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2A7" w:rsidRPr="00CB59D6" w:rsidRDefault="00CF2718" w:rsidP="00C62742">
      <w:pPr>
        <w:spacing w:after="0" w:line="264" w:lineRule="auto"/>
        <w:jc w:val="center"/>
        <w:rPr>
          <w:rFonts w:ascii="Times New Roman" w:hAnsi="Times New Roman"/>
          <w:b/>
          <w:sz w:val="24"/>
          <w:szCs w:val="24"/>
          <w:lang w:val="en-GB"/>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184" type="#_x0000_t32" style="position:absolute;left:0;text-align:left;margin-left:-.75pt;margin-top:-10.8pt;width:470.25pt;height:0;z-index:251887616" o:connectortype="straight" o:regroupid="1" strokeweight="4.5pt"/>
        </w:pict>
      </w:r>
      <w:r w:rsidR="00D602A7" w:rsidRPr="00CB59D6">
        <w:rPr>
          <w:rFonts w:ascii="Times New Roman" w:hAnsi="Times New Roman"/>
          <w:b/>
          <w:sz w:val="24"/>
          <w:szCs w:val="24"/>
          <w:lang w:val="en-GB"/>
        </w:rPr>
        <w:t>IDENTIFICATION OF THE ROLES OF CLOTHING INDUSTRIES IN NATIONAL DEVELOPMENT</w:t>
      </w:r>
    </w:p>
    <w:p w:rsidR="00A92BE2" w:rsidRPr="00CB59D6" w:rsidRDefault="00A92BE2" w:rsidP="00D602A7">
      <w:pPr>
        <w:spacing w:after="0" w:line="264" w:lineRule="auto"/>
        <w:jc w:val="center"/>
        <w:rPr>
          <w:rFonts w:ascii="Times New Roman" w:hAnsi="Times New Roman"/>
          <w:b/>
          <w:sz w:val="24"/>
          <w:szCs w:val="24"/>
          <w:lang w:val="en-GB"/>
        </w:rPr>
      </w:pPr>
    </w:p>
    <w:p w:rsidR="00D602A7" w:rsidRPr="00CB59D6" w:rsidRDefault="00A92BE2" w:rsidP="00D602A7">
      <w:pPr>
        <w:spacing w:after="0" w:line="264" w:lineRule="auto"/>
        <w:jc w:val="center"/>
        <w:rPr>
          <w:rFonts w:ascii="Times New Roman" w:hAnsi="Times New Roman"/>
          <w:b/>
          <w:sz w:val="24"/>
          <w:szCs w:val="24"/>
          <w:lang w:val="en-GB"/>
        </w:rPr>
      </w:pPr>
      <w:r w:rsidRPr="00CB59D6">
        <w:rPr>
          <w:rFonts w:ascii="Times New Roman" w:hAnsi="Times New Roman"/>
          <w:b/>
          <w:sz w:val="24"/>
          <w:szCs w:val="24"/>
          <w:lang w:val="en-GB"/>
        </w:rPr>
        <w:t>BY</w:t>
      </w:r>
    </w:p>
    <w:p w:rsidR="00A92BE2" w:rsidRPr="00CB59D6" w:rsidRDefault="00A92BE2" w:rsidP="00D602A7">
      <w:pPr>
        <w:spacing w:after="0" w:line="264" w:lineRule="auto"/>
        <w:jc w:val="center"/>
        <w:rPr>
          <w:rFonts w:ascii="Times New Roman" w:hAnsi="Times New Roman"/>
          <w:b/>
          <w:sz w:val="24"/>
          <w:szCs w:val="24"/>
          <w:lang w:val="en-GB"/>
        </w:rPr>
      </w:pPr>
    </w:p>
    <w:p w:rsidR="00D602A7" w:rsidRPr="00CB59D6" w:rsidRDefault="004666EC" w:rsidP="00D602A7">
      <w:pPr>
        <w:spacing w:after="0" w:line="264" w:lineRule="auto"/>
        <w:jc w:val="center"/>
        <w:rPr>
          <w:rFonts w:ascii="Times New Roman" w:hAnsi="Times New Roman"/>
          <w:b/>
          <w:sz w:val="20"/>
          <w:szCs w:val="20"/>
          <w:lang w:val="en-GB"/>
        </w:rPr>
      </w:pPr>
      <w:r>
        <w:rPr>
          <w:rFonts w:ascii="Times New Roman" w:hAnsi="Times New Roman"/>
          <w:b/>
          <w:sz w:val="20"/>
          <w:szCs w:val="20"/>
          <w:lang w:val="en-GB"/>
        </w:rPr>
        <w:t xml:space="preserve">ATUEKWE, A. U, CHUKWUONE, </w:t>
      </w:r>
      <w:r w:rsidR="00D602A7" w:rsidRPr="00CB59D6">
        <w:rPr>
          <w:rFonts w:ascii="Times New Roman" w:hAnsi="Times New Roman"/>
          <w:b/>
          <w:sz w:val="20"/>
          <w:szCs w:val="20"/>
          <w:lang w:val="en-GB"/>
        </w:rPr>
        <w:t xml:space="preserve">C. A., DIMELU, I.N., </w:t>
      </w:r>
      <w:r>
        <w:rPr>
          <w:rFonts w:ascii="Times New Roman" w:hAnsi="Times New Roman"/>
          <w:b/>
          <w:sz w:val="20"/>
          <w:szCs w:val="20"/>
          <w:lang w:val="en-GB"/>
        </w:rPr>
        <w:t xml:space="preserve">&amp; </w:t>
      </w:r>
      <w:r w:rsidR="00D602A7" w:rsidRPr="00CB59D6">
        <w:rPr>
          <w:rFonts w:ascii="Times New Roman" w:hAnsi="Times New Roman"/>
          <w:b/>
          <w:sz w:val="20"/>
          <w:szCs w:val="20"/>
          <w:lang w:val="en-GB"/>
        </w:rPr>
        <w:t>ANOWAI, C. C.</w:t>
      </w:r>
    </w:p>
    <w:p w:rsidR="00D602A7" w:rsidRPr="00CB59D6" w:rsidRDefault="00A92BE2" w:rsidP="00D602A7">
      <w:pPr>
        <w:spacing w:after="0" w:line="264" w:lineRule="auto"/>
        <w:jc w:val="center"/>
        <w:rPr>
          <w:rFonts w:ascii="Times New Roman" w:hAnsi="Times New Roman"/>
          <w:sz w:val="20"/>
          <w:szCs w:val="20"/>
          <w:lang w:val="en-GB"/>
        </w:rPr>
      </w:pPr>
      <w:r w:rsidRPr="0060661A">
        <w:rPr>
          <w:rFonts w:ascii="Times New Roman" w:hAnsi="Times New Roman"/>
          <w:sz w:val="16"/>
          <w:szCs w:val="16"/>
          <w:lang w:val="en-GB"/>
        </w:rPr>
        <w:t xml:space="preserve">Department </w:t>
      </w:r>
      <w:r w:rsidR="00CA295C" w:rsidRPr="0060661A">
        <w:rPr>
          <w:rFonts w:ascii="Times New Roman" w:hAnsi="Times New Roman"/>
          <w:sz w:val="16"/>
          <w:szCs w:val="16"/>
          <w:lang w:val="en-GB"/>
        </w:rPr>
        <w:t>of</w:t>
      </w:r>
      <w:r w:rsidRPr="0060661A">
        <w:rPr>
          <w:rFonts w:ascii="Times New Roman" w:hAnsi="Times New Roman"/>
          <w:sz w:val="16"/>
          <w:szCs w:val="16"/>
          <w:lang w:val="en-GB"/>
        </w:rPr>
        <w:t xml:space="preserve"> Home Economics </w:t>
      </w:r>
      <w:r w:rsidR="00CA295C" w:rsidRPr="0060661A">
        <w:rPr>
          <w:rFonts w:ascii="Times New Roman" w:hAnsi="Times New Roman"/>
          <w:sz w:val="16"/>
          <w:szCs w:val="16"/>
          <w:lang w:val="en-GB"/>
        </w:rPr>
        <w:t>and</w:t>
      </w:r>
      <w:r w:rsidRPr="0060661A">
        <w:rPr>
          <w:rFonts w:ascii="Times New Roman" w:hAnsi="Times New Roman"/>
          <w:sz w:val="16"/>
          <w:szCs w:val="16"/>
          <w:lang w:val="en-GB"/>
        </w:rPr>
        <w:t xml:space="preserve"> Hosp</w:t>
      </w:r>
      <w:r w:rsidR="0060661A">
        <w:rPr>
          <w:rFonts w:ascii="Times New Roman" w:hAnsi="Times New Roman"/>
          <w:sz w:val="16"/>
          <w:szCs w:val="16"/>
          <w:lang w:val="en-GB"/>
        </w:rPr>
        <w:t>italilty</w:t>
      </w:r>
      <w:r w:rsidRPr="0060661A">
        <w:rPr>
          <w:rFonts w:ascii="Times New Roman" w:hAnsi="Times New Roman"/>
          <w:sz w:val="16"/>
          <w:szCs w:val="16"/>
          <w:lang w:val="en-GB"/>
        </w:rPr>
        <w:t xml:space="preserve"> Management Education, University Of Nigeria</w:t>
      </w:r>
      <w:r w:rsidR="00D602A7" w:rsidRPr="00CB59D6">
        <w:rPr>
          <w:rFonts w:ascii="Times New Roman" w:hAnsi="Times New Roman"/>
          <w:sz w:val="20"/>
          <w:szCs w:val="20"/>
          <w:lang w:val="en-GB"/>
        </w:rPr>
        <w:t>.</w:t>
      </w:r>
    </w:p>
    <w:p w:rsidR="00D602A7" w:rsidRPr="00CB59D6" w:rsidRDefault="00CF2718" w:rsidP="00D602A7">
      <w:pPr>
        <w:spacing w:after="0" w:line="264" w:lineRule="auto"/>
        <w:jc w:val="both"/>
        <w:rPr>
          <w:rFonts w:ascii="Times New Roman" w:hAnsi="Times New Roman"/>
          <w:i/>
          <w:sz w:val="24"/>
          <w:szCs w:val="24"/>
          <w:lang w:val="en-GB"/>
        </w:rPr>
      </w:pPr>
      <w:r>
        <w:rPr>
          <w:rFonts w:ascii="Times New Roman" w:hAnsi="Times New Roman"/>
          <w:i/>
          <w:noProof/>
          <w:sz w:val="24"/>
          <w:szCs w:val="24"/>
        </w:rPr>
        <w:pict>
          <v:shape id="_x0000_s1187" type="#_x0000_t32" style="position:absolute;left:0;text-align:left;margin-left:-4.95pt;margin-top:13.95pt;width:469.95pt;height:0;z-index:251761664" o:connectortype="straight" strokeweight="1pt"/>
        </w:pict>
      </w:r>
    </w:p>
    <w:p w:rsidR="00D602A7" w:rsidRPr="00CB59D6" w:rsidRDefault="00D602A7" w:rsidP="00213281">
      <w:pPr>
        <w:spacing w:after="0" w:line="264" w:lineRule="auto"/>
        <w:jc w:val="center"/>
        <w:rPr>
          <w:rFonts w:ascii="Times New Roman" w:hAnsi="Times New Roman"/>
          <w:b/>
          <w:i/>
          <w:sz w:val="24"/>
          <w:szCs w:val="24"/>
          <w:lang w:val="en-GB"/>
        </w:rPr>
      </w:pPr>
      <w:r w:rsidRPr="00405B53">
        <w:rPr>
          <w:rFonts w:ascii="Times New Roman" w:hAnsi="Times New Roman"/>
          <w:b/>
          <w:sz w:val="24"/>
          <w:szCs w:val="24"/>
          <w:lang w:val="en-GB"/>
        </w:rPr>
        <w:t>Abstract</w:t>
      </w:r>
    </w:p>
    <w:p w:rsidR="00D602A7" w:rsidRPr="00CB59D6" w:rsidRDefault="00D602A7" w:rsidP="00D602A7">
      <w:pPr>
        <w:spacing w:after="0" w:line="264" w:lineRule="auto"/>
        <w:jc w:val="both"/>
        <w:rPr>
          <w:rFonts w:ascii="Times New Roman" w:hAnsi="Times New Roman"/>
          <w:i/>
          <w:sz w:val="20"/>
          <w:szCs w:val="24"/>
          <w:lang w:val="en-GB"/>
        </w:rPr>
      </w:pPr>
      <w:r w:rsidRPr="00CB59D6">
        <w:rPr>
          <w:rFonts w:ascii="Times New Roman" w:hAnsi="Times New Roman"/>
          <w:i/>
          <w:sz w:val="20"/>
          <w:szCs w:val="24"/>
          <w:lang w:val="en-GB"/>
        </w:rPr>
        <w:t>The purpose of this study was to determine the role of clothing industries in natural development. Four specific objectives with three null hypotheses guided the study. Design of the study was survey. A sample of 40 (20 clothing industry and 20 clothing and textiles traders) were used. Questionnaire was used for data collection. The data was analysed using mean and standard deviation, while t – test was used to analyse the hypotheses. The instrument was validated by three lecturers from the department of Home Economics and Hospitality management of the University of Nigeria, Nsukka. The study identified the role of the clothing industry in national development. The result shows that clothing industries are important in social and economic terms, in the short run by providing income, jobs, and foreign currency receipts and in the long run by providing Nigerians the opportunity for sustained economic development if there are appropriate policies and institutions to enhance the dynamic effects of clothing. Problems encountered by the clothing industries are also identified. To sustain the role of clothing industries in national development some strategies were identified to remedy the challenges which if implemented will make clothing and textile industries dependable asserts towards national development.</w:t>
      </w:r>
    </w:p>
    <w:p w:rsidR="00D602A7" w:rsidRPr="00CB59D6" w:rsidRDefault="0061697D" w:rsidP="00D602A7">
      <w:pPr>
        <w:spacing w:after="0" w:line="264" w:lineRule="auto"/>
        <w:jc w:val="both"/>
        <w:rPr>
          <w:rFonts w:ascii="Times New Roman" w:hAnsi="Times New Roman"/>
          <w:i/>
          <w:sz w:val="24"/>
          <w:szCs w:val="24"/>
          <w:lang w:val="en-GB"/>
        </w:rPr>
      </w:pPr>
      <w:r w:rsidRPr="00CB59D6">
        <w:rPr>
          <w:rFonts w:ascii="Times New Roman" w:hAnsi="Times New Roman"/>
          <w:b/>
          <w:sz w:val="24"/>
          <w:szCs w:val="24"/>
          <w:lang w:val="en-GB"/>
        </w:rPr>
        <w:t>Keywords</w:t>
      </w:r>
      <w:r w:rsidR="00D602A7" w:rsidRPr="00CB59D6">
        <w:rPr>
          <w:rFonts w:ascii="Times New Roman" w:hAnsi="Times New Roman"/>
          <w:sz w:val="24"/>
          <w:szCs w:val="24"/>
          <w:lang w:val="en-GB"/>
        </w:rPr>
        <w:t xml:space="preserve">: </w:t>
      </w:r>
      <w:r w:rsidR="00D602A7" w:rsidRPr="004666EC">
        <w:rPr>
          <w:rFonts w:ascii="Times New Roman" w:hAnsi="Times New Roman"/>
          <w:sz w:val="24"/>
          <w:szCs w:val="24"/>
          <w:lang w:val="en-GB"/>
        </w:rPr>
        <w:t>Clothing, Industry, National, Development</w:t>
      </w:r>
    </w:p>
    <w:p w:rsidR="00BD269E" w:rsidRPr="00CB59D6" w:rsidRDefault="00CF2718" w:rsidP="00D602A7">
      <w:pPr>
        <w:spacing w:after="0" w:line="264" w:lineRule="auto"/>
        <w:jc w:val="both"/>
        <w:rPr>
          <w:rFonts w:ascii="Times New Roman" w:hAnsi="Times New Roman"/>
          <w:b/>
          <w:sz w:val="24"/>
          <w:szCs w:val="24"/>
          <w:lang w:val="en-GB"/>
        </w:rPr>
      </w:pPr>
      <w:r w:rsidRPr="00CF2718">
        <w:rPr>
          <w:rFonts w:ascii="Times New Roman" w:hAnsi="Times New Roman"/>
          <w:i/>
          <w:noProof/>
          <w:sz w:val="24"/>
          <w:szCs w:val="24"/>
        </w:rPr>
        <w:pict>
          <v:shape id="_x0000_s1188" type="#_x0000_t32" style="position:absolute;left:0;text-align:left;margin-left:-4.95pt;margin-top:-.2pt;width:469.95pt;height:0;z-index:251762688" o:connectortype="straight" strokeweight="1pt"/>
        </w:pict>
      </w:r>
    </w:p>
    <w:p w:rsidR="00BD269E" w:rsidRPr="00CB59D6" w:rsidRDefault="00BD269E" w:rsidP="00D602A7">
      <w:pPr>
        <w:spacing w:after="0" w:line="264" w:lineRule="auto"/>
        <w:jc w:val="both"/>
        <w:rPr>
          <w:rFonts w:ascii="Times New Roman" w:hAnsi="Times New Roman"/>
          <w:b/>
          <w:sz w:val="24"/>
          <w:szCs w:val="24"/>
          <w:lang w:val="en-GB"/>
        </w:rPr>
        <w:sectPr w:rsidR="00BD269E" w:rsidRPr="00CB59D6" w:rsidSect="004666EC">
          <w:headerReference w:type="default" r:id="rId7"/>
          <w:footerReference w:type="default" r:id="rId8"/>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b/>
          <w:sz w:val="24"/>
          <w:szCs w:val="24"/>
          <w:lang w:val="en-GB"/>
        </w:rPr>
      </w:pPr>
      <w:r w:rsidRPr="00CB59D6">
        <w:rPr>
          <w:rFonts w:ascii="Times New Roman" w:hAnsi="Times New Roman"/>
          <w:b/>
          <w:sz w:val="24"/>
          <w:szCs w:val="24"/>
          <w:lang w:val="en-GB"/>
        </w:rPr>
        <w:lastRenderedPageBreak/>
        <w:t>Introduction</w:t>
      </w:r>
    </w:p>
    <w:p w:rsidR="00D602A7" w:rsidRPr="00CB59D6" w:rsidRDefault="00D602A7" w:rsidP="00D602A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t>The clothing industry for so long has played a dominant role in the Nigerian economy and national development. With a high record of over 140 companies, Nigeria witnessed a boom in the clothing manufacturing industries in the 1960s to 1970s with companies such as Kaduna textile, Kano textiles, Aba textiles, Texlon Nigeria Limited, United Nigeria Textile, First Spinners Limited among others employing about one million people, contributing about 15 percent of the manufacturing sector earnings to the Gross Domestic Product (GDP) of the Nigerian economy and accounted for 60 percent f the clothing industry capacity in Nigeria.</w:t>
      </w:r>
    </w:p>
    <w:p w:rsidR="00D602A7" w:rsidRPr="00CB59D6" w:rsidRDefault="00D602A7" w:rsidP="00D602A7">
      <w:pPr>
        <w:spacing w:after="0" w:line="264" w:lineRule="auto"/>
        <w:jc w:val="both"/>
        <w:rPr>
          <w:rFonts w:ascii="Times New Roman" w:hAnsi="Times New Roman"/>
          <w:sz w:val="24"/>
          <w:szCs w:val="24"/>
          <w:lang w:val="en-GB"/>
        </w:rPr>
      </w:pPr>
    </w:p>
    <w:p w:rsidR="00D602A7" w:rsidRPr="00CB59D6" w:rsidRDefault="00D602A7" w:rsidP="00D602A7">
      <w:pPr>
        <w:pStyle w:val="NoSpacing"/>
        <w:spacing w:line="264" w:lineRule="auto"/>
        <w:jc w:val="both"/>
      </w:pPr>
      <w:r w:rsidRPr="00CB59D6">
        <w:t>The Nigerian textile industry was well-established in the pre-colonial era for many years, various textile processes such as textile</w:t>
      </w:r>
      <w:r w:rsidR="007A5361" w:rsidRPr="00CB59D6">
        <w:t xml:space="preserve"> weaving, spinning and dyeing, </w:t>
      </w:r>
      <w:r w:rsidRPr="00CB59D6">
        <w:t xml:space="preserve">ginning and carding were done with bare hands. At that time, the industry offered good support to the </w:t>
      </w:r>
      <w:r w:rsidRPr="00CB59D6">
        <w:lastRenderedPageBreak/>
        <w:t xml:space="preserve">economy because the country had adequate raw materials for textile production (Bello et al, 2013). The modern industrial production of textile was pioneered by the Kaduna Textile Mills that was established in 1956 and followed by the establishment of Nigerian Textile Mills in 1960.The clothing and textile industry is one of the oldest, largest and most global industries in the world. It is the typical ‘starter’ industry for countries engaged in export-orientated industrialisation (Gereffi 2012) and is labour-intensive. The technological features of the clothing and textile industry have made it suitable as the first step on the ‘industrialisation ladder’ in poor countries some of which have experienced a very high output growth rate in the sector, and have since become middle income for countries such as Nigeria.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In the words of Brenton (2007) there is a number of reasons why the clothing sector has played such an important role in economic </w:t>
      </w:r>
      <w:r w:rsidRPr="00CB59D6">
        <w:lastRenderedPageBreak/>
        <w:t xml:space="preserve">development. The sector absorbs large numbers of unskilled labour, such as homemakers and contract labour, typically drawing them from rural agricultural households to urban locations. Despite relatively low start-up investment costs, expansion of the sector provides a base upon which to build capital for more technologically demanding activities in other sectors. Growth of the textile industry allows imports of more advanced technologies by the garment makers and textile workers to be financed through revenues gained from garment exports. </w:t>
      </w:r>
    </w:p>
    <w:p w:rsidR="00D602A7" w:rsidRPr="00CB59D6" w:rsidRDefault="00CF2718" w:rsidP="00D602A7">
      <w:pPr>
        <w:pStyle w:val="NoSpacing"/>
        <w:spacing w:line="264" w:lineRule="auto"/>
        <w:jc w:val="both"/>
      </w:pPr>
      <w:r>
        <w:rPr>
          <w:noProof/>
        </w:rPr>
        <w:pict>
          <v:group id="_x0000_s1562" style="position:absolute;left:0;text-align:left;margin-left:0;margin-top:-239.9pt;width:470.25pt;height:17.2pt;z-index:251890688" coordorigin="1440,958" coordsize="9405,344">
            <v:shapetype id="_x0000_t202" coordsize="21600,21600" o:spt="202" path="m,l,21600r21600,l21600,xe">
              <v:stroke joinstyle="miter"/>
              <v:path gradientshapeok="t" o:connecttype="rect"/>
            </v:shapetype>
            <v:shape id="_x0000_s1560" type="#_x0000_t202" style="position:absolute;left:7287;top:958;width:3378;height:344;mso-width-relative:margin;mso-height-relative:margin" stroked="f">
              <v:textbox style="mso-next-textbox:#_x0000_s1560">
                <w:txbxContent>
                  <w:p w:rsidR="00A422C9" w:rsidRPr="004666EC" w:rsidRDefault="00A422C9" w:rsidP="004666EC">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4666EC">
                    <w:pPr>
                      <w:rPr>
                        <w:szCs w:val="16"/>
                      </w:rPr>
                    </w:pPr>
                  </w:p>
                </w:txbxContent>
              </v:textbox>
            </v:shape>
            <v:shape id="_x0000_s1561" type="#_x0000_t32" style="position:absolute;left:1440;top:1290;width:9405;height:0" o:connectortype="straight" strokeweight="4.5pt"/>
          </v:group>
        </w:pict>
      </w:r>
    </w:p>
    <w:p w:rsidR="00D602A7" w:rsidRPr="00CB59D6" w:rsidRDefault="00D602A7" w:rsidP="00D602A7">
      <w:pPr>
        <w:pStyle w:val="NoSpacing"/>
        <w:spacing w:line="264" w:lineRule="auto"/>
        <w:jc w:val="both"/>
      </w:pPr>
      <w:r w:rsidRPr="00CB59D6">
        <w:t>However the characteristics of the textile industry (relatively low capital intensity; low investment costs; and use of</w:t>
      </w:r>
      <w:r w:rsidR="004666EC">
        <w:t xml:space="preserve"> low skilled labour) in Nigeria</w:t>
      </w:r>
      <w:r w:rsidRPr="00CB59D6">
        <w:t>, also mean that the industry is relatively footloose and able to adjust to changing market conditions quickly (Nordas 2004). Trade policy regulations has such</w:t>
      </w:r>
      <w:r w:rsidR="00F66D1F" w:rsidRPr="00CB59D6">
        <w:t xml:space="preserve"> </w:t>
      </w:r>
      <w:r w:rsidRPr="00CB59D6">
        <w:t>as maintenance of leading position in the domestic market, injecting  competitive spirit by the liberalization of stringent controls made a major impact on the pattern of textile and clothing production and are likely to do so in the near future.</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The textile industry plays a central role in the economic development of many developing countries and about one hundred and thirty (130) developing nations depend on the textile industry for employment and exports (Seyoum, 2010). Likewise, a report by the United Nations Industrial Development Organization (2015) reveals that among the developing Asian economies, Pakistan's and India's growth rates are largely attributed to the growth of their textile industries (UNIDO, 2015). The Nigerian textile industry performed these roles as well, especially up to the 1980s. In this early period, the country’s textile industry with over 250 functional </w:t>
      </w:r>
      <w:r w:rsidRPr="00CB59D6">
        <w:lastRenderedPageBreak/>
        <w:t xml:space="preserve">factories was rated the largest in Africa after Egypt and South Africa (Bello, Inyinbor, Dada &amp; Oluyori, 2013). The industry was also the second largest employer of labor providing an estimated direct employment which was about 500,000 persons and indirectly about 1,750,000. The industry further served as a major source of revenue to the government (Aguiyi et al, 2011).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The Nigerian textile industry produces fabrics, some which are exported, these activities are expected to fit into the garment manufacturers’ part of the global value chain. In other words, exports of Nigerian fabrics would provide materials to the garment factories in the global market. The extent of the exports by Nigerian firms is assessed by an examination of the exportation of fabrics in global fabrics exports. In value terms, the country is improving on its record of exports of fabrics (cling 2007).</w:t>
      </w:r>
    </w:p>
    <w:p w:rsidR="00D602A7" w:rsidRPr="00CB59D6" w:rsidRDefault="00D602A7" w:rsidP="00D602A7">
      <w:pPr>
        <w:pStyle w:val="NoSpacing"/>
        <w:spacing w:line="264" w:lineRule="auto"/>
        <w:jc w:val="both"/>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It is unfortunate; however, that the current economic low-ebb in Nigeria has developed adversarial forces clamping the proper functioning of the clothing industry as a resourceful economic contributor. It becomes germane at this point to briefly trace the history of this development overtime.  Nigerian traditional clothing can be classified as woven, non-woven, dyed or patterned which </w:t>
      </w:r>
      <w:r w:rsidR="004666EC" w:rsidRPr="00CB59D6">
        <w:rPr>
          <w:rFonts w:ascii="Times New Roman" w:hAnsi="Times New Roman"/>
          <w:sz w:val="24"/>
          <w:szCs w:val="24"/>
        </w:rPr>
        <w:t>are decorated</w:t>
      </w:r>
      <w:r w:rsidRPr="00CB59D6">
        <w:rPr>
          <w:rFonts w:ascii="Times New Roman" w:hAnsi="Times New Roman"/>
          <w:sz w:val="24"/>
          <w:szCs w:val="24"/>
        </w:rPr>
        <w:t xml:space="preserve"> and designed structurally at the surface. These include; “Aso Oke” (Yoruba)’ Akwete, (Igbo) “Okene, (Ebira) Ashiasha (Tiv) and Adire (Yoruba) among others. Basically, these clothes are structurally decorated and produced on both vertical and horizontal looms that are exclusively handled by women and men weavers in the society. These fabrics have age long qualities such as high durability, unique textures and traditional designs. They are traditionally used on special occasions such as burial, </w:t>
      </w:r>
      <w:r w:rsidRPr="00CB59D6">
        <w:rPr>
          <w:rFonts w:ascii="Times New Roman" w:hAnsi="Times New Roman"/>
          <w:sz w:val="24"/>
          <w:szCs w:val="24"/>
        </w:rPr>
        <w:lastRenderedPageBreak/>
        <w:t xml:space="preserve">wedding, naming, house warming and chieftaincy installation ceremonies among others. The surface decorated ones like Adire are produced by the process of dyeing, printing and direct application of other elements of finishing unto the surface of the locally woven fabric. These fabrics are often used as daily wears and in rare cases for casual  and social outings. Sometimes they equally serve as commercial and domestic items, (furnishing) such as window blind, bed spread, pillow cases, table cover, fashion and school bags, and the likes. These surface decorated fabrics appear in a variety of complimentary, cool, warm, harmonious and contrasting colours with designs that are mainly from traditional sources (Makinde 2015). </w:t>
      </w:r>
    </w:p>
    <w:p w:rsidR="00D602A7" w:rsidRPr="00CB59D6" w:rsidRDefault="00CF2718" w:rsidP="00D602A7">
      <w:pPr>
        <w:spacing w:after="0" w:line="264" w:lineRule="auto"/>
        <w:jc w:val="both"/>
        <w:rPr>
          <w:rFonts w:ascii="Times New Roman" w:hAnsi="Times New Roman"/>
          <w:sz w:val="24"/>
          <w:szCs w:val="24"/>
        </w:rPr>
      </w:pPr>
      <w:r w:rsidRPr="00CF2718">
        <w:rPr>
          <w:noProof/>
        </w:rPr>
        <w:pict>
          <v:shape id="_x0000_s1564" type="#_x0000_t32" style="position:absolute;left:0;text-align:left;margin-left:-.75pt;margin-top:-284pt;width:470.25pt;height:0;z-index:251892736" o:connectortype="straight" strokeweight="4.5pt"/>
        </w:pict>
      </w:r>
    </w:p>
    <w:p w:rsidR="00D602A7" w:rsidRPr="00CB59D6" w:rsidRDefault="00D602A7" w:rsidP="00D602A7">
      <w:pPr>
        <w:pStyle w:val="NoSpacing"/>
        <w:spacing w:line="264" w:lineRule="auto"/>
        <w:jc w:val="both"/>
      </w:pPr>
      <w:r w:rsidRPr="00CB59D6">
        <w:t xml:space="preserve">Over the years the performance of the fabric or clothing industry in Nigeria has dwindled considerably. According to Eneji, et al. (2013) the dependence of Nigeria textile businessmen on liberal imports from China and other countries led to the dismal performance of the Nigerian textile industry. Likewise, while many Nigerians blame the Chinese textiles industry for the collapse of Nigeria’s local textile industry, some argued that the major factors that contributed to the dwindling performance of the clothing industry in Nigeria  is the lack of government policy implementation in the industry, which created an avenue for the infiltration from textiles industry, as well as a corresponding reduction of the exportation of the Nigerian textiles products which invariably affects the economic development of Nigeria (Gado &amp; Nmadu, 2011; Muhammad, 2011; Eneji et al.,2012; Maiwada &amp; Renne, 2013). </w:t>
      </w:r>
    </w:p>
    <w:p w:rsidR="00D602A7" w:rsidRPr="00CB59D6" w:rsidRDefault="00D602A7" w:rsidP="00D602A7">
      <w:pPr>
        <w:pStyle w:val="NoSpacing"/>
        <w:spacing w:line="264" w:lineRule="auto"/>
        <w:jc w:val="both"/>
      </w:pPr>
    </w:p>
    <w:p w:rsidR="00D602A7" w:rsidRPr="00CB59D6" w:rsidRDefault="00CF2718" w:rsidP="00D602A7">
      <w:pPr>
        <w:pStyle w:val="NoSpacing"/>
        <w:spacing w:line="264" w:lineRule="auto"/>
        <w:jc w:val="both"/>
      </w:pPr>
      <w:r>
        <w:rPr>
          <w:noProof/>
        </w:rPr>
        <w:pict>
          <v:shape id="_x0000_s1563" type="#_x0000_t202" style="position:absolute;left:0;text-align:left;margin-left:289.35pt;margin-top:-649.7pt;width:168.9pt;height:17.2pt;z-index:251891712;mso-width-relative:margin;mso-height-relative:margin" stroked="f">
            <v:textbox style="mso-next-textbox:#_x0000_s1563">
              <w:txbxContent>
                <w:p w:rsidR="00A422C9" w:rsidRPr="004666EC" w:rsidRDefault="00A422C9" w:rsidP="004666EC">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4666EC">
                  <w:pPr>
                    <w:rPr>
                      <w:szCs w:val="16"/>
                    </w:rPr>
                  </w:pPr>
                </w:p>
              </w:txbxContent>
            </v:textbox>
          </v:shape>
        </w:pict>
      </w:r>
      <w:r w:rsidR="00D602A7" w:rsidRPr="00CB59D6">
        <w:t xml:space="preserve">Development, as explored in this study, refers to gradual growth of indigenous knowledge and technology, harnessing the natural </w:t>
      </w:r>
      <w:r w:rsidR="00D602A7" w:rsidRPr="00CB59D6">
        <w:lastRenderedPageBreak/>
        <w:t>resources for industrial expansion that will provide for psychological, socio-economic and environmental needs of the society (reference). In economic terms, the above definition connotes that for the population of a country, there are employment opportunities, satisfaction -at least-of basic needs, and the achievement of a positive rate of distribution and redistribution of national wealth. Also in a political sense this definition emphasizes that governmental systems have legitimacy not only in terms of the law, but also in terms of providing social benefits (employment) for the majority of the population towards national development.</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National development can therefore be actualized when a nation’s total resources: human, environmental or material are appropriately and effectively harnessed to move the country from the status quo to a higher stratum. The development of a nation cannot be discussed without the factors that contribute to such development. These contributions are usually embedded in diverse areas of a nation’s economy. The need to actualize and stabilize Nigerian economic development implies harnessing all resources and factors that can reshape its economy to achieving a purposeful growth. In this regard, clothing industries have been identified as a dependable employer of labour and a source of financial security for most Nigerian youths (Aremu, 2014). Development has to do with the identification of basic needs to the individuals, families, interest groups, communities as well as their competencies or abilities to meet these needs, which are channeled or targeted towards gradual growth (Ogunduyile, 2012).</w:t>
      </w: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Development according to Alvin (2011) is governed by many factors that influence the result of developmental efforts. Alvin states further that there must be a strong driving </w:t>
      </w:r>
      <w:r w:rsidRPr="00CB59D6">
        <w:rPr>
          <w:rFonts w:ascii="Times New Roman" w:hAnsi="Times New Roman"/>
          <w:sz w:val="24"/>
          <w:szCs w:val="24"/>
        </w:rPr>
        <w:lastRenderedPageBreak/>
        <w:t>motive and essential conditions for that change to occur. Development - capital, technology, and supporting infrastructure - to achieve targeted change. In response to the above; one needs to ask and provide answers to the following questions; does Nigeria have resources (human and material), capital, technology and supporting infrastructure? How has it been able to harness the resources, has Nigeria been able to develop her indigenous technology. Looking at the current social and economic situation in Nigeria, one will readily agree that Nigeria is endowed bountifully with materials (human and materials), and technology but failed to organize them for her development. Adam (2005) refers to development as a social condition within a nation, in which the authentic needs of its population are satisfied by the rational and sustainable use of natural resources and systems. This utilization of natural resources is based on a technology, which respects the cultural features of the population of a given country.</w:t>
      </w:r>
    </w:p>
    <w:p w:rsidR="00A92BE2" w:rsidRPr="00CB59D6" w:rsidRDefault="00CF2718" w:rsidP="00D602A7">
      <w:pPr>
        <w:autoSpaceDE w:val="0"/>
        <w:autoSpaceDN w:val="0"/>
        <w:adjustRightInd w:val="0"/>
        <w:spacing w:after="0" w:line="264" w:lineRule="auto"/>
        <w:jc w:val="both"/>
        <w:rPr>
          <w:rFonts w:ascii="Times New Roman" w:hAnsi="Times New Roman"/>
          <w:sz w:val="24"/>
          <w:szCs w:val="24"/>
        </w:rPr>
      </w:pPr>
      <w:r>
        <w:rPr>
          <w:rFonts w:ascii="Times New Roman" w:hAnsi="Times New Roman"/>
          <w:noProof/>
          <w:sz w:val="24"/>
          <w:szCs w:val="24"/>
        </w:rPr>
        <w:pict>
          <v:shape id="_x0000_s1566" type="#_x0000_t32" style="position:absolute;left:0;text-align:left;margin-left:-3.75pt;margin-top:-375.1pt;width:470.25pt;height:0;z-index:251894784" o:connectortype="straight" strokeweight="4.5pt"/>
        </w:pict>
      </w: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In affirmation, Afuye (2014) examines the state of Nigeria’s economy and queries the country’s refusal to develop like the United States, China, Australia and other established economies. Afuye remarked that “despite the fact that the country is endowed with diverse and infinite resources, both human and material, long years of negligence and adverse policies have led to the underutilization of these resources. These resources have not been effectively utilised in clothing and textile industry in order to yield maximum economic benefits through clothing construction. The closure of more than 80% of Nigerian textile industry in the late 1980s and the 1990s is a validation of the above assertion, which unfortunately, constitutes the fundamental factors of unemployment and poverty in Nigeria.</w:t>
      </w:r>
    </w:p>
    <w:p w:rsidR="00D602A7" w:rsidRPr="00CB59D6" w:rsidRDefault="00CF2718" w:rsidP="00D602A7">
      <w:pPr>
        <w:autoSpaceDE w:val="0"/>
        <w:autoSpaceDN w:val="0"/>
        <w:adjustRightInd w:val="0"/>
        <w:spacing w:after="0" w:line="264" w:lineRule="auto"/>
        <w:jc w:val="both"/>
        <w:rPr>
          <w:rFonts w:ascii="Times New Roman" w:hAnsi="Times New Roman"/>
          <w:sz w:val="24"/>
          <w:szCs w:val="24"/>
        </w:rPr>
      </w:pPr>
      <w:r>
        <w:rPr>
          <w:rFonts w:ascii="Times New Roman" w:hAnsi="Times New Roman"/>
          <w:noProof/>
          <w:sz w:val="24"/>
          <w:szCs w:val="24"/>
        </w:rPr>
        <w:lastRenderedPageBreak/>
        <w:pict>
          <v:shape id="_x0000_s1565" type="#_x0000_t202" style="position:absolute;left:0;text-align:left;margin-left:43.8pt;margin-top:-27.4pt;width:168.9pt;height:17.2pt;z-index:251893760;mso-width-relative:margin;mso-height-relative:margin" stroked="f">
            <v:textbox style="mso-next-textbox:#_x0000_s1565">
              <w:txbxContent>
                <w:p w:rsidR="00A422C9" w:rsidRPr="004666EC" w:rsidRDefault="00A422C9" w:rsidP="004666EC">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4666EC">
                  <w:pPr>
                    <w:rPr>
                      <w:szCs w:val="16"/>
                    </w:rPr>
                  </w:pPr>
                </w:p>
              </w:txbxContent>
            </v:textbox>
          </v:shape>
        </w:pict>
      </w:r>
      <w:r w:rsidR="00D602A7" w:rsidRPr="00CB59D6">
        <w:rPr>
          <w:rFonts w:ascii="Times New Roman" w:hAnsi="Times New Roman"/>
          <w:sz w:val="24"/>
          <w:szCs w:val="24"/>
        </w:rPr>
        <w:t xml:space="preserve">Likewise, Faleye (2013) identifies some of the causes that are responsible for the dwindling fortune and closure of a large number of Nigerian clothing and textile industries. The massive importation of textiles in the pre and post independent Nigeria, even till now, has adversely affected the existing market for textile industries at cottage and technological advanced levels. This of course led to capital increase and low savings, thereby eroding the pre-condition for the industrial revolution in the sector (Adisa, 2013). </w:t>
      </w:r>
    </w:p>
    <w:p w:rsidR="00A92BE2" w:rsidRPr="00CB59D6" w:rsidRDefault="00A92BE2" w:rsidP="00D602A7">
      <w:pPr>
        <w:autoSpaceDE w:val="0"/>
        <w:autoSpaceDN w:val="0"/>
        <w:adjustRightInd w:val="0"/>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The above summarizes the status and growth of Nigerian clothing and textile industries today. Can the industry grow without developing its operational structure and how significant can this growth be to national development.  </w:t>
      </w:r>
      <w:r w:rsidRPr="00CB59D6">
        <w:rPr>
          <w:rFonts w:ascii="Times New Roman" w:hAnsi="Times New Roman"/>
          <w:iCs/>
          <w:sz w:val="24"/>
          <w:szCs w:val="24"/>
        </w:rPr>
        <w:t xml:space="preserve">Growth </w:t>
      </w:r>
      <w:r w:rsidRPr="00CB59D6">
        <w:rPr>
          <w:rFonts w:ascii="Times New Roman" w:hAnsi="Times New Roman"/>
          <w:sz w:val="24"/>
          <w:szCs w:val="24"/>
        </w:rPr>
        <w:t xml:space="preserve">and </w:t>
      </w:r>
      <w:r w:rsidRPr="00CB59D6">
        <w:rPr>
          <w:rFonts w:ascii="Times New Roman" w:hAnsi="Times New Roman"/>
          <w:iCs/>
          <w:sz w:val="24"/>
          <w:szCs w:val="24"/>
        </w:rPr>
        <w:t xml:space="preserve">development </w:t>
      </w:r>
      <w:r w:rsidRPr="00CB59D6">
        <w:rPr>
          <w:rFonts w:ascii="Times New Roman" w:hAnsi="Times New Roman"/>
          <w:sz w:val="24"/>
          <w:szCs w:val="24"/>
        </w:rPr>
        <w:t>are often slumped together. When industry grows, it shows an increase in size, number and workers, which result in more employment opportunity for the unemployed. Economic growth is typically just a number, often GDP (gross domestic product), but it is often the only thing that is touted as a measure of success which translates to development.</w:t>
      </w:r>
    </w:p>
    <w:p w:rsidR="00A92BE2" w:rsidRPr="00CB59D6" w:rsidRDefault="00A92BE2" w:rsidP="00D602A7">
      <w:pPr>
        <w:autoSpaceDE w:val="0"/>
        <w:autoSpaceDN w:val="0"/>
        <w:adjustRightInd w:val="0"/>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With the increasing level of unemployment in Nigeria, the opinion of Asaju (2014) is very relevant. According to Asaju (2014) “Growth is quantitative and a significant level of measure for or an indicator of national development. Therefore, when clothing and textile industry develops, it might improve competition among th</w:t>
      </w:r>
      <w:r w:rsidR="00C75C45" w:rsidRPr="00CB59D6">
        <w:rPr>
          <w:rFonts w:ascii="Times New Roman" w:hAnsi="Times New Roman"/>
          <w:sz w:val="24"/>
          <w:szCs w:val="24"/>
        </w:rPr>
        <w:t>e industries and their products</w:t>
      </w:r>
      <w:r w:rsidRPr="00CB59D6">
        <w:rPr>
          <w:rFonts w:ascii="Times New Roman" w:hAnsi="Times New Roman"/>
          <w:sz w:val="24"/>
          <w:szCs w:val="24"/>
        </w:rPr>
        <w:t xml:space="preserve">, what kind of influence it holds in its community, or it can streamline certain processes to meet the overall needs of the people that are involved. If an economic situation develops, not only can profits increase, but, for industries, the workers conditions are improved, difficulties in </w:t>
      </w:r>
      <w:r w:rsidRPr="00CB59D6">
        <w:rPr>
          <w:rFonts w:ascii="Times New Roman" w:hAnsi="Times New Roman"/>
          <w:sz w:val="24"/>
          <w:szCs w:val="24"/>
        </w:rPr>
        <w:lastRenderedPageBreak/>
        <w:t>operations get resolved, individual employees can be trained beyond their current station, which in turn helps the industry. Economic development in a community or country leads to better overall living standards and opportunities to improve the economy. Thus, meaningful development is achievable if only it is based on effective and optimum utilization of available human and material resources with adequate and appropriate technology that respect individual culture such as Nigeria. The Nigerian clothing and textile industry (both traditional and modern) has the potentials for national development when properly harnessed and protected through the production of adequate clothing.</w:t>
      </w:r>
    </w:p>
    <w:p w:rsidR="00A92BE2" w:rsidRPr="00CB59D6" w:rsidRDefault="00CF2718" w:rsidP="00D602A7">
      <w:pPr>
        <w:autoSpaceDE w:val="0"/>
        <w:autoSpaceDN w:val="0"/>
        <w:adjustRightInd w:val="0"/>
        <w:spacing w:after="0" w:line="264" w:lineRule="auto"/>
        <w:jc w:val="both"/>
        <w:rPr>
          <w:rFonts w:ascii="Times New Roman" w:hAnsi="Times New Roman"/>
          <w:sz w:val="24"/>
          <w:szCs w:val="24"/>
        </w:rPr>
      </w:pPr>
      <w:r>
        <w:rPr>
          <w:rFonts w:ascii="Times New Roman" w:hAnsi="Times New Roman"/>
          <w:noProof/>
          <w:sz w:val="24"/>
          <w:szCs w:val="24"/>
        </w:rPr>
        <w:pict>
          <v:shape id="_x0000_s1568" type="#_x0000_t32" style="position:absolute;left:0;text-align:left;margin-left:-2.25pt;margin-top:-253.65pt;width:470.25pt;height:0;z-index:251896832" o:connectortype="straight" strokeweight="4.5pt"/>
        </w:pict>
      </w:r>
      <w:r>
        <w:rPr>
          <w:rFonts w:ascii="Times New Roman" w:hAnsi="Times New Roman"/>
          <w:noProof/>
          <w:sz w:val="24"/>
          <w:szCs w:val="24"/>
        </w:rPr>
        <w:pict>
          <v:group id="_x0000_s1198" style="position:absolute;left:0;text-align:left;margin-left:-6pt;margin-top:-357.55pt;width:514.65pt;height:21.85pt;z-index:251766784" coordorigin="1365,569" coordsize="10293,437">
            <v:shape id="_x0000_s1199" type="#_x0000_t32" style="position:absolute;left:1365;top:1006;width:10293;height:0" o:connectortype="straight" strokeweight="4.5pt"/>
            <v:shape id="_x0000_s1200" type="#_x0000_t202" style="position:absolute;left:7575;top:569;width:4083;height:344;mso-width-relative:margin;mso-height-relative:margin" stroked="f">
              <v:textbox>
                <w:txbxContent>
                  <w:p w:rsidR="00A422C9" w:rsidRPr="00213281" w:rsidRDefault="00A422C9" w:rsidP="00F66D1F">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Clothing is a general term which refers to any material made of interlacing of fibers such as fabric, cloth, carpet, and belt among others. Generally, it is a flexible woven material consisting of a network of natural or artificial fibers which are often referred to as thread or yarn. The importance of textiles to human sustenance, and the socio-cultural and economic development of a nation cannot be over emphasized. Apart from food and shelter, textile (clothing) has been identified as the most important in the hierarchy of man’s need. In Nigeria, the production of textiles had flourished at both cottage and industrial levels. Studies by Asaju,  (2014), Oloyede.( 2014), Makinde,( 2016), show  that the industry had been a major employer of labour (about 60% of the labour force) in the manufacturing  sector and contributed immensely to the socio-economic and cult</w:t>
      </w:r>
      <w:r w:rsidR="00666B3B">
        <w:rPr>
          <w:rFonts w:ascii="Times New Roman" w:hAnsi="Times New Roman"/>
          <w:sz w:val="24"/>
          <w:szCs w:val="24"/>
        </w:rPr>
        <w:t>ural development of the country</w:t>
      </w:r>
      <w:r w:rsidRPr="00CB59D6">
        <w:rPr>
          <w:rFonts w:ascii="Times New Roman" w:hAnsi="Times New Roman"/>
          <w:sz w:val="24"/>
          <w:szCs w:val="24"/>
        </w:rPr>
        <w:t xml:space="preserve">. These developments, as noted by Okeke (2012) might not be separated from Nigeria’s contact with foreign culture and materials in her developmental history which is affecting the clothing and textile industry in Nigeria. </w:t>
      </w:r>
    </w:p>
    <w:p w:rsidR="00A92BE2" w:rsidRPr="00CB59D6" w:rsidRDefault="00A92BE2" w:rsidP="00D602A7">
      <w:pPr>
        <w:spacing w:after="0" w:line="264" w:lineRule="auto"/>
        <w:jc w:val="both"/>
        <w:rPr>
          <w:rFonts w:ascii="Times New Roman" w:hAnsi="Times New Roman"/>
          <w:sz w:val="24"/>
          <w:szCs w:val="24"/>
        </w:rPr>
      </w:pPr>
    </w:p>
    <w:p w:rsidR="00D602A7" w:rsidRPr="00CB59D6" w:rsidRDefault="00CF2718" w:rsidP="00D602A7">
      <w:pPr>
        <w:spacing w:after="0" w:line="264" w:lineRule="auto"/>
        <w:jc w:val="both"/>
        <w:rPr>
          <w:rFonts w:ascii="Times New Roman" w:hAnsi="Times New Roman"/>
          <w:sz w:val="24"/>
          <w:szCs w:val="24"/>
        </w:rPr>
      </w:pPr>
      <w:r>
        <w:rPr>
          <w:rFonts w:ascii="Times New Roman" w:hAnsi="Times New Roman"/>
          <w:noProof/>
          <w:sz w:val="24"/>
          <w:szCs w:val="24"/>
        </w:rPr>
        <w:lastRenderedPageBreak/>
        <w:pict>
          <v:shape id="_x0000_s1567" type="#_x0000_t202" style="position:absolute;left:0;text-align:left;margin-left:43.8pt;margin-top:-27.4pt;width:168.9pt;height:17.2pt;z-index:251895808;mso-width-relative:margin;mso-height-relative:margin" stroked="f">
            <v:textbox style="mso-next-textbox:#_x0000_s1567">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w:pict>
      </w:r>
      <w:r w:rsidR="00D602A7" w:rsidRPr="00CB59D6">
        <w:rPr>
          <w:rFonts w:ascii="Times New Roman" w:hAnsi="Times New Roman"/>
          <w:sz w:val="24"/>
          <w:szCs w:val="24"/>
        </w:rPr>
        <w:t>Clothing and textile industry in Nigeria, once a vibrant sector of the Nigerian economy, is gradually grinding to a halt, from being an economic goldmine to an economic quagmire, despite the Federal Government's promises to rejuvenate the sector from its present moribund state.</w:t>
      </w:r>
      <w:r w:rsidR="00F66D1F" w:rsidRPr="00CB59D6">
        <w:rPr>
          <w:rFonts w:ascii="Times New Roman" w:hAnsi="Times New Roman"/>
          <w:sz w:val="24"/>
          <w:szCs w:val="24"/>
        </w:rPr>
        <w:t xml:space="preserve"> </w:t>
      </w:r>
      <w:r w:rsidR="00D602A7" w:rsidRPr="00CB59D6">
        <w:rPr>
          <w:rFonts w:ascii="Times New Roman" w:hAnsi="Times New Roman"/>
          <w:sz w:val="24"/>
          <w:szCs w:val="24"/>
        </w:rPr>
        <w:t xml:space="preserve">Nigeria’s reliance on imports has gone a long way in worsening the sector's development. In 2010, the then government responded to the deteriorating state of the sector by placing a ban on importation of Clothing fabrics which, like most protectionist trade policies, failed to bring about the relief that was intended but rather gave way to smuggling. </w:t>
      </w:r>
    </w:p>
    <w:p w:rsidR="00D602A7" w:rsidRPr="00666B3B" w:rsidRDefault="00D602A7" w:rsidP="00D602A7">
      <w:pPr>
        <w:spacing w:after="0" w:line="264" w:lineRule="auto"/>
        <w:jc w:val="both"/>
        <w:rPr>
          <w:rFonts w:ascii="Times New Roman" w:hAnsi="Times New Roman"/>
          <w:sz w:val="8"/>
          <w:szCs w:val="24"/>
        </w:rPr>
      </w:pPr>
    </w:p>
    <w:p w:rsidR="00D602A7" w:rsidRPr="00CB59D6" w:rsidRDefault="00D602A7" w:rsidP="00D602A7">
      <w:pPr>
        <w:pStyle w:val="NoSpacing"/>
        <w:spacing w:line="264" w:lineRule="auto"/>
        <w:jc w:val="both"/>
      </w:pPr>
      <w:r w:rsidRPr="00CB59D6">
        <w:t>The smuggled imported Clothes accounted for over 85 per cent of fabrics sold locally, accruing no revenue to the government. The injection of a N100 billion Intervention Fund for the industry in the same year did not do much in revitalizing the industry.</w:t>
      </w:r>
    </w:p>
    <w:p w:rsidR="00D602A7" w:rsidRPr="00666B3B" w:rsidRDefault="00D602A7" w:rsidP="00D602A7">
      <w:pPr>
        <w:pStyle w:val="NoSpacing"/>
        <w:spacing w:line="264" w:lineRule="auto"/>
        <w:jc w:val="both"/>
        <w:rPr>
          <w:sz w:val="12"/>
        </w:rPr>
      </w:pPr>
    </w:p>
    <w:p w:rsidR="00D602A7" w:rsidRPr="00CB59D6" w:rsidRDefault="00D602A7" w:rsidP="00D602A7">
      <w:pPr>
        <w:pStyle w:val="NoSpacing"/>
        <w:spacing w:line="264" w:lineRule="auto"/>
        <w:jc w:val="both"/>
      </w:pPr>
      <w:r w:rsidRPr="00CB59D6">
        <w:t>Accordingly, the present administration’s desire to restore the sector with monies earned from crude oil exports equally failed, thus making it difficult to provide state loans or improve the power supply that has led to closure of many Clothing industries in Nigeria.</w:t>
      </w:r>
    </w:p>
    <w:p w:rsidR="00D602A7" w:rsidRPr="00666B3B" w:rsidRDefault="00D602A7" w:rsidP="00D602A7">
      <w:pPr>
        <w:pStyle w:val="NoSpacing"/>
        <w:spacing w:line="264" w:lineRule="auto"/>
        <w:jc w:val="both"/>
        <w:rPr>
          <w:sz w:val="8"/>
        </w:rPr>
      </w:pPr>
    </w:p>
    <w:p w:rsidR="00D602A7" w:rsidRPr="00CB59D6" w:rsidRDefault="00D602A7" w:rsidP="00D602A7">
      <w:pPr>
        <w:pStyle w:val="NoSpacing"/>
        <w:spacing w:line="264" w:lineRule="auto"/>
        <w:jc w:val="both"/>
      </w:pPr>
      <w:r w:rsidRPr="00CB59D6">
        <w:t>Nigeria today can no longer boast of being a hub for Clothes, as all but twenty five of its Clothing mills have been shut down, with most of them running on less than 40% percent of installed capacity.  The decline of the industry, which majorly started from 2003, has also resulted in Nigeria spending over $2billion annually on imported Clothes till date.</w:t>
      </w:r>
    </w:p>
    <w:p w:rsidR="00D602A7" w:rsidRPr="00666B3B" w:rsidRDefault="00D602A7" w:rsidP="00D602A7">
      <w:pPr>
        <w:pStyle w:val="NoSpacing"/>
        <w:spacing w:line="264" w:lineRule="auto"/>
        <w:jc w:val="both"/>
        <w:rPr>
          <w:sz w:val="6"/>
        </w:rPr>
      </w:pPr>
    </w:p>
    <w:p w:rsidR="00D602A7" w:rsidRPr="00CB59D6" w:rsidRDefault="00D602A7" w:rsidP="00D602A7">
      <w:pPr>
        <w:pStyle w:val="NoSpacing"/>
        <w:spacing w:line="264" w:lineRule="auto"/>
        <w:jc w:val="both"/>
      </w:pPr>
      <w:r w:rsidRPr="00CB59D6">
        <w:t xml:space="preserve">Between the year 1985 and 1991, Nigeria's Clothing industry recorded an annual growth of 67%, it employed about 25% of the workers in the manufacturing sector but dejectedly, this once cherished national cash </w:t>
      </w:r>
      <w:r w:rsidRPr="00CB59D6">
        <w:lastRenderedPageBreak/>
        <w:t>cow is now at the verge of collapse, due to a number of issues.</w:t>
      </w:r>
    </w:p>
    <w:p w:rsidR="00D602A7" w:rsidRPr="00CB59D6" w:rsidRDefault="00CF2718" w:rsidP="00D602A7">
      <w:pPr>
        <w:pStyle w:val="NoSpacing"/>
        <w:spacing w:line="264" w:lineRule="auto"/>
        <w:jc w:val="both"/>
      </w:pPr>
      <w:r>
        <w:rPr>
          <w:noProof/>
        </w:rPr>
        <w:pict>
          <v:group id="_x0000_s1572" style="position:absolute;left:0;text-align:left;margin-left:-4.5pt;margin-top:-57.6pt;width:474.75pt;height:17.2pt;z-index:251899904" coordorigin="1350,958" coordsize="9495,344">
            <v:shape id="_x0000_s1569" type="#_x0000_t202" style="position:absolute;left:7197;top:958;width:3378;height:344;mso-width-relative:margin;mso-height-relative:margin" stroked="f">
              <v:textbox style="mso-next-textbox:#_x0000_s1569">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70" type="#_x0000_t32" style="position:absolute;left:1350;top:1290;width:9495;height:0" o:connectortype="straight" strokeweight="4.5pt"/>
          </v:group>
        </w:pict>
      </w:r>
      <w:r w:rsidR="00D602A7" w:rsidRPr="00CB59D6">
        <w:t>According to most industry participants, the changes in fortunes of the sector is attributed to the influx of cheaper fabrics from China and India, unfavorable economic policies, people’s perception, poor marketing strategies, smuggling of Clothing goods, poor access to financing, energy problems and other technological as well as infrastructural problems.</w:t>
      </w:r>
    </w:p>
    <w:p w:rsidR="00D602A7" w:rsidRPr="00666B3B" w:rsidRDefault="00D602A7" w:rsidP="00D602A7">
      <w:pPr>
        <w:pStyle w:val="NoSpacing"/>
        <w:spacing w:line="264" w:lineRule="auto"/>
        <w:jc w:val="both"/>
        <w:rPr>
          <w:sz w:val="12"/>
        </w:rPr>
      </w:pPr>
    </w:p>
    <w:p w:rsidR="00D602A7" w:rsidRPr="00CB59D6" w:rsidRDefault="00D602A7" w:rsidP="00D602A7">
      <w:pPr>
        <w:pStyle w:val="NoSpacing"/>
        <w:spacing w:line="264" w:lineRule="auto"/>
        <w:jc w:val="both"/>
      </w:pPr>
      <w:r w:rsidRPr="00CB59D6">
        <w:t xml:space="preserve">Another key problem attributed to the falling sector is the country’s membership with the World Trade Organization (WTO) from 1995, which has adversely affected the sale of locally produced Clothes as it could not withstand foreign competition. The misfortune of Nigerian clothing and textile industry is linked to over-dependency on oil (the black gold), which equally and simultaneously opened up the country for sudden economic fortune. At the sight of ‘unexpectedly overflowing economy’, the leaders of the day became prodigious in spending and less innovative and strategic in planning and policy implementation. The oil boom of the 1970s injected a lot of money into the economy which increased the purchasing power of the government and citizens who gradually developed a cultic taste and hedonistic tendency for comfort as an expression of wealth and class. It suddenly became a burden for the government to plan and work towards the development of other sectors of Nigeria’s economy such as agriculture and the clothing industry; while it became easy to promote an oil-based economy which later jeopardized the economic viability of the country by neglecting and eventually crippling other sectors of the economy. Consequently, a country that cannot provide gainful and sustainable employment for her teeming </w:t>
      </w:r>
      <w:r w:rsidRPr="00CB59D6">
        <w:lastRenderedPageBreak/>
        <w:t>population like Nigeria stands the risk of perpetual economic instability and dependency on established economies of the world. In the light of the above, this paper asserts that Nigerian clothing industries became dysfunctional because of the narrow and myopic economic policies that promote oil and gas industry at the expense of other sectors of the economy. Over-dependency on foreign goods and services, an unpatriotic attitude particularly promoted by the ruling class and elite’s death the final blow that wrecked the dwindling fortune and viability of the Nigerian clothing industry</w:t>
      </w:r>
    </w:p>
    <w:p w:rsidR="00D602A7" w:rsidRPr="00666B3B" w:rsidRDefault="00D602A7" w:rsidP="00D602A7">
      <w:pPr>
        <w:pStyle w:val="NoSpacing"/>
        <w:spacing w:line="264" w:lineRule="auto"/>
        <w:jc w:val="both"/>
        <w:rPr>
          <w:sz w:val="8"/>
        </w:rPr>
      </w:pPr>
    </w:p>
    <w:p w:rsidR="00D602A7" w:rsidRPr="00CB59D6" w:rsidRDefault="00D602A7" w:rsidP="00D602A7">
      <w:pPr>
        <w:pStyle w:val="NoSpacing"/>
        <w:spacing w:line="264" w:lineRule="auto"/>
        <w:jc w:val="both"/>
      </w:pPr>
      <w:r w:rsidRPr="00CB59D6">
        <w:t>In solving the sector’s menace, it has been recommended that the Federal Government should help explore the market beyond Nigeria, adding that with regard to trade liberalization, the president of the nation with its economic and legislative experts should take decisions that benefit the economy, and not follow the economic drives of the developed nations. Our leaders should have the will to say 'no' to economic measures that resist growth and development, it is therefore necessary to encourage Nigerians to diversify investment and to consider investing in the Clothing and allied industry.  At such, the industry would not only provide job opportunity to the people but provide various products for the local communities as well provide satisfactory income to the investors.</w:t>
      </w:r>
    </w:p>
    <w:p w:rsidR="00D602A7" w:rsidRPr="00666B3B" w:rsidRDefault="00D602A7" w:rsidP="00D602A7">
      <w:pPr>
        <w:pStyle w:val="NoSpacing"/>
        <w:spacing w:line="264" w:lineRule="auto"/>
        <w:jc w:val="both"/>
        <w:rPr>
          <w:sz w:val="4"/>
        </w:rPr>
      </w:pPr>
    </w:p>
    <w:p w:rsidR="00D602A7" w:rsidRPr="00CB59D6" w:rsidRDefault="00D602A7" w:rsidP="00D602A7">
      <w:pPr>
        <w:pStyle w:val="NoSpacing"/>
        <w:spacing w:line="264" w:lineRule="auto"/>
        <w:jc w:val="both"/>
      </w:pPr>
      <w:r w:rsidRPr="00CB59D6">
        <w:t>Clothing industry in Nigeria used to employ over 300,000 workers when all the Clothing mills in the country were functioning, but the nation got it wrong by opening the market to cheap Clothing materials from some foreign countries. This killed the local industry. The government can generate more jobs by reviving the ailing Clothing industry.</w:t>
      </w:r>
    </w:p>
    <w:p w:rsidR="00D602A7" w:rsidRPr="00CB59D6" w:rsidRDefault="00D602A7" w:rsidP="00D602A7">
      <w:pPr>
        <w:pStyle w:val="NoSpacing"/>
        <w:spacing w:line="264" w:lineRule="auto"/>
        <w:jc w:val="both"/>
      </w:pPr>
      <w:r w:rsidRPr="00CB59D6">
        <w:t xml:space="preserve"> If strategically revamped and repositioned, the clothing industry promises to be an alternative means of promoting economic </w:t>
      </w:r>
      <w:r w:rsidRPr="00CB59D6">
        <w:lastRenderedPageBreak/>
        <w:t>stability and effective tool for taming the wild tide of unemployment among the youth in the country. The paper therefore examines the role of clothing industries in national development. Specifically the study sought to;</w:t>
      </w:r>
    </w:p>
    <w:p w:rsidR="00D602A7" w:rsidRPr="00CB59D6" w:rsidRDefault="00CF2718" w:rsidP="00761900">
      <w:pPr>
        <w:pStyle w:val="Default"/>
        <w:numPr>
          <w:ilvl w:val="0"/>
          <w:numId w:val="2"/>
        </w:numPr>
        <w:spacing w:line="264" w:lineRule="auto"/>
        <w:jc w:val="both"/>
        <w:rPr>
          <w:color w:val="auto"/>
        </w:rPr>
      </w:pPr>
      <w:r w:rsidRPr="00CF2718">
        <w:rPr>
          <w:noProof/>
        </w:rPr>
        <w:pict>
          <v:group id="_x0000_s1576" style="position:absolute;left:0;text-align:left;margin-left:-2.25pt;margin-top:-103.3pt;width:474.75pt;height:17.2pt;z-index:251900928" coordorigin="1350,958" coordsize="9495,344">
            <v:shape id="_x0000_s1577" type="#_x0000_t202" style="position:absolute;left:7197;top:958;width:3378;height:344;mso-width-relative:margin;mso-height-relative:margin" stroked="f">
              <v:textbox style="mso-next-textbox:#_x0000_s1577">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78" type="#_x0000_t32" style="position:absolute;left:1350;top:1290;width:9495;height:0" o:connectortype="straight" strokeweight="4.5pt"/>
          </v:group>
        </w:pict>
      </w:r>
      <w:r w:rsidR="00D602A7" w:rsidRPr="00CB59D6">
        <w:rPr>
          <w:color w:val="auto"/>
        </w:rPr>
        <w:t xml:space="preserve">Determine the economic impact of clothing industry to Nigeria national development.  </w:t>
      </w:r>
    </w:p>
    <w:p w:rsidR="00D602A7" w:rsidRPr="00CB59D6" w:rsidRDefault="00D602A7" w:rsidP="00761900">
      <w:pPr>
        <w:pStyle w:val="Default"/>
        <w:numPr>
          <w:ilvl w:val="0"/>
          <w:numId w:val="2"/>
        </w:numPr>
        <w:spacing w:line="264" w:lineRule="auto"/>
        <w:jc w:val="both"/>
        <w:rPr>
          <w:color w:val="auto"/>
        </w:rPr>
      </w:pPr>
      <w:r w:rsidRPr="00CB59D6">
        <w:rPr>
          <w:color w:val="auto"/>
        </w:rPr>
        <w:t>Determine the problems encountered by the clothing industries in Nigeria.</w:t>
      </w:r>
    </w:p>
    <w:p w:rsidR="00D602A7" w:rsidRPr="00CB59D6" w:rsidRDefault="00D602A7" w:rsidP="00761900">
      <w:pPr>
        <w:pStyle w:val="Default"/>
        <w:numPr>
          <w:ilvl w:val="0"/>
          <w:numId w:val="2"/>
        </w:numPr>
        <w:spacing w:line="264" w:lineRule="auto"/>
        <w:jc w:val="both"/>
        <w:rPr>
          <w:color w:val="auto"/>
        </w:rPr>
      </w:pPr>
      <w:r w:rsidRPr="00CB59D6">
        <w:rPr>
          <w:color w:val="auto"/>
        </w:rPr>
        <w:t>Determine the strategies for curbing the problems encountered by the clothing industries in Nigeria.</w:t>
      </w:r>
    </w:p>
    <w:p w:rsidR="00D602A7" w:rsidRPr="00CB59D6" w:rsidRDefault="00D602A7" w:rsidP="00D602A7">
      <w:pPr>
        <w:pStyle w:val="Default"/>
        <w:spacing w:line="264" w:lineRule="auto"/>
        <w:jc w:val="both"/>
        <w:rPr>
          <w:color w:val="auto"/>
        </w:rPr>
      </w:pPr>
      <w:r w:rsidRPr="00CB59D6">
        <w:rPr>
          <w:color w:val="auto"/>
        </w:rPr>
        <w:t>The study will form a baseline data on the role of clothing industry in National development in Nigeria. The industrialists and the policy makers in Nigeria will find it appropriate focusing on the viability of the Nigerian clothing industries as an alternative for revenue generation and a tool for economic empowerment. It will also examine factors that are responsible for the dwindling and near extinction of the clothing industry in Nigeria and its implications for national growth and development.</w:t>
      </w:r>
    </w:p>
    <w:p w:rsidR="00666B3B" w:rsidRPr="00666B3B" w:rsidRDefault="00666B3B" w:rsidP="00D602A7">
      <w:pPr>
        <w:pStyle w:val="Default"/>
        <w:spacing w:line="264" w:lineRule="auto"/>
        <w:jc w:val="both"/>
        <w:rPr>
          <w:b/>
          <w:color w:val="auto"/>
          <w:sz w:val="6"/>
        </w:rPr>
      </w:pPr>
    </w:p>
    <w:p w:rsidR="00D602A7" w:rsidRPr="00CB59D6" w:rsidRDefault="001D389C" w:rsidP="00D602A7">
      <w:pPr>
        <w:pStyle w:val="Default"/>
        <w:spacing w:line="264" w:lineRule="auto"/>
        <w:jc w:val="both"/>
        <w:rPr>
          <w:b/>
          <w:color w:val="auto"/>
        </w:rPr>
      </w:pPr>
      <w:r w:rsidRPr="00CB59D6">
        <w:rPr>
          <w:b/>
          <w:color w:val="auto"/>
        </w:rPr>
        <w:t>Metho</w:t>
      </w:r>
      <w:r w:rsidR="00D602A7" w:rsidRPr="00CB59D6">
        <w:rPr>
          <w:b/>
          <w:color w:val="auto"/>
        </w:rPr>
        <w:t>dology</w:t>
      </w:r>
    </w:p>
    <w:p w:rsidR="00D602A7" w:rsidRPr="00CB59D6" w:rsidRDefault="00D602A7" w:rsidP="00D602A7">
      <w:pPr>
        <w:pStyle w:val="Default"/>
        <w:spacing w:line="264" w:lineRule="auto"/>
        <w:jc w:val="both"/>
        <w:rPr>
          <w:b/>
          <w:color w:val="auto"/>
        </w:rPr>
      </w:pPr>
      <w:r w:rsidRPr="00CB59D6">
        <w:rPr>
          <w:b/>
          <w:color w:val="auto"/>
        </w:rPr>
        <w:t xml:space="preserve"> Design</w:t>
      </w:r>
    </w:p>
    <w:p w:rsidR="00D602A7" w:rsidRPr="00CB59D6" w:rsidRDefault="00D602A7" w:rsidP="00D602A7">
      <w:pPr>
        <w:pStyle w:val="Default"/>
        <w:spacing w:line="264" w:lineRule="auto"/>
        <w:jc w:val="both"/>
        <w:rPr>
          <w:color w:val="auto"/>
        </w:rPr>
      </w:pPr>
      <w:r w:rsidRPr="00CB59D6">
        <w:rPr>
          <w:color w:val="auto"/>
        </w:rPr>
        <w:t xml:space="preserve">Survey design was used in carrying out the study. A sample of 20 clothing industry staff was randomly selected </w:t>
      </w:r>
      <w:r w:rsidR="00666B3B" w:rsidRPr="00CB59D6">
        <w:rPr>
          <w:color w:val="auto"/>
        </w:rPr>
        <w:t>out of</w:t>
      </w:r>
      <w:r w:rsidRPr="00CB59D6">
        <w:rPr>
          <w:color w:val="auto"/>
        </w:rPr>
        <w:t xml:space="preserve"> 56 clothing industry staff in a clothing industry in Aba, Abia State were a random sample of 10 clothing traders each was selected from Nsukka and Onitsha main markets. </w:t>
      </w:r>
    </w:p>
    <w:p w:rsidR="00666B3B" w:rsidRPr="00666B3B" w:rsidRDefault="00666B3B" w:rsidP="00D602A7">
      <w:pPr>
        <w:spacing w:after="0" w:line="264" w:lineRule="auto"/>
        <w:jc w:val="both"/>
        <w:rPr>
          <w:rFonts w:ascii="Times New Roman" w:hAnsi="Times New Roman"/>
          <w:b/>
          <w:sz w:val="10"/>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Area of the Study</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study was conducted in South East Nigeria. South East comprises f</w:t>
      </w:r>
      <w:r w:rsidR="00666B3B">
        <w:rPr>
          <w:rFonts w:ascii="Times New Roman" w:hAnsi="Times New Roman"/>
          <w:sz w:val="24"/>
          <w:szCs w:val="24"/>
        </w:rPr>
        <w:t>ive State Abia, Anambra, Ebonyi</w:t>
      </w:r>
      <w:r w:rsidRPr="00CB59D6">
        <w:rPr>
          <w:rFonts w:ascii="Times New Roman" w:hAnsi="Times New Roman"/>
          <w:sz w:val="24"/>
          <w:szCs w:val="24"/>
        </w:rPr>
        <w:t>, Enugu and Imo State.</w:t>
      </w:r>
      <w:r w:rsidR="00F66D1F" w:rsidRPr="00CB59D6">
        <w:rPr>
          <w:rFonts w:ascii="Times New Roman" w:hAnsi="Times New Roman"/>
          <w:sz w:val="24"/>
          <w:szCs w:val="24"/>
        </w:rPr>
        <w:t xml:space="preserve"> </w:t>
      </w:r>
      <w:r w:rsidRPr="00CB59D6">
        <w:rPr>
          <w:rFonts w:ascii="Times New Roman" w:hAnsi="Times New Roman"/>
          <w:sz w:val="24"/>
          <w:szCs w:val="24"/>
        </w:rPr>
        <w:t>Aba is in Abia State where there is a clothing industry while Nsukka and Onitsha were used for clothing and textile traders.</w:t>
      </w:r>
    </w:p>
    <w:p w:rsidR="00666B3B" w:rsidRPr="00666B3B" w:rsidRDefault="00D602A7" w:rsidP="00D602A7">
      <w:pPr>
        <w:pStyle w:val="Default"/>
        <w:spacing w:line="264" w:lineRule="auto"/>
        <w:jc w:val="both"/>
        <w:rPr>
          <w:b/>
          <w:color w:val="auto"/>
          <w:sz w:val="10"/>
        </w:rPr>
      </w:pPr>
      <w:r w:rsidRPr="00CB59D6">
        <w:rPr>
          <w:b/>
          <w:color w:val="auto"/>
        </w:rPr>
        <w:t xml:space="preserve"> </w:t>
      </w:r>
    </w:p>
    <w:p w:rsidR="00666B3B" w:rsidRDefault="00666B3B" w:rsidP="00D602A7">
      <w:pPr>
        <w:pStyle w:val="Default"/>
        <w:spacing w:line="264" w:lineRule="auto"/>
        <w:jc w:val="both"/>
        <w:rPr>
          <w:b/>
          <w:color w:val="auto"/>
        </w:rPr>
      </w:pPr>
    </w:p>
    <w:p w:rsidR="00D602A7" w:rsidRPr="00CB59D6" w:rsidRDefault="00D602A7" w:rsidP="00D602A7">
      <w:pPr>
        <w:pStyle w:val="Default"/>
        <w:spacing w:line="264" w:lineRule="auto"/>
        <w:jc w:val="both"/>
        <w:rPr>
          <w:b/>
          <w:color w:val="auto"/>
        </w:rPr>
      </w:pPr>
      <w:r w:rsidRPr="00CB59D6">
        <w:rPr>
          <w:b/>
          <w:color w:val="auto"/>
        </w:rPr>
        <w:lastRenderedPageBreak/>
        <w:t>Instrument</w:t>
      </w:r>
    </w:p>
    <w:p w:rsidR="00D602A7" w:rsidRPr="00CB59D6" w:rsidRDefault="00D602A7" w:rsidP="00D602A7">
      <w:pPr>
        <w:pStyle w:val="Default"/>
        <w:spacing w:line="264" w:lineRule="auto"/>
        <w:jc w:val="both"/>
        <w:rPr>
          <w:color w:val="auto"/>
        </w:rPr>
      </w:pPr>
      <w:r w:rsidRPr="00CB59D6">
        <w:rPr>
          <w:color w:val="auto"/>
        </w:rPr>
        <w:t>The researcher used a questionnaire titled: Identification of the Roles of Clothing Industry in</w:t>
      </w:r>
      <w:r w:rsidR="001D389C" w:rsidRPr="00CB59D6">
        <w:rPr>
          <w:color w:val="auto"/>
        </w:rPr>
        <w:t xml:space="preserve"> </w:t>
      </w:r>
      <w:r w:rsidRPr="00CB59D6">
        <w:rPr>
          <w:color w:val="auto"/>
        </w:rPr>
        <w:t>National Development Questionnaire</w:t>
      </w:r>
      <w:r w:rsidR="001D389C" w:rsidRPr="00CB59D6">
        <w:rPr>
          <w:color w:val="auto"/>
        </w:rPr>
        <w:t xml:space="preserve"> </w:t>
      </w:r>
      <w:r w:rsidRPr="00CB59D6">
        <w:rPr>
          <w:color w:val="auto"/>
        </w:rPr>
        <w:t>(IRCINDQ) which is made up of 24 items arranged in three tables. Table one consisted of seven  items on the economic impact of clothing industry to Nigeria national development,</w:t>
      </w:r>
      <w:r w:rsidR="001D389C" w:rsidRPr="00CB59D6">
        <w:rPr>
          <w:color w:val="auto"/>
        </w:rPr>
        <w:t xml:space="preserve"> </w:t>
      </w:r>
      <w:r w:rsidRPr="00CB59D6">
        <w:rPr>
          <w:color w:val="auto"/>
        </w:rPr>
        <w:t>Table two consisted of 11 items problems encountered by the clothing industries in Nigeria , Table 3 consisted of 6 items on the strategies for curbing the problems encountered by the clothing industries in Nigeria.</w:t>
      </w:r>
    </w:p>
    <w:p w:rsidR="00D602A7" w:rsidRPr="00666B3B" w:rsidRDefault="00D602A7" w:rsidP="00D602A7">
      <w:pPr>
        <w:pStyle w:val="Default"/>
        <w:spacing w:line="264" w:lineRule="auto"/>
        <w:jc w:val="both"/>
        <w:rPr>
          <w:color w:val="auto"/>
          <w:sz w:val="10"/>
        </w:rPr>
      </w:pPr>
    </w:p>
    <w:p w:rsidR="00D602A7" w:rsidRPr="00CB59D6" w:rsidRDefault="00D602A7" w:rsidP="00D602A7">
      <w:pPr>
        <w:pStyle w:val="Default"/>
        <w:spacing w:line="264" w:lineRule="auto"/>
        <w:jc w:val="both"/>
        <w:rPr>
          <w:color w:val="auto"/>
        </w:rPr>
      </w:pPr>
      <w:r w:rsidRPr="00CB59D6">
        <w:rPr>
          <w:color w:val="auto"/>
        </w:rPr>
        <w:t>Items with mean score value of 2.50 and above were regarded as agreed while items with mean scores below 2.50 were regarded as not agreed. Three clothing and textile experts, from university of Nigeria Nsukka (UNN) validated the instrument. 10 clothing and textile staff from Portharcourt clothing industry and 10 clothing and textile traders in Ogbete, Enugu which were not part of the study were used for test reliability: The cronbach alpha reliability analysis of the data yielded a reliability coefficient of 0.88. This coefficient was considered adequate for the study.</w:t>
      </w:r>
    </w:p>
    <w:p w:rsidR="00D602A7" w:rsidRPr="00666B3B" w:rsidRDefault="00D602A7" w:rsidP="00D602A7">
      <w:pPr>
        <w:pStyle w:val="Default"/>
        <w:spacing w:line="264" w:lineRule="auto"/>
        <w:jc w:val="both"/>
        <w:rPr>
          <w:b/>
          <w:color w:val="auto"/>
          <w:sz w:val="6"/>
        </w:rPr>
      </w:pPr>
    </w:p>
    <w:p w:rsidR="00D602A7" w:rsidRPr="00CB59D6" w:rsidRDefault="00D602A7" w:rsidP="00D602A7">
      <w:pPr>
        <w:pStyle w:val="Default"/>
        <w:spacing w:line="264" w:lineRule="auto"/>
        <w:jc w:val="both"/>
        <w:rPr>
          <w:b/>
          <w:color w:val="auto"/>
        </w:rPr>
      </w:pPr>
      <w:r w:rsidRPr="00CB59D6">
        <w:rPr>
          <w:b/>
          <w:color w:val="auto"/>
        </w:rPr>
        <w:t>Method of Data Collection</w:t>
      </w:r>
    </w:p>
    <w:p w:rsidR="00D602A7" w:rsidRPr="00CB59D6" w:rsidRDefault="00D602A7" w:rsidP="00D602A7">
      <w:pPr>
        <w:pStyle w:val="Default"/>
        <w:spacing w:line="264" w:lineRule="auto"/>
        <w:jc w:val="both"/>
        <w:rPr>
          <w:color w:val="auto"/>
        </w:rPr>
      </w:pPr>
      <w:r w:rsidRPr="00CB59D6">
        <w:rPr>
          <w:color w:val="auto"/>
        </w:rPr>
        <w:t>A note containing the main and specific purposes of the study was attached to each copy of (IRCINDQ). The researcher distributed the (IRCINDQ) and collected them the next day. All the (IRCINDQ) were correctly filled and completely collected, giving a 100% rate</w:t>
      </w:r>
    </w:p>
    <w:p w:rsidR="00666B3B" w:rsidRPr="00666B3B" w:rsidRDefault="00666B3B" w:rsidP="00D602A7">
      <w:pPr>
        <w:pStyle w:val="Default"/>
        <w:spacing w:line="264" w:lineRule="auto"/>
        <w:jc w:val="both"/>
        <w:rPr>
          <w:b/>
          <w:color w:val="auto"/>
          <w:sz w:val="10"/>
        </w:rPr>
      </w:pPr>
    </w:p>
    <w:p w:rsidR="00D602A7" w:rsidRPr="00CB59D6" w:rsidRDefault="00D602A7" w:rsidP="00D602A7">
      <w:pPr>
        <w:pStyle w:val="Default"/>
        <w:spacing w:line="264" w:lineRule="auto"/>
        <w:jc w:val="both"/>
        <w:rPr>
          <w:color w:val="auto"/>
        </w:rPr>
      </w:pPr>
      <w:r w:rsidRPr="00CB59D6">
        <w:rPr>
          <w:b/>
          <w:color w:val="auto"/>
        </w:rPr>
        <w:t>Method of Data Analysis</w:t>
      </w:r>
    </w:p>
    <w:p w:rsidR="00D602A7" w:rsidRPr="00CB59D6" w:rsidRDefault="00D602A7" w:rsidP="00D602A7">
      <w:pPr>
        <w:pStyle w:val="Default"/>
        <w:spacing w:line="264" w:lineRule="auto"/>
        <w:jc w:val="both"/>
        <w:rPr>
          <w:color w:val="auto"/>
        </w:rPr>
      </w:pPr>
      <w:r w:rsidRPr="00CB59D6">
        <w:rPr>
          <w:color w:val="auto"/>
        </w:rPr>
        <w:t>Mean and standard deviation were used to analysis the collected data. t-test statistics was used to test hypotheses at 0.05 level of significance.</w:t>
      </w:r>
    </w:p>
    <w:p w:rsidR="00D602A7" w:rsidRPr="00CB59D6" w:rsidRDefault="00CF2718" w:rsidP="00D602A7">
      <w:pPr>
        <w:pStyle w:val="Default"/>
        <w:spacing w:line="264" w:lineRule="auto"/>
        <w:jc w:val="both"/>
        <w:rPr>
          <w:b/>
          <w:color w:val="auto"/>
        </w:rPr>
      </w:pPr>
      <w:r>
        <w:rPr>
          <w:b/>
          <w:noProof/>
          <w:color w:val="auto"/>
        </w:rPr>
        <w:pict>
          <v:shape id="_x0000_s1040" type="#_x0000_t202" style="position:absolute;left:0;text-align:left;margin-left:3in;margin-top:20.15pt;width:39pt;height:24pt;z-index:251674624" stroked="f">
            <v:textbox style="mso-next-textbox:#_x0000_s1040">
              <w:txbxContent>
                <w:p w:rsidR="00A422C9" w:rsidRDefault="00A422C9" w:rsidP="00D602A7"/>
              </w:txbxContent>
            </v:textbox>
          </v:shape>
        </w:pict>
      </w:r>
    </w:p>
    <w:p w:rsidR="00A92BE2" w:rsidRPr="00CB59D6" w:rsidRDefault="00A92BE2" w:rsidP="00D602A7">
      <w:pPr>
        <w:pStyle w:val="Default"/>
        <w:spacing w:line="264" w:lineRule="auto"/>
        <w:jc w:val="both"/>
        <w:rPr>
          <w:b/>
          <w:color w:val="auto"/>
        </w:rPr>
        <w:sectPr w:rsidR="00A92BE2" w:rsidRPr="00CB59D6" w:rsidSect="004666EC">
          <w:type w:val="continuous"/>
          <w:pgSz w:w="11907" w:h="16839" w:code="9"/>
          <w:pgMar w:top="810" w:right="1107" w:bottom="1440" w:left="1440" w:header="1008" w:footer="1008" w:gutter="0"/>
          <w:pgNumType w:start="136"/>
          <w:cols w:num="2" w:space="432"/>
          <w:docGrid w:linePitch="360"/>
        </w:sectPr>
      </w:pPr>
    </w:p>
    <w:p w:rsidR="00A92BE2" w:rsidRPr="00CB59D6" w:rsidRDefault="00A92BE2" w:rsidP="00D602A7">
      <w:pPr>
        <w:pStyle w:val="Default"/>
        <w:spacing w:line="264" w:lineRule="auto"/>
        <w:jc w:val="both"/>
        <w:rPr>
          <w:b/>
          <w:color w:val="auto"/>
        </w:rPr>
      </w:pPr>
    </w:p>
    <w:p w:rsidR="00D602A7" w:rsidRPr="00CB59D6" w:rsidRDefault="00CF2718" w:rsidP="00D602A7">
      <w:pPr>
        <w:pStyle w:val="Default"/>
        <w:spacing w:line="264" w:lineRule="auto"/>
        <w:jc w:val="both"/>
        <w:rPr>
          <w:b/>
          <w:color w:val="auto"/>
        </w:rPr>
      </w:pPr>
      <w:r>
        <w:rPr>
          <w:b/>
          <w:noProof/>
          <w:color w:val="auto"/>
        </w:rPr>
        <w:lastRenderedPageBreak/>
        <w:pict>
          <v:group id="_x0000_s1579" style="position:absolute;left:0;text-align:left;margin-left:-3pt;margin-top:-27.4pt;width:474.75pt;height:17.2pt;z-index:251901952" coordorigin="1350,958" coordsize="9495,344">
            <v:shape id="_x0000_s1580" type="#_x0000_t202" style="position:absolute;left:7197;top:958;width:3378;height:344;mso-width-relative:margin;mso-height-relative:margin" stroked="f">
              <v:textbox style="mso-next-textbox:#_x0000_s1580">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81" type="#_x0000_t32" style="position:absolute;left:1350;top:1290;width:9495;height:0" o:connectortype="straight" strokeweight="4.5pt"/>
          </v:group>
        </w:pict>
      </w:r>
      <w:r w:rsidR="00D602A7" w:rsidRPr="00CB59D6">
        <w:rPr>
          <w:b/>
          <w:color w:val="auto"/>
        </w:rPr>
        <w:t>Result</w:t>
      </w:r>
    </w:p>
    <w:p w:rsidR="00D602A7" w:rsidRPr="00CB59D6" w:rsidRDefault="00D602A7" w:rsidP="00D602A7">
      <w:pPr>
        <w:autoSpaceDE w:val="0"/>
        <w:autoSpaceDN w:val="0"/>
        <w:adjustRightInd w:val="0"/>
        <w:spacing w:after="0" w:line="264" w:lineRule="auto"/>
        <w:jc w:val="both"/>
        <w:rPr>
          <w:rFonts w:ascii="Times New Roman" w:hAnsi="Times New Roman"/>
          <w:b/>
          <w:sz w:val="24"/>
          <w:szCs w:val="24"/>
        </w:rPr>
      </w:pPr>
      <w:r w:rsidRPr="00CB59D6">
        <w:rPr>
          <w:rFonts w:ascii="Times New Roman" w:hAnsi="Times New Roman"/>
          <w:b/>
          <w:sz w:val="24"/>
          <w:szCs w:val="24"/>
        </w:rPr>
        <w:t>Table 1</w:t>
      </w:r>
    </w:p>
    <w:p w:rsidR="00D602A7" w:rsidRPr="00847DB5" w:rsidRDefault="00D602A7" w:rsidP="00BF1B33">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
          <w:sz w:val="24"/>
          <w:szCs w:val="24"/>
        </w:rPr>
        <w:t xml:space="preserve"> </w:t>
      </w:r>
      <w:r w:rsidRPr="00847DB5">
        <w:rPr>
          <w:rFonts w:ascii="Times New Roman" w:hAnsi="Times New Roman"/>
          <w:sz w:val="24"/>
          <w:szCs w:val="24"/>
        </w:rPr>
        <w:t>Mean scores and Standard Deviation of responses of the respondents on the economic impact of clothing industry in Nigeria national development</w:t>
      </w:r>
    </w:p>
    <w:tbl>
      <w:tblPr>
        <w:tblStyle w:val="TableGrid"/>
        <w:tblW w:w="937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
        <w:gridCol w:w="4359"/>
        <w:gridCol w:w="1001"/>
        <w:gridCol w:w="996"/>
        <w:gridCol w:w="1178"/>
        <w:gridCol w:w="1379"/>
      </w:tblGrid>
      <w:tr w:rsidR="00D602A7" w:rsidRPr="00666B3B" w:rsidTr="00666B3B">
        <w:trPr>
          <w:trHeight w:val="378"/>
        </w:trPr>
        <w:tc>
          <w:tcPr>
            <w:tcW w:w="408" w:type="dxa"/>
            <w:tcBorders>
              <w:bottom w:val="single" w:sz="4" w:space="0" w:color="auto"/>
            </w:tcBorders>
          </w:tcPr>
          <w:p w:rsidR="00D602A7" w:rsidRPr="00666B3B" w:rsidRDefault="00CF2718" w:rsidP="00E33F5E">
            <w:pPr>
              <w:spacing w:after="0" w:line="264" w:lineRule="auto"/>
              <w:jc w:val="both"/>
              <w:rPr>
                <w:rFonts w:ascii="Times New Roman" w:hAnsi="Times New Roman"/>
                <w:sz w:val="16"/>
                <w:szCs w:val="16"/>
              </w:rPr>
            </w:pPr>
            <w:r>
              <w:rPr>
                <w:rFonts w:ascii="Times New Roman" w:hAnsi="Times New Roman"/>
                <w:noProof/>
                <w:sz w:val="16"/>
                <w:szCs w:val="16"/>
              </w:rPr>
              <w:pict>
                <v:shape id="_x0000_s1029" type="#_x0000_t32" style="position:absolute;left:0;text-align:left;margin-left:.75pt;margin-top:-.55pt;width:461.25pt;height:0;z-index:251663360" o:connectortype="straight"/>
              </w:pict>
            </w:r>
            <w:r w:rsidR="00D602A7" w:rsidRPr="00666B3B">
              <w:rPr>
                <w:rFonts w:ascii="Times New Roman" w:hAnsi="Times New Roman"/>
                <w:sz w:val="16"/>
                <w:szCs w:val="16"/>
              </w:rPr>
              <w:t>S/N</w:t>
            </w:r>
          </w:p>
        </w:tc>
        <w:tc>
          <w:tcPr>
            <w:tcW w:w="4394"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ITEM STATEMENT</w:t>
            </w:r>
          </w:p>
        </w:tc>
        <w:tc>
          <w:tcPr>
            <w:tcW w:w="1007" w:type="dxa"/>
            <w:tcBorders>
              <w:bottom w:val="single" w:sz="4" w:space="0" w:color="auto"/>
            </w:tcBorders>
          </w:tcPr>
          <w:p w:rsidR="00D602A7" w:rsidRPr="00666B3B" w:rsidRDefault="00CF2718" w:rsidP="00E33F5E">
            <w:pPr>
              <w:spacing w:after="0" w:line="264" w:lineRule="auto"/>
              <w:jc w:val="both"/>
              <w:rPr>
                <w:rFonts w:ascii="Times New Roman" w:hAnsi="Times New Roman"/>
                <w:sz w:val="16"/>
                <w:szCs w:val="16"/>
              </w:rPr>
            </w:pPr>
            <w:r>
              <w:rPr>
                <w:rFonts w:ascii="Times New Roman" w:hAnsi="Times New Roman"/>
                <w:noProof/>
                <w:sz w:val="16"/>
                <w:szCs w:val="16"/>
              </w:rPr>
              <w:pict>
                <v:shape id="_x0000_s1035" type="#_x0000_t32" style="position:absolute;left:0;text-align:left;margin-left:-3.3pt;margin-top:1.35pt;width:13.5pt;height:.75pt;z-index:251669504;mso-position-horizontal-relative:text;mso-position-vertical-relative:text" o:connectortype="straight"/>
              </w:pict>
            </w:r>
            <w:r w:rsidR="00D602A7" w:rsidRPr="00666B3B">
              <w:rPr>
                <w:rFonts w:ascii="Times New Roman" w:hAnsi="Times New Roman"/>
                <w:sz w:val="16"/>
                <w:szCs w:val="16"/>
              </w:rPr>
              <w:t xml:space="preserve">X </w:t>
            </w:r>
          </w:p>
        </w:tc>
        <w:tc>
          <w:tcPr>
            <w:tcW w:w="1001"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SD</w:t>
            </w:r>
          </w:p>
        </w:tc>
        <w:tc>
          <w:tcPr>
            <w:tcW w:w="1185" w:type="dxa"/>
            <w:tcBorders>
              <w:bottom w:val="single" w:sz="4" w:space="0" w:color="auto"/>
            </w:tcBorders>
          </w:tcPr>
          <w:p w:rsidR="00D602A7" w:rsidRPr="00666B3B" w:rsidRDefault="00D602A7" w:rsidP="00E33F5E">
            <w:pPr>
              <w:spacing w:after="0" w:line="264" w:lineRule="auto"/>
              <w:jc w:val="both"/>
              <w:rPr>
                <w:rFonts w:ascii="Times New Roman" w:hAnsi="Times New Roman"/>
                <w:b/>
                <w:sz w:val="16"/>
                <w:szCs w:val="16"/>
              </w:rPr>
            </w:pPr>
            <w:r w:rsidRPr="00666B3B">
              <w:rPr>
                <w:rFonts w:ascii="Times New Roman" w:hAnsi="Times New Roman"/>
                <w:b/>
                <w:sz w:val="16"/>
                <w:szCs w:val="16"/>
              </w:rPr>
              <w:t>SIG</w:t>
            </w:r>
          </w:p>
        </w:tc>
        <w:tc>
          <w:tcPr>
            <w:tcW w:w="1383" w:type="dxa"/>
            <w:tcBorders>
              <w:bottom w:val="single" w:sz="4" w:space="0" w:color="auto"/>
            </w:tcBorders>
          </w:tcPr>
          <w:p w:rsidR="00D602A7" w:rsidRPr="00666B3B" w:rsidRDefault="00666B3B"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w:t>
            </w:r>
            <w:r w:rsidR="00D602A7" w:rsidRPr="00666B3B">
              <w:rPr>
                <w:rFonts w:ascii="Times New Roman" w:hAnsi="Times New Roman"/>
                <w:sz w:val="16"/>
                <w:szCs w:val="16"/>
              </w:rPr>
              <w:t>DECISION</w:t>
            </w:r>
          </w:p>
        </w:tc>
      </w:tr>
      <w:tr w:rsidR="00D602A7" w:rsidRPr="00666B3B" w:rsidTr="00666B3B">
        <w:tc>
          <w:tcPr>
            <w:tcW w:w="408"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1</w:t>
            </w:r>
          </w:p>
        </w:tc>
        <w:tc>
          <w:tcPr>
            <w:tcW w:w="4394"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Provide Job security to its teeming population</w:t>
            </w:r>
          </w:p>
        </w:tc>
        <w:tc>
          <w:tcPr>
            <w:tcW w:w="1007"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3.03</w:t>
            </w:r>
          </w:p>
        </w:tc>
        <w:tc>
          <w:tcPr>
            <w:tcW w:w="1001"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0.18</w:t>
            </w:r>
          </w:p>
        </w:tc>
        <w:tc>
          <w:tcPr>
            <w:tcW w:w="1185"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Borders>
              <w:top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2</w:t>
            </w:r>
          </w:p>
        </w:tc>
        <w:tc>
          <w:tcPr>
            <w:tcW w:w="4394"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Improves steady economic growth </w:t>
            </w:r>
          </w:p>
        </w:tc>
        <w:tc>
          <w:tcPr>
            <w:tcW w:w="1007"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3.20</w:t>
            </w:r>
          </w:p>
        </w:tc>
        <w:tc>
          <w:tcPr>
            <w:tcW w:w="1001"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0.66</w:t>
            </w:r>
          </w:p>
        </w:tc>
        <w:tc>
          <w:tcPr>
            <w:tcW w:w="1185"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0.01</w:t>
            </w:r>
          </w:p>
        </w:tc>
        <w:tc>
          <w:tcPr>
            <w:tcW w:w="1383"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w:t>
            </w:r>
          </w:p>
        </w:tc>
        <w:tc>
          <w:tcPr>
            <w:tcW w:w="4394"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Steady increase and stability in its political </w:t>
            </w:r>
          </w:p>
        </w:tc>
        <w:tc>
          <w:tcPr>
            <w:tcW w:w="1007"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2.73</w:t>
            </w:r>
          </w:p>
        </w:tc>
        <w:tc>
          <w:tcPr>
            <w:tcW w:w="1001"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0.45</w:t>
            </w:r>
          </w:p>
        </w:tc>
        <w:tc>
          <w:tcPr>
            <w:tcW w:w="1185"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4</w:t>
            </w:r>
          </w:p>
        </w:tc>
        <w:tc>
          <w:tcPr>
            <w:tcW w:w="4394"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puts Nigeria ahead of other developing countries in Africa and beyond</w:t>
            </w:r>
          </w:p>
        </w:tc>
        <w:tc>
          <w:tcPr>
            <w:tcW w:w="1007"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3.30</w:t>
            </w:r>
          </w:p>
        </w:tc>
        <w:tc>
          <w:tcPr>
            <w:tcW w:w="1001"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0.74</w:t>
            </w:r>
          </w:p>
        </w:tc>
        <w:tc>
          <w:tcPr>
            <w:tcW w:w="1185"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5</w:t>
            </w:r>
          </w:p>
        </w:tc>
        <w:tc>
          <w:tcPr>
            <w:tcW w:w="4394"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Improves the potentialities of the country and its people</w:t>
            </w:r>
          </w:p>
        </w:tc>
        <w:tc>
          <w:tcPr>
            <w:tcW w:w="1007"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2.83</w:t>
            </w:r>
          </w:p>
        </w:tc>
        <w:tc>
          <w:tcPr>
            <w:tcW w:w="1001"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0.38</w:t>
            </w:r>
          </w:p>
        </w:tc>
        <w:tc>
          <w:tcPr>
            <w:tcW w:w="1185"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6</w:t>
            </w:r>
          </w:p>
        </w:tc>
        <w:tc>
          <w:tcPr>
            <w:tcW w:w="4394"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It gives surplus natural resources</w:t>
            </w:r>
          </w:p>
        </w:tc>
        <w:tc>
          <w:tcPr>
            <w:tcW w:w="1007"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3.33</w:t>
            </w:r>
          </w:p>
        </w:tc>
        <w:tc>
          <w:tcPr>
            <w:tcW w:w="1001"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0.61</w:t>
            </w:r>
          </w:p>
        </w:tc>
        <w:tc>
          <w:tcPr>
            <w:tcW w:w="1185"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r w:rsidR="00D602A7" w:rsidRPr="00666B3B" w:rsidTr="00666B3B">
        <w:tc>
          <w:tcPr>
            <w:tcW w:w="408"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7</w:t>
            </w:r>
          </w:p>
        </w:tc>
        <w:tc>
          <w:tcPr>
            <w:tcW w:w="4394"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Physical and infrastructural development </w:t>
            </w:r>
          </w:p>
        </w:tc>
        <w:tc>
          <w:tcPr>
            <w:tcW w:w="1007"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3.43</w:t>
            </w:r>
          </w:p>
        </w:tc>
        <w:tc>
          <w:tcPr>
            <w:tcW w:w="1001"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 xml:space="preserve">    0.63</w:t>
            </w:r>
          </w:p>
        </w:tc>
        <w:tc>
          <w:tcPr>
            <w:tcW w:w="1185"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0.00</w:t>
            </w:r>
          </w:p>
        </w:tc>
        <w:tc>
          <w:tcPr>
            <w:tcW w:w="1383" w:type="dxa"/>
            <w:tcBorders>
              <w:bottom w:val="single" w:sz="4" w:space="0" w:color="auto"/>
            </w:tcBorders>
          </w:tcPr>
          <w:p w:rsidR="00D602A7" w:rsidRPr="00666B3B" w:rsidRDefault="00D602A7" w:rsidP="00E33F5E">
            <w:pPr>
              <w:spacing w:after="0" w:line="264" w:lineRule="auto"/>
              <w:jc w:val="both"/>
              <w:rPr>
                <w:rFonts w:ascii="Times New Roman" w:hAnsi="Times New Roman"/>
                <w:sz w:val="16"/>
                <w:szCs w:val="16"/>
              </w:rPr>
            </w:pPr>
            <w:r w:rsidRPr="00666B3B">
              <w:rPr>
                <w:rFonts w:ascii="Times New Roman" w:hAnsi="Times New Roman"/>
                <w:sz w:val="16"/>
                <w:szCs w:val="16"/>
              </w:rPr>
              <w:t>AGREED</w:t>
            </w:r>
          </w:p>
        </w:tc>
      </w:tr>
    </w:tbl>
    <w:p w:rsidR="00D602A7" w:rsidRPr="00CB59D6" w:rsidRDefault="00CF2718" w:rsidP="00D602A7">
      <w:pPr>
        <w:spacing w:after="0" w:line="264" w:lineRule="auto"/>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93.75pt;margin-top:1.65pt;width:9pt;height:0;z-index:251678720;mso-position-horizontal-relative:text;mso-position-vertical-relative:text" o:connectortype="straight"/>
        </w:pict>
      </w:r>
      <w:r w:rsidR="00666B3B">
        <w:rPr>
          <w:rFonts w:ascii="Times New Roman" w:hAnsi="Times New Roman"/>
          <w:sz w:val="24"/>
          <w:szCs w:val="24"/>
        </w:rPr>
        <w:t>K</w:t>
      </w:r>
      <w:r w:rsidR="00D602A7" w:rsidRPr="00CB59D6">
        <w:rPr>
          <w:rFonts w:ascii="Times New Roman" w:hAnsi="Times New Roman"/>
          <w:sz w:val="24"/>
          <w:szCs w:val="24"/>
        </w:rPr>
        <w:t>ey words, Mean X, SD – Standard Deviation, SIG, level of significance</w:t>
      </w:r>
    </w:p>
    <w:p w:rsidR="00666B3B" w:rsidRDefault="00666B3B" w:rsidP="00D602A7">
      <w:pPr>
        <w:autoSpaceDE w:val="0"/>
        <w:autoSpaceDN w:val="0"/>
        <w:adjustRightInd w:val="0"/>
        <w:spacing w:after="0" w:line="264" w:lineRule="auto"/>
        <w:jc w:val="both"/>
        <w:rPr>
          <w:rFonts w:ascii="Times New Roman" w:hAnsi="Times New Roman"/>
          <w:sz w:val="24"/>
          <w:szCs w:val="24"/>
        </w:rPr>
        <w:sectPr w:rsidR="00666B3B"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1 reveals that all the seven items are the economic impact of clothing industry on Nigeria national development, since the mean scores are above 2.5 cut-off point set for the study. This shows that these items are the contributions of clothing industry to national development. Table 1 also reveals that there is no significant difference between the mean responses of the respondents and the </w:t>
      </w:r>
      <w:r w:rsidRPr="00CB59D6">
        <w:rPr>
          <w:rFonts w:ascii="Times New Roman" w:hAnsi="Times New Roman"/>
          <w:sz w:val="24"/>
          <w:szCs w:val="24"/>
        </w:rPr>
        <w:lastRenderedPageBreak/>
        <w:t>economic impact of clothing industry on Nigeria national development. Since the probability values for all the items is less than 0.05 level of significance for testing the hypothesis, this means that the null hypothesis (H</w:t>
      </w:r>
      <w:r w:rsidRPr="00CB59D6">
        <w:rPr>
          <w:rFonts w:ascii="Times New Roman" w:hAnsi="Times New Roman"/>
          <w:sz w:val="24"/>
          <w:szCs w:val="24"/>
          <w:vertAlign w:val="subscript"/>
        </w:rPr>
        <w:t>O1</w:t>
      </w:r>
      <w:r w:rsidRPr="00CB59D6">
        <w:rPr>
          <w:rFonts w:ascii="Times New Roman" w:hAnsi="Times New Roman"/>
          <w:sz w:val="24"/>
          <w:szCs w:val="24"/>
        </w:rPr>
        <w:t>) will not uphold. Thus there is statistically significant economic impact of clothing industry on Nigeria national development.</w:t>
      </w:r>
    </w:p>
    <w:p w:rsidR="00666B3B" w:rsidRDefault="00666B3B" w:rsidP="00D602A7">
      <w:pPr>
        <w:autoSpaceDE w:val="0"/>
        <w:autoSpaceDN w:val="0"/>
        <w:adjustRightInd w:val="0"/>
        <w:spacing w:after="0" w:line="264" w:lineRule="auto"/>
        <w:jc w:val="both"/>
        <w:rPr>
          <w:rFonts w:ascii="Times New Roman" w:hAnsi="Times New Roman"/>
          <w:sz w:val="24"/>
          <w:szCs w:val="24"/>
        </w:rPr>
        <w:sectPr w:rsidR="00666B3B" w:rsidSect="00666B3B">
          <w:type w:val="continuous"/>
          <w:pgSz w:w="11907" w:h="16839" w:code="9"/>
          <w:pgMar w:top="810" w:right="1107" w:bottom="1440" w:left="1440" w:header="1008" w:footer="1008" w:gutter="0"/>
          <w:pgNumType w:start="136"/>
          <w:cols w:num="2" w:space="432"/>
          <w:docGrid w:linePitch="360"/>
        </w:sectPr>
      </w:pPr>
    </w:p>
    <w:p w:rsidR="00D602A7" w:rsidRPr="00847DB5" w:rsidRDefault="00D602A7" w:rsidP="00D602A7">
      <w:pPr>
        <w:autoSpaceDE w:val="0"/>
        <w:autoSpaceDN w:val="0"/>
        <w:adjustRightInd w:val="0"/>
        <w:spacing w:after="0" w:line="264" w:lineRule="auto"/>
        <w:jc w:val="both"/>
        <w:rPr>
          <w:rFonts w:ascii="Times New Roman" w:hAnsi="Times New Roman"/>
          <w:sz w:val="2"/>
          <w:szCs w:val="24"/>
        </w:rPr>
      </w:pPr>
    </w:p>
    <w:p w:rsidR="00D602A7" w:rsidRPr="00CB59D6" w:rsidRDefault="00D602A7" w:rsidP="00D602A7">
      <w:pPr>
        <w:autoSpaceDE w:val="0"/>
        <w:autoSpaceDN w:val="0"/>
        <w:adjustRightInd w:val="0"/>
        <w:spacing w:after="0" w:line="264" w:lineRule="auto"/>
        <w:jc w:val="both"/>
        <w:rPr>
          <w:rFonts w:ascii="Times New Roman" w:hAnsi="Times New Roman"/>
          <w:b/>
          <w:sz w:val="24"/>
          <w:szCs w:val="24"/>
        </w:rPr>
      </w:pPr>
      <w:r w:rsidRPr="00CB59D6">
        <w:rPr>
          <w:rFonts w:ascii="Times New Roman" w:hAnsi="Times New Roman"/>
          <w:b/>
          <w:sz w:val="24"/>
          <w:szCs w:val="24"/>
        </w:rPr>
        <w:t>Table 2</w:t>
      </w:r>
    </w:p>
    <w:p w:rsidR="00D602A7" w:rsidRPr="00847DB5" w:rsidRDefault="00D602A7" w:rsidP="00D602A7">
      <w:pPr>
        <w:autoSpaceDE w:val="0"/>
        <w:autoSpaceDN w:val="0"/>
        <w:adjustRightInd w:val="0"/>
        <w:spacing w:after="0" w:line="264" w:lineRule="auto"/>
        <w:jc w:val="both"/>
        <w:rPr>
          <w:rFonts w:ascii="Times New Roman" w:hAnsi="Times New Roman"/>
          <w:sz w:val="24"/>
          <w:szCs w:val="24"/>
        </w:rPr>
      </w:pPr>
      <w:r w:rsidRPr="00847DB5">
        <w:rPr>
          <w:rFonts w:ascii="Times New Roman" w:hAnsi="Times New Roman"/>
          <w:sz w:val="24"/>
          <w:szCs w:val="24"/>
        </w:rPr>
        <w:t>Meanscores and Standard Deviation of responses of respondents on the problems encountered by the clothing industries in Nigeria</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606"/>
        <w:gridCol w:w="4281"/>
        <w:gridCol w:w="1059"/>
        <w:gridCol w:w="984"/>
        <w:gridCol w:w="1193"/>
        <w:gridCol w:w="1453"/>
      </w:tblGrid>
      <w:tr w:rsidR="00D602A7" w:rsidRPr="00CB59D6" w:rsidTr="00666B3B">
        <w:tc>
          <w:tcPr>
            <w:tcW w:w="606"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S/N</w:t>
            </w:r>
          </w:p>
        </w:tc>
        <w:tc>
          <w:tcPr>
            <w:tcW w:w="4281"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ITEM STATEMENT</w:t>
            </w:r>
          </w:p>
        </w:tc>
        <w:tc>
          <w:tcPr>
            <w:tcW w:w="1059" w:type="dxa"/>
            <w:tcBorders>
              <w:top w:val="single" w:sz="4" w:space="0" w:color="auto"/>
              <w:bottom w:val="single" w:sz="4" w:space="0" w:color="auto"/>
            </w:tcBorders>
          </w:tcPr>
          <w:p w:rsidR="00D602A7" w:rsidRPr="00CB59D6" w:rsidRDefault="00CF2718" w:rsidP="00E33F5E">
            <w:pPr>
              <w:spacing w:after="0" w:line="264" w:lineRule="auto"/>
              <w:jc w:val="both"/>
              <w:rPr>
                <w:rFonts w:ascii="Times New Roman" w:hAnsi="Times New Roman"/>
                <w:b/>
              </w:rPr>
            </w:pPr>
            <w:r>
              <w:rPr>
                <w:rFonts w:ascii="Times New Roman" w:hAnsi="Times New Roman"/>
                <w:b/>
                <w:noProof/>
              </w:rPr>
              <w:pict>
                <v:shape id="_x0000_s1039" type="#_x0000_t32" style="position:absolute;left:0;text-align:left;margin-left:10.65pt;margin-top:.55pt;width:11.25pt;height:0;z-index:251673600;mso-position-horizontal-relative:text;mso-position-vertical-relative:text" o:connectortype="straight"/>
              </w:pict>
            </w:r>
            <w:r w:rsidR="00D602A7" w:rsidRPr="00CB59D6">
              <w:rPr>
                <w:rFonts w:ascii="Times New Roman" w:hAnsi="Times New Roman"/>
                <w:b/>
              </w:rPr>
              <w:t xml:space="preserve">    X</w:t>
            </w:r>
          </w:p>
        </w:tc>
        <w:tc>
          <w:tcPr>
            <w:tcW w:w="984"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 xml:space="preserve">     SD</w:t>
            </w:r>
          </w:p>
        </w:tc>
        <w:tc>
          <w:tcPr>
            <w:tcW w:w="1193"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SIG</w:t>
            </w:r>
          </w:p>
        </w:tc>
        <w:tc>
          <w:tcPr>
            <w:tcW w:w="1453"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DECISION</w:t>
            </w:r>
          </w:p>
        </w:tc>
      </w:tr>
      <w:tr w:rsidR="00D602A7" w:rsidRPr="00CB59D6" w:rsidTr="00666B3B">
        <w:tc>
          <w:tcPr>
            <w:tcW w:w="606"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1</w:t>
            </w:r>
          </w:p>
        </w:tc>
        <w:tc>
          <w:tcPr>
            <w:tcW w:w="4281"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Low Patronage and Low Quality Products</w:t>
            </w:r>
          </w:p>
        </w:tc>
        <w:tc>
          <w:tcPr>
            <w:tcW w:w="1059"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3.13</w:t>
            </w:r>
          </w:p>
        </w:tc>
        <w:tc>
          <w:tcPr>
            <w:tcW w:w="984"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0.43</w:t>
            </w:r>
          </w:p>
        </w:tc>
        <w:tc>
          <w:tcPr>
            <w:tcW w:w="1193"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2</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Dependency on foreign technology</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2.76</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0.42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3</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Low Manpower Development</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3.43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0.56</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4</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Inadequacy of Locally Produced Raw Materials</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3.50</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0.82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5</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Nigeria’s policy on clothing imports</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3.10</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0.76</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6</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Desire  for foreign clothing  over home-made ones which lead to Poor  patronage</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2.93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0.63</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7</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Neglect  of agricultural sector</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3.50</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0.57</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8</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Unstable  power supply</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3.73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0.51</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9</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Lack  of technical proficiency</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3.03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0.32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666B3B">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10</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Porosity  of Nigeria borders </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3.23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0.32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bl>
    <w:p w:rsidR="00D602A7" w:rsidRPr="00CB59D6" w:rsidRDefault="00CF2718" w:rsidP="00D602A7">
      <w:pPr>
        <w:spacing w:after="0" w:line="264" w:lineRule="auto"/>
        <w:jc w:val="both"/>
        <w:rPr>
          <w:rFonts w:ascii="Times New Roman" w:hAnsi="Times New Roman"/>
          <w:sz w:val="24"/>
          <w:szCs w:val="24"/>
        </w:rPr>
      </w:pPr>
      <w:r>
        <w:rPr>
          <w:rFonts w:ascii="Times New Roman" w:hAnsi="Times New Roman"/>
          <w:noProof/>
          <w:sz w:val="24"/>
          <w:szCs w:val="24"/>
        </w:rPr>
        <w:pict>
          <v:shape id="_x0000_s1043" type="#_x0000_t32" style="position:absolute;left:0;text-align:left;margin-left:93.75pt;margin-top:1.65pt;width:9pt;height:0;z-index:251677696;mso-position-horizontal-relative:text;mso-position-vertical-relative:text" o:connectortype="straight"/>
        </w:pict>
      </w:r>
      <w:r w:rsidR="00F66D1F" w:rsidRPr="00CB59D6">
        <w:rPr>
          <w:rFonts w:ascii="Times New Roman" w:hAnsi="Times New Roman"/>
          <w:sz w:val="24"/>
          <w:szCs w:val="24"/>
        </w:rPr>
        <w:t>Key</w:t>
      </w:r>
      <w:r w:rsidR="00D602A7" w:rsidRPr="00CB59D6">
        <w:rPr>
          <w:rFonts w:ascii="Times New Roman" w:hAnsi="Times New Roman"/>
          <w:sz w:val="24"/>
          <w:szCs w:val="24"/>
        </w:rPr>
        <w:t>words, Mean X, SD – Standard Deviation, SIG, level of significance</w:t>
      </w:r>
    </w:p>
    <w:p w:rsidR="00F66D1F" w:rsidRPr="00847DB5" w:rsidRDefault="00F66D1F" w:rsidP="00D602A7">
      <w:pPr>
        <w:autoSpaceDE w:val="0"/>
        <w:autoSpaceDN w:val="0"/>
        <w:adjustRightInd w:val="0"/>
        <w:spacing w:after="0" w:line="264" w:lineRule="auto"/>
        <w:jc w:val="both"/>
        <w:rPr>
          <w:rFonts w:ascii="Times New Roman" w:hAnsi="Times New Roman"/>
          <w:sz w:val="14"/>
          <w:szCs w:val="24"/>
        </w:rPr>
        <w:sectPr w:rsidR="00F66D1F" w:rsidRPr="00847DB5"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2 reveals that all the ten items are the problems encountered by the clothing industries in Nigeria, since the mean scores are above 2.5 cut-off points set for the study. This shows that these items are the problems encountered by the clothing industries in Nigeria. Table 2 also reveals that there is no significant difference between the mean responses of the respondents and the </w:t>
      </w:r>
      <w:r w:rsidRPr="00CB59D6">
        <w:rPr>
          <w:rFonts w:ascii="Times New Roman" w:hAnsi="Times New Roman"/>
          <w:sz w:val="24"/>
          <w:szCs w:val="24"/>
        </w:rPr>
        <w:lastRenderedPageBreak/>
        <w:t>problems encountered by the clothing industries in Nigeria. Since the probability values for all the items is less than 0.05 level of significance for testing the hypothesis, this means that the null hypothesis (H</w:t>
      </w:r>
      <w:r w:rsidRPr="00CB59D6">
        <w:rPr>
          <w:rFonts w:ascii="Times New Roman" w:hAnsi="Times New Roman"/>
          <w:sz w:val="24"/>
          <w:szCs w:val="24"/>
          <w:vertAlign w:val="subscript"/>
        </w:rPr>
        <w:t>O1</w:t>
      </w:r>
      <w:r w:rsidRPr="00CB59D6">
        <w:rPr>
          <w:rFonts w:ascii="Times New Roman" w:hAnsi="Times New Roman"/>
          <w:sz w:val="24"/>
          <w:szCs w:val="24"/>
        </w:rPr>
        <w:t>) will not uphold. Thus there is statistically significant problems encountered by the clothing industries in Nigeria.</w:t>
      </w:r>
    </w:p>
    <w:p w:rsidR="00F66D1F" w:rsidRPr="00CB59D6" w:rsidRDefault="00F66D1F" w:rsidP="00D602A7">
      <w:pPr>
        <w:autoSpaceDE w:val="0"/>
        <w:autoSpaceDN w:val="0"/>
        <w:adjustRightInd w:val="0"/>
        <w:spacing w:after="0" w:line="264" w:lineRule="auto"/>
        <w:jc w:val="both"/>
        <w:rPr>
          <w:rFonts w:ascii="Times New Roman" w:hAnsi="Times New Roman"/>
          <w:b/>
          <w:sz w:val="24"/>
          <w:szCs w:val="24"/>
        </w:rPr>
        <w:sectPr w:rsidR="00F66D1F"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CF2718" w:rsidP="00D602A7">
      <w:pPr>
        <w:autoSpaceDE w:val="0"/>
        <w:autoSpaceDN w:val="0"/>
        <w:adjustRightInd w:val="0"/>
        <w:spacing w:after="0" w:line="264" w:lineRule="auto"/>
        <w:jc w:val="both"/>
        <w:rPr>
          <w:rFonts w:ascii="Times New Roman" w:hAnsi="Times New Roman"/>
          <w:b/>
          <w:sz w:val="24"/>
          <w:szCs w:val="24"/>
        </w:rPr>
      </w:pPr>
      <w:r w:rsidRPr="00CF2718">
        <w:rPr>
          <w:rFonts w:ascii="Times New Roman" w:hAnsi="Times New Roman"/>
          <w:noProof/>
          <w:sz w:val="24"/>
          <w:szCs w:val="24"/>
        </w:rPr>
        <w:lastRenderedPageBreak/>
        <w:pict>
          <v:group id="_x0000_s1582" style="position:absolute;left:0;text-align:left;margin-left:-1.2pt;margin-top:-27.4pt;width:474.75pt;height:17.2pt;z-index:251902976" coordorigin="1350,958" coordsize="9495,344">
            <v:shape id="_x0000_s1583" type="#_x0000_t202" style="position:absolute;left:7197;top:958;width:3378;height:344;mso-width-relative:margin;mso-height-relative:margin" stroked="f">
              <v:textbox style="mso-next-textbox:#_x0000_s1583">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84" type="#_x0000_t32" style="position:absolute;left:1350;top:1290;width:9495;height:0" o:connectortype="straight" strokeweight="4.5pt"/>
          </v:group>
        </w:pict>
      </w:r>
      <w:r w:rsidR="00D602A7" w:rsidRPr="00CB59D6">
        <w:rPr>
          <w:rFonts w:ascii="Times New Roman" w:hAnsi="Times New Roman"/>
          <w:b/>
          <w:sz w:val="24"/>
          <w:szCs w:val="24"/>
        </w:rPr>
        <w:t>Table 3</w:t>
      </w:r>
    </w:p>
    <w:p w:rsidR="00D602A7" w:rsidRPr="00847DB5" w:rsidRDefault="00D602A7" w:rsidP="00A92BE2">
      <w:pPr>
        <w:pStyle w:val="Default"/>
        <w:spacing w:line="264" w:lineRule="auto"/>
        <w:jc w:val="both"/>
        <w:rPr>
          <w:color w:val="auto"/>
        </w:rPr>
      </w:pPr>
      <w:r w:rsidRPr="00CB59D6">
        <w:rPr>
          <w:b/>
          <w:color w:val="auto"/>
        </w:rPr>
        <w:t xml:space="preserve"> </w:t>
      </w:r>
      <w:r w:rsidRPr="00847DB5">
        <w:rPr>
          <w:color w:val="auto"/>
        </w:rPr>
        <w:t>Mean score and Standard Deviation of responses of the respondents on the strategies for curbing the problems encountered by the clothing industries in Nigeria.</w:t>
      </w:r>
    </w:p>
    <w:tbl>
      <w:tblPr>
        <w:tblStyle w:val="TableGrid"/>
        <w:tblW w:w="10103" w:type="dxa"/>
        <w:tblInd w:w="108" w:type="dxa"/>
        <w:tblBorders>
          <w:left w:val="none" w:sz="0" w:space="0" w:color="auto"/>
          <w:right w:val="none" w:sz="0" w:space="0" w:color="auto"/>
          <w:insideH w:val="none" w:sz="0" w:space="0" w:color="auto"/>
          <w:insideV w:val="none" w:sz="0" w:space="0" w:color="auto"/>
        </w:tblBorders>
        <w:tblLook w:val="04A0"/>
      </w:tblPr>
      <w:tblGrid>
        <w:gridCol w:w="528"/>
        <w:gridCol w:w="5582"/>
        <w:gridCol w:w="1108"/>
        <w:gridCol w:w="788"/>
        <w:gridCol w:w="706"/>
        <w:gridCol w:w="1391"/>
      </w:tblGrid>
      <w:tr w:rsidR="00D602A7" w:rsidRPr="00CB59D6" w:rsidTr="00A92BE2">
        <w:tc>
          <w:tcPr>
            <w:tcW w:w="270"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S/N</w:t>
            </w:r>
          </w:p>
        </w:tc>
        <w:tc>
          <w:tcPr>
            <w:tcW w:w="5784"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ITEM STATEMENT</w:t>
            </w:r>
          </w:p>
        </w:tc>
        <w:tc>
          <w:tcPr>
            <w:tcW w:w="1134" w:type="dxa"/>
            <w:tcBorders>
              <w:top w:val="single" w:sz="4" w:space="0" w:color="auto"/>
              <w:bottom w:val="single" w:sz="4" w:space="0" w:color="auto"/>
            </w:tcBorders>
          </w:tcPr>
          <w:p w:rsidR="00D602A7" w:rsidRPr="00CB59D6" w:rsidRDefault="00CF2718" w:rsidP="00E33F5E">
            <w:pPr>
              <w:spacing w:after="0" w:line="264" w:lineRule="auto"/>
              <w:jc w:val="both"/>
              <w:rPr>
                <w:rFonts w:ascii="Times New Roman" w:hAnsi="Times New Roman"/>
              </w:rPr>
            </w:pPr>
            <w:r w:rsidRPr="00CF2718">
              <w:rPr>
                <w:rFonts w:ascii="Times New Roman" w:hAnsi="Times New Roman"/>
                <w:b/>
                <w:noProof/>
              </w:rPr>
              <w:pict>
                <v:shape id="_x0000_s1038" type="#_x0000_t32" style="position:absolute;left:0;text-align:left;margin-left:15.45pt;margin-top:.5pt;width:12pt;height:0;z-index:251672576;mso-position-horizontal-relative:text;mso-position-vertical-relative:text" o:connectortype="straight"/>
              </w:pict>
            </w:r>
            <w:r w:rsidR="00D602A7" w:rsidRPr="00CB59D6">
              <w:rPr>
                <w:rFonts w:ascii="Times New Roman" w:hAnsi="Times New Roman"/>
              </w:rPr>
              <w:t>X</w:t>
            </w:r>
          </w:p>
        </w:tc>
        <w:tc>
          <w:tcPr>
            <w:tcW w:w="799"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SD</w:t>
            </w:r>
          </w:p>
        </w:tc>
        <w:tc>
          <w:tcPr>
            <w:tcW w:w="713"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SIG</w:t>
            </w:r>
          </w:p>
        </w:tc>
        <w:tc>
          <w:tcPr>
            <w:tcW w:w="1403"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DECISION</w:t>
            </w:r>
          </w:p>
        </w:tc>
      </w:tr>
      <w:tr w:rsidR="00D602A7" w:rsidRPr="00CB59D6" w:rsidTr="00A92BE2">
        <w:tc>
          <w:tcPr>
            <w:tcW w:w="270"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1</w:t>
            </w:r>
          </w:p>
        </w:tc>
        <w:tc>
          <w:tcPr>
            <w:tcW w:w="5784" w:type="dxa"/>
            <w:tcBorders>
              <w:top w:val="single" w:sz="4" w:space="0" w:color="auto"/>
            </w:tcBorders>
          </w:tcPr>
          <w:p w:rsidR="00D602A7" w:rsidRPr="00CB59D6" w:rsidRDefault="00D602A7" w:rsidP="00E33F5E">
            <w:pPr>
              <w:spacing w:after="0" w:line="264" w:lineRule="auto"/>
              <w:jc w:val="both"/>
              <w:rPr>
                <w:rFonts w:ascii="Times New Roman" w:eastAsia="Times New Roman" w:hAnsi="Times New Roman"/>
              </w:rPr>
            </w:pPr>
            <w:r w:rsidRPr="00CB59D6">
              <w:rPr>
                <w:rFonts w:ascii="Times New Roman" w:eastAsia="Times New Roman" w:hAnsi="Times New Roman"/>
              </w:rPr>
              <w:t>Government   needs to help by providing a proper technical and marketing infrastructure</w:t>
            </w:r>
          </w:p>
        </w:tc>
        <w:tc>
          <w:tcPr>
            <w:tcW w:w="1134"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3.20</w:t>
            </w:r>
          </w:p>
        </w:tc>
        <w:tc>
          <w:tcPr>
            <w:tcW w:w="799"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0.76</w:t>
            </w:r>
          </w:p>
        </w:tc>
        <w:tc>
          <w:tcPr>
            <w:tcW w:w="713"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2</w:t>
            </w:r>
          </w:p>
        </w:tc>
        <w:tc>
          <w:tcPr>
            <w:tcW w:w="5784" w:type="dxa"/>
          </w:tcPr>
          <w:p w:rsidR="00D602A7" w:rsidRPr="00CB59D6" w:rsidRDefault="00D602A7" w:rsidP="00E33F5E">
            <w:pPr>
              <w:spacing w:after="0" w:line="264" w:lineRule="auto"/>
              <w:jc w:val="both"/>
              <w:rPr>
                <w:rFonts w:ascii="Times New Roman" w:eastAsia="Times New Roman" w:hAnsi="Times New Roman"/>
              </w:rPr>
            </w:pPr>
            <w:r w:rsidRPr="00CB59D6">
              <w:rPr>
                <w:rFonts w:ascii="Times New Roman" w:eastAsia="Times New Roman" w:hAnsi="Times New Roman"/>
              </w:rPr>
              <w:t>Taking effective measures to enforce the ban on the importation of certain textile products, which are already in place.</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3.13</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0.81</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3</w:t>
            </w:r>
          </w:p>
        </w:tc>
        <w:tc>
          <w:tcPr>
            <w:tcW w:w="5784" w:type="dxa"/>
          </w:tcPr>
          <w:p w:rsidR="00D602A7" w:rsidRPr="00CB59D6" w:rsidRDefault="00D602A7" w:rsidP="00E33F5E">
            <w:pPr>
              <w:spacing w:after="0" w:line="264" w:lineRule="auto"/>
              <w:jc w:val="both"/>
              <w:rPr>
                <w:rFonts w:ascii="Times New Roman" w:eastAsia="Times New Roman" w:hAnsi="Times New Roman"/>
              </w:rPr>
            </w:pPr>
            <w:r w:rsidRPr="00CB59D6">
              <w:rPr>
                <w:rFonts w:ascii="Times New Roman" w:eastAsia="Times New Roman" w:hAnsi="Times New Roman"/>
              </w:rPr>
              <w:t>the government needs to create an enabling environment for the branding of Nigerian cotton and other textiles like multinational companies are doing for their own products.</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3.40</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0.56</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4</w:t>
            </w:r>
          </w:p>
        </w:tc>
        <w:tc>
          <w:tcPr>
            <w:tcW w:w="5784" w:type="dxa"/>
          </w:tcPr>
          <w:p w:rsidR="00D602A7" w:rsidRPr="00CB59D6" w:rsidRDefault="00D602A7" w:rsidP="00E33F5E">
            <w:pPr>
              <w:pStyle w:val="NoSpacing"/>
              <w:spacing w:line="264" w:lineRule="auto"/>
              <w:jc w:val="both"/>
              <w:rPr>
                <w:sz w:val="20"/>
                <w:szCs w:val="20"/>
              </w:rPr>
            </w:pPr>
            <w:r w:rsidRPr="00CB59D6">
              <w:rPr>
                <w:sz w:val="20"/>
                <w:szCs w:val="20"/>
              </w:rPr>
              <w:t xml:space="preserve">The government must provide the enabling environment for the clothing manufacturers to thrive. Provision of critical infrastructure such as electricity </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3.10</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0.42</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5</w:t>
            </w:r>
          </w:p>
        </w:tc>
        <w:tc>
          <w:tcPr>
            <w:tcW w:w="5784" w:type="dxa"/>
          </w:tcPr>
          <w:p w:rsidR="00D602A7" w:rsidRPr="00CB59D6" w:rsidRDefault="00D602A7" w:rsidP="00E33F5E">
            <w:pPr>
              <w:pStyle w:val="NoSpacing"/>
              <w:spacing w:line="264" w:lineRule="auto"/>
              <w:jc w:val="both"/>
              <w:rPr>
                <w:sz w:val="20"/>
                <w:szCs w:val="20"/>
              </w:rPr>
            </w:pPr>
            <w:r w:rsidRPr="00CB59D6">
              <w:rPr>
                <w:sz w:val="20"/>
                <w:szCs w:val="20"/>
              </w:rPr>
              <w:t xml:space="preserve">Good  transport system needed by the manufacturers and designers should be made available to help them become productive. </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3.41</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0.57</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6</w:t>
            </w:r>
          </w:p>
        </w:tc>
        <w:tc>
          <w:tcPr>
            <w:tcW w:w="5784" w:type="dxa"/>
          </w:tcPr>
          <w:p w:rsidR="00D602A7" w:rsidRPr="00CB59D6" w:rsidRDefault="00D602A7" w:rsidP="00E33F5E">
            <w:pPr>
              <w:pStyle w:val="NoSpacing"/>
              <w:spacing w:line="264" w:lineRule="auto"/>
              <w:jc w:val="both"/>
              <w:rPr>
                <w:sz w:val="20"/>
                <w:szCs w:val="20"/>
              </w:rPr>
            </w:pPr>
            <w:r w:rsidRPr="00CB59D6">
              <w:rPr>
                <w:sz w:val="20"/>
                <w:szCs w:val="20"/>
              </w:rPr>
              <w:t xml:space="preserve">All stakeholders in the country to ensure that they undertake a comprehensive study and solutions on how to modernize, strengthen and get the industry to perform competitively locally and ultimately globally. </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3.26</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0.47</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bl>
    <w:p w:rsidR="00D602A7" w:rsidRDefault="00CF2718" w:rsidP="00D602A7">
      <w:pPr>
        <w:spacing w:after="0" w:line="264" w:lineRule="auto"/>
        <w:jc w:val="both"/>
        <w:rPr>
          <w:rFonts w:ascii="Times New Roman" w:hAnsi="Times New Roman"/>
          <w:sz w:val="24"/>
          <w:szCs w:val="24"/>
        </w:rPr>
      </w:pPr>
      <w:r>
        <w:rPr>
          <w:rFonts w:ascii="Times New Roman" w:hAnsi="Times New Roman"/>
          <w:noProof/>
          <w:sz w:val="24"/>
          <w:szCs w:val="24"/>
        </w:rPr>
        <w:pict>
          <v:shape id="_x0000_s1042" type="#_x0000_t32" style="position:absolute;left:0;text-align:left;margin-left:93.75pt;margin-top:1.65pt;width:9pt;height:0;z-index:251676672;mso-position-horizontal-relative:text;mso-position-vertical-relative:text" o:connectortype="straight"/>
        </w:pict>
      </w:r>
      <w:r w:rsidR="00666B3B">
        <w:rPr>
          <w:rFonts w:ascii="Times New Roman" w:hAnsi="Times New Roman"/>
          <w:sz w:val="24"/>
          <w:szCs w:val="24"/>
        </w:rPr>
        <w:t>K</w:t>
      </w:r>
      <w:r w:rsidR="00D602A7" w:rsidRPr="00CB59D6">
        <w:rPr>
          <w:rFonts w:ascii="Times New Roman" w:hAnsi="Times New Roman"/>
          <w:sz w:val="24"/>
          <w:szCs w:val="24"/>
        </w:rPr>
        <w:t>ey words, Mean X, SD – Standard Deviation, SIG, level of significance</w:t>
      </w:r>
    </w:p>
    <w:p w:rsidR="00666B3B" w:rsidRPr="00CB59D6" w:rsidRDefault="00666B3B" w:rsidP="00D602A7">
      <w:pPr>
        <w:spacing w:after="0" w:line="264" w:lineRule="auto"/>
        <w:jc w:val="both"/>
        <w:rPr>
          <w:rFonts w:ascii="Times New Roman" w:hAnsi="Times New Roman"/>
          <w:sz w:val="24"/>
          <w:szCs w:val="24"/>
        </w:rPr>
      </w:pPr>
    </w:p>
    <w:p w:rsidR="00A92BE2" w:rsidRPr="00CB59D6" w:rsidRDefault="00A92BE2" w:rsidP="00D602A7">
      <w:pPr>
        <w:pStyle w:val="Default"/>
        <w:spacing w:line="264" w:lineRule="auto"/>
        <w:jc w:val="both"/>
        <w:rPr>
          <w:color w:val="auto"/>
        </w:rPr>
        <w:sectPr w:rsidR="00A92BE2"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Default"/>
        <w:spacing w:line="264" w:lineRule="auto"/>
        <w:jc w:val="both"/>
        <w:rPr>
          <w:color w:val="auto"/>
        </w:rPr>
      </w:pPr>
      <w:r w:rsidRPr="00CB59D6">
        <w:rPr>
          <w:color w:val="auto"/>
        </w:rPr>
        <w:lastRenderedPageBreak/>
        <w:t>Table 3 reveals that all the six items are the strategies for curbing the problems encountered by the clothing industries in Nigeria, since the mean scores are above 2.5 cut-off points set for the study. This shows that these items are the will help to reduce the problems encountered by the clothing industries in Nigeria. Table 3 also reveals that there is no significant difference between the mean responses of the respondents and strategies for curbing the problems encountered by the clothing industries in Nigeria. Since the probability values for all the items is less than 0.05 level of significance for testing the hypothesis, this means that the null hypothesis (H</w:t>
      </w:r>
      <w:r w:rsidRPr="00CB59D6">
        <w:rPr>
          <w:color w:val="auto"/>
          <w:vertAlign w:val="subscript"/>
        </w:rPr>
        <w:t>O1</w:t>
      </w:r>
      <w:r w:rsidRPr="00CB59D6">
        <w:rPr>
          <w:color w:val="auto"/>
        </w:rPr>
        <w:t>) will not uphold. Thus there is statistically significant strategy for curbing the problems encountered by the clothing industries in Nigeria</w:t>
      </w:r>
    </w:p>
    <w:p w:rsidR="00666B3B" w:rsidRDefault="00666B3B" w:rsidP="00D602A7">
      <w:pPr>
        <w:pStyle w:val="Default"/>
        <w:spacing w:line="264" w:lineRule="auto"/>
        <w:jc w:val="both"/>
        <w:rPr>
          <w:b/>
          <w:color w:val="auto"/>
        </w:rPr>
      </w:pPr>
    </w:p>
    <w:p w:rsidR="00D602A7" w:rsidRPr="00CB59D6" w:rsidRDefault="00D602A7" w:rsidP="00D602A7">
      <w:pPr>
        <w:pStyle w:val="Default"/>
        <w:spacing w:line="264" w:lineRule="auto"/>
        <w:jc w:val="both"/>
        <w:rPr>
          <w:b/>
          <w:color w:val="auto"/>
        </w:rPr>
      </w:pPr>
      <w:r w:rsidRPr="00CB59D6">
        <w:rPr>
          <w:b/>
          <w:color w:val="auto"/>
        </w:rPr>
        <w:t>Discussion</w:t>
      </w: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The present study identifies the role of clothing industry on national development. The study revealed that clothing industry has </w:t>
      </w:r>
      <w:r w:rsidRPr="00CB59D6">
        <w:rPr>
          <w:rFonts w:ascii="Times New Roman" w:hAnsi="Times New Roman"/>
          <w:sz w:val="24"/>
          <w:szCs w:val="24"/>
        </w:rPr>
        <w:lastRenderedPageBreak/>
        <w:t xml:space="preserve">strong impact on the economic development of Nigeria. The finding in tables 1 revealed that with clothing industry there is a serious improvement in national development. It shows that the clothing industries Provide Job security to its teeming population, improves steady growth and promising steady increase and stability in its political economy, puts Nigeria ahead of other developing countries in Africa and beyond, improves the potentialities of the country and its people,  gives surplus natural resources, Physical and infrastructural development. This is in line with the view of (Ahmed 2014) which say s that if all hands are on deck to ensure that consistent and concerted efforts with adequate machineries put in place to ensure optimum production of textile raw materials (cotton, silk, and indigo leafs) locally by empowering farmers to go back to the land. There would be more jobs for the youths. The findings in table 2 revealed that most of the clothing industries in Nigeria are faced with poor electricity supply , low Patronage,  low </w:t>
      </w:r>
      <w:r w:rsidRPr="00CB59D6">
        <w:rPr>
          <w:rFonts w:ascii="Times New Roman" w:hAnsi="Times New Roman"/>
          <w:sz w:val="24"/>
          <w:szCs w:val="24"/>
        </w:rPr>
        <w:lastRenderedPageBreak/>
        <w:t>quality Products, Dependency on foreign technology, Inadequacy of Locally Produced raw materials, inadequacy of locally Produced raw materials,  Nigeria’s policy on clothing imports, desire  for foreign clothing  over home-made ones which lead to neglect  of agricultural sector, unstable  power supply, lack  of technical proficiency, Porosity  of Nigeria borders, these hampers the growth of clothing industry in Nigeria thereby limiting the national development. The findings as buttressed by (Oloyede, 2014) revealed that availability of raw materials is the major factor of consideration when proposing the establishment of a textile industry. The basic raw materials for effective textile productions like cotton, silk, dyestuff, chemicals among others are not readily available at home. Where available, the quality is low, inadequate and not of commercial quantity for the industry’s full production capacity. Even the petrol chemical based products such as polymer, dyes and other synthetic materials (which were later introduced and now being used in Nigeria) are scarcely available despite the fact that Nigeria is a big oil-producing nation.</w:t>
      </w:r>
    </w:p>
    <w:p w:rsidR="00A92BE2" w:rsidRPr="00CB59D6" w:rsidRDefault="00CF2718" w:rsidP="00D602A7">
      <w:pPr>
        <w:autoSpaceDE w:val="0"/>
        <w:autoSpaceDN w:val="0"/>
        <w:adjustRightInd w:val="0"/>
        <w:spacing w:after="0" w:line="264" w:lineRule="auto"/>
        <w:jc w:val="both"/>
        <w:rPr>
          <w:rFonts w:ascii="Times New Roman" w:hAnsi="Times New Roman"/>
          <w:sz w:val="24"/>
          <w:szCs w:val="24"/>
        </w:rPr>
      </w:pPr>
      <w:r>
        <w:rPr>
          <w:rFonts w:ascii="Times New Roman" w:hAnsi="Times New Roman"/>
          <w:noProof/>
          <w:sz w:val="24"/>
          <w:szCs w:val="24"/>
        </w:rPr>
        <w:pict>
          <v:group id="_x0000_s2012" style="position:absolute;left:0;text-align:left;margin-left:-1.95pt;margin-top:-437.2pt;width:474.75pt;height:17.2pt;z-index:252075008" coordorigin="1350,958" coordsize="9495,344">
            <v:shape id="_x0000_s2013" type="#_x0000_t202" style="position:absolute;left:7197;top:958;width:3378;height:344;mso-width-relative:margin;mso-height-relative:margin" stroked="f">
              <v:textbox style="mso-next-textbox:#_x0000_s2013">
                <w:txbxContent>
                  <w:p w:rsidR="00A422C9" w:rsidRPr="004666EC" w:rsidRDefault="00A422C9" w:rsidP="00847DB5">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847DB5">
                    <w:pPr>
                      <w:rPr>
                        <w:szCs w:val="16"/>
                      </w:rPr>
                    </w:pPr>
                  </w:p>
                </w:txbxContent>
              </v:textbox>
            </v:shape>
            <v:shape id="_x0000_s2014" type="#_x0000_t32" style="position:absolute;left:1350;top:1290;width:9495;height:0" o:connectortype="straight" strokeweight="4.5pt"/>
          </v:group>
        </w:pict>
      </w:r>
      <w:r>
        <w:rPr>
          <w:rFonts w:ascii="Times New Roman" w:hAnsi="Times New Roman"/>
          <w:noProof/>
          <w:sz w:val="24"/>
          <w:szCs w:val="24"/>
        </w:rPr>
        <w:pict>
          <v:group id="_x0000_s1585" style="position:absolute;left:0;text-align:left;margin-left:-2.25pt;margin-top:-543.45pt;width:474.75pt;height:17.2pt;z-index:251904000" coordorigin="1350,958" coordsize="9495,344">
            <v:shape id="_x0000_s1586" type="#_x0000_t202" style="position:absolute;left:7197;top:958;width:3378;height:344;mso-width-relative:margin;mso-height-relative:margin" stroked="f">
              <v:textbox style="mso-next-textbox:#_x0000_s1586">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87" type="#_x0000_t32" style="position:absolute;left:1350;top:1290;width:9495;height:0" o:connectortype="straight" strokeweight="4.5pt"/>
          </v:group>
        </w:pict>
      </w: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in table 3 revealed that the following strategies, </w:t>
      </w:r>
      <w:r w:rsidR="00A92BE2" w:rsidRPr="00CB59D6">
        <w:rPr>
          <w:rFonts w:ascii="Times New Roman" w:eastAsia="Times New Roman" w:hAnsi="Times New Roman"/>
          <w:sz w:val="24"/>
          <w:szCs w:val="24"/>
        </w:rPr>
        <w:t xml:space="preserve">Government </w:t>
      </w:r>
      <w:r w:rsidRPr="00CB59D6">
        <w:rPr>
          <w:rFonts w:ascii="Times New Roman" w:eastAsia="Times New Roman" w:hAnsi="Times New Roman"/>
          <w:sz w:val="24"/>
          <w:szCs w:val="24"/>
        </w:rPr>
        <w:t xml:space="preserve">needs to help by providing a proper technical and marketing infrastructure, Taking effective measures to enforce the ban on the importation of certain textile products, which is already in place, the government needs to create an enabling environment for the branding of Nigerian cotton and other textiles like multinational companies are doing for their own products, </w:t>
      </w:r>
      <w:r w:rsidRPr="00CB59D6">
        <w:rPr>
          <w:rFonts w:ascii="Times New Roman" w:hAnsi="Times New Roman"/>
          <w:sz w:val="24"/>
          <w:szCs w:val="24"/>
        </w:rPr>
        <w:t xml:space="preserve">the government must provide the enabling environment for the clothing manufacturers to thrive. Provision of critical infrastructure such as electricity, good  transport system needed by the manufacturers and designers should be made available to </w:t>
      </w:r>
      <w:r w:rsidRPr="00CB59D6">
        <w:rPr>
          <w:rFonts w:ascii="Times New Roman" w:hAnsi="Times New Roman"/>
          <w:sz w:val="24"/>
          <w:szCs w:val="24"/>
        </w:rPr>
        <w:lastRenderedPageBreak/>
        <w:t>help them become productive, all stakeholders in the country to ensure that they undertake a comprehensive study and solutions on how to modernize, strengthen and get the industry to perform competitively locally and ultimately globally.</w:t>
      </w:r>
      <w:r w:rsidR="00A92BE2" w:rsidRPr="00CB59D6">
        <w:rPr>
          <w:rFonts w:ascii="Times New Roman" w:hAnsi="Times New Roman"/>
          <w:sz w:val="24"/>
          <w:szCs w:val="24"/>
        </w:rPr>
        <w:t xml:space="preserve"> </w:t>
      </w:r>
      <w:r w:rsidRPr="00CB59D6">
        <w:rPr>
          <w:rFonts w:ascii="Times New Roman" w:eastAsia="Times New Roman" w:hAnsi="Times New Roman"/>
          <w:sz w:val="24"/>
          <w:szCs w:val="24"/>
        </w:rPr>
        <w:t xml:space="preserve">This is in line with views of </w:t>
      </w:r>
      <w:r w:rsidRPr="00CB59D6">
        <w:rPr>
          <w:rFonts w:ascii="Times New Roman" w:hAnsi="Times New Roman"/>
          <w:sz w:val="24"/>
          <w:szCs w:val="24"/>
        </w:rPr>
        <w:t xml:space="preserve">(Ohiorhehuan,2001) who noted that There is need to intensify efforts in Nigeria’s technological development with special focus on the ones needed in the industrial sector. The implication of this present study underscores the need for proper management of clothing industries in Nigeria for effective national growth and development. </w:t>
      </w:r>
    </w:p>
    <w:p w:rsidR="00D602A7" w:rsidRPr="00CB59D6" w:rsidRDefault="00D602A7" w:rsidP="00D602A7">
      <w:pPr>
        <w:spacing w:after="0" w:line="264" w:lineRule="auto"/>
        <w:jc w:val="both"/>
        <w:rPr>
          <w:rFonts w:ascii="Times New Roman" w:hAnsi="Times New Roman"/>
          <w:b/>
          <w:sz w:val="6"/>
          <w:szCs w:val="24"/>
        </w:rPr>
      </w:pPr>
    </w:p>
    <w:p w:rsidR="00666B3B" w:rsidRDefault="00666B3B"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D602A7" w:rsidRPr="00CB59D6" w:rsidRDefault="00D602A7" w:rsidP="001D389C">
      <w:pPr>
        <w:spacing w:after="0" w:line="240" w:lineRule="auto"/>
        <w:jc w:val="both"/>
        <w:rPr>
          <w:rFonts w:ascii="Times New Roman" w:hAnsi="Times New Roman"/>
          <w:sz w:val="24"/>
          <w:szCs w:val="24"/>
        </w:rPr>
      </w:pPr>
      <w:r w:rsidRPr="00CB59D6">
        <w:rPr>
          <w:rFonts w:ascii="Times New Roman" w:hAnsi="Times New Roman"/>
          <w:sz w:val="24"/>
          <w:szCs w:val="24"/>
        </w:rPr>
        <w:t xml:space="preserve">The clothing industries form a major part of manufacturing production, employment and trade in Nigeria.  The clothing industry is one of the oldest, largest and most global industries in the world. It is the typical ‘starter’ industry for countries engaged in export-orientated industrialisation and is labour-intensive. Clothing offers a range of opportunities including entry-level jobs for unskilled labour in developing countries. The technological features of the clothing industry have made it suitable as the first step on the ‘industrialisation ladder’ in poor countries some of which have experienced a very high output growth rate in the sector and have since become middle income countries (Vietnam, Mauritius).The sector absorbs large numbers of unskilled labour, typically drawing them from rural agricultural households to rural locations. Despite relatively low start-up investment costs, expansion of the sector provides a base upon which to build capital for more technologically demanding activities in other sectors. Growth of the sector allows imports of more advanced technologies to be financed through revenues gained from garment exports. However the characteristics of the industry (relatively low capital intensity; low </w:t>
      </w:r>
      <w:r w:rsidRPr="00CB59D6">
        <w:rPr>
          <w:rFonts w:ascii="Times New Roman" w:hAnsi="Times New Roman"/>
          <w:sz w:val="24"/>
          <w:szCs w:val="24"/>
        </w:rPr>
        <w:lastRenderedPageBreak/>
        <w:t xml:space="preserve">investment costs; and use of low skilled labour), also mean that the industry is relatively footloose and able to adjust to changing market conditions quickly (Nordas 2014). Trade policy regulations have had a major impact on the pattern of clothing production and are likely to do so in the near future. </w:t>
      </w:r>
    </w:p>
    <w:p w:rsidR="00D602A7" w:rsidRPr="00CB59D6" w:rsidRDefault="00CF2718" w:rsidP="00D602A7">
      <w:pPr>
        <w:pStyle w:val="NoSpacing"/>
        <w:spacing w:line="264" w:lineRule="auto"/>
        <w:jc w:val="both"/>
        <w:rPr>
          <w:b/>
          <w:sz w:val="10"/>
        </w:rPr>
      </w:pPr>
      <w:r w:rsidRPr="00CF2718">
        <w:rPr>
          <w:noProof/>
        </w:rPr>
        <w:pict>
          <v:group id="_x0000_s2015" style="position:absolute;left:0;text-align:left;margin-left:-2.7pt;margin-top:-137.8pt;width:474.75pt;height:17.2pt;z-index:252076032" coordorigin="1350,958" coordsize="9495,344">
            <v:shape id="_x0000_s2016" type="#_x0000_t202" style="position:absolute;left:7197;top:958;width:3378;height:344;mso-width-relative:margin;mso-height-relative:margin" stroked="f">
              <v:textbox style="mso-next-textbox:#_x0000_s2016">
                <w:txbxContent>
                  <w:p w:rsidR="00A422C9" w:rsidRPr="004666EC" w:rsidRDefault="00A422C9" w:rsidP="00847DB5">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847DB5">
                    <w:pPr>
                      <w:rPr>
                        <w:szCs w:val="16"/>
                      </w:rPr>
                    </w:pPr>
                  </w:p>
                </w:txbxContent>
              </v:textbox>
            </v:shape>
            <v:shape id="_x0000_s2017" type="#_x0000_t32" style="position:absolute;left:1350;top:1290;width:9495;height:0" o:connectortype="straight" strokeweight="4.5pt"/>
          </v:group>
        </w:pict>
      </w:r>
      <w:r w:rsidRPr="00CF2718">
        <w:rPr>
          <w:noProof/>
        </w:rPr>
        <w:pict>
          <v:group id="_x0000_s1588" style="position:absolute;left:0;text-align:left;margin-left:-4.5pt;margin-top:-248.15pt;width:474.75pt;height:17.2pt;z-index:251905024" coordorigin="1350,958" coordsize="9495,344">
            <v:shape id="_x0000_s1589" type="#_x0000_t202" style="position:absolute;left:7197;top:958;width:3378;height:344;mso-width-relative:margin;mso-height-relative:margin" stroked="f">
              <v:textbox style="mso-next-textbox:#_x0000_s1589">
                <w:txbxContent>
                  <w:p w:rsidR="00A422C9" w:rsidRPr="004666EC" w:rsidRDefault="00A422C9" w:rsidP="00666B3B">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666B3B">
                    <w:pPr>
                      <w:rPr>
                        <w:szCs w:val="16"/>
                      </w:rPr>
                    </w:pPr>
                  </w:p>
                </w:txbxContent>
              </v:textbox>
            </v:shape>
            <v:shape id="_x0000_s1590" type="#_x0000_t32" style="position:absolute;left:1350;top:1290;width:9495;height:0" o:connectortype="straight" strokeweight="4.5pt"/>
          </v:group>
        </w:pict>
      </w:r>
    </w:p>
    <w:p w:rsidR="00D602A7" w:rsidRPr="00CB59D6" w:rsidRDefault="00D602A7" w:rsidP="00D602A7">
      <w:pPr>
        <w:pStyle w:val="NoSpacing"/>
        <w:spacing w:line="264" w:lineRule="auto"/>
        <w:jc w:val="both"/>
        <w:rPr>
          <w:b/>
        </w:rPr>
      </w:pPr>
      <w:r w:rsidRPr="00CB59D6">
        <w:rPr>
          <w:b/>
        </w:rPr>
        <w:t xml:space="preserve">Recommendation </w:t>
      </w:r>
    </w:p>
    <w:p w:rsidR="00D602A7" w:rsidRPr="00CB59D6" w:rsidRDefault="00D602A7" w:rsidP="001D389C">
      <w:pPr>
        <w:pStyle w:val="NoSpacing"/>
        <w:spacing w:line="264" w:lineRule="auto"/>
        <w:jc w:val="both"/>
      </w:pPr>
      <w:r w:rsidRPr="00CB59D6">
        <w:t xml:space="preserve">The government must provide the enabling environment for the clothing manufacturers to thrive. Provision of critical infrastructure such as electricity and good transport system needed by the manufacturers and designers should be made available to help them become productive. There is a need for all stakeholders in the country to ensure that they undertake a comprehensive study and solutions on how to modernize, strengthen and get the industry to perform competitively locally and ultimately globally. Only by enacting all these would the Nigerian people and economy will truly benefit from a thriving clothing industry.  </w:t>
      </w:r>
    </w:p>
    <w:p w:rsidR="00F66D1F" w:rsidRPr="00CB59D6" w:rsidRDefault="00F66D1F" w:rsidP="001D389C">
      <w:pPr>
        <w:pStyle w:val="NoSpacing"/>
        <w:spacing w:line="264" w:lineRule="auto"/>
        <w:jc w:val="both"/>
      </w:pPr>
    </w:p>
    <w:p w:rsidR="00D602A7" w:rsidRPr="00CB59D6" w:rsidRDefault="00D602A7" w:rsidP="001D389C">
      <w:pPr>
        <w:pStyle w:val="NoSpacing"/>
        <w:tabs>
          <w:tab w:val="left" w:pos="1170"/>
        </w:tabs>
        <w:jc w:val="center"/>
        <w:rPr>
          <w:b/>
        </w:rPr>
      </w:pPr>
      <w:r w:rsidRPr="00CB59D6">
        <w:rPr>
          <w:b/>
        </w:rPr>
        <w:t>References</w:t>
      </w:r>
    </w:p>
    <w:p w:rsidR="00A92BE2" w:rsidRPr="00CB59D6" w:rsidRDefault="00D602A7" w:rsidP="001D389C">
      <w:pPr>
        <w:pStyle w:val="NoSpacing"/>
        <w:tabs>
          <w:tab w:val="left" w:pos="1170"/>
        </w:tabs>
        <w:ind w:left="630" w:hanging="630"/>
        <w:jc w:val="both"/>
      </w:pPr>
      <w:r w:rsidRPr="00CB59D6">
        <w:t>Adam, J. (2015). Concept of Development, North Caroline: University of North Caroline Press.</w:t>
      </w:r>
    </w:p>
    <w:p w:rsidR="00A92BE2" w:rsidRPr="00CB59D6" w:rsidRDefault="00D602A7" w:rsidP="001D389C">
      <w:pPr>
        <w:pStyle w:val="NoSpacing"/>
        <w:tabs>
          <w:tab w:val="left" w:pos="1170"/>
        </w:tabs>
        <w:ind w:left="630" w:hanging="630"/>
        <w:jc w:val="both"/>
      </w:pPr>
      <w:r w:rsidRPr="00CB59D6">
        <w:t>Adam, J. (2015). Foreign Policy in Transition, North Caroline: University of North Caroline Press.</w:t>
      </w:r>
    </w:p>
    <w:p w:rsidR="00A92BE2" w:rsidRPr="00CB59D6" w:rsidRDefault="00D602A7" w:rsidP="001D389C">
      <w:pPr>
        <w:pStyle w:val="NoSpacing"/>
        <w:tabs>
          <w:tab w:val="left" w:pos="1170"/>
        </w:tabs>
        <w:ind w:left="630" w:hanging="630"/>
        <w:jc w:val="both"/>
      </w:pPr>
      <w:r w:rsidRPr="00CB59D6">
        <w:t>Afuye, (2014). “Tackling Unemployment in Nigeria” Leadership Newspaper, Lagos,</w:t>
      </w:r>
    </w:p>
    <w:p w:rsidR="00A92BE2" w:rsidRPr="00CB59D6" w:rsidRDefault="00D602A7" w:rsidP="001D389C">
      <w:pPr>
        <w:pStyle w:val="NoSpacing"/>
        <w:tabs>
          <w:tab w:val="left" w:pos="1170"/>
        </w:tabs>
        <w:ind w:left="630" w:hanging="630"/>
        <w:jc w:val="both"/>
      </w:pPr>
      <w:r w:rsidRPr="00CB59D6">
        <w:t xml:space="preserve">Aguiyi, G., Ukaoha, K., Onyegbulam, L. and Nwankwo, O. (2011). </w:t>
      </w:r>
      <w:r w:rsidRPr="00CB59D6">
        <w:rPr>
          <w:i/>
          <w:iCs/>
        </w:rPr>
        <w:t xml:space="preserve">The comatose Nigerian textile sector </w:t>
      </w:r>
      <w:r w:rsidRPr="00CB59D6">
        <w:rPr>
          <w:i/>
          <w:iCs/>
        </w:rPr>
        <w:tab/>
        <w:t xml:space="preserve">impact on food security and livelihoods. </w:t>
      </w:r>
      <w:r w:rsidRPr="00CB59D6">
        <w:t>National Association of Nigerian Traders (NANTS).</w:t>
      </w:r>
    </w:p>
    <w:p w:rsidR="00A92BE2" w:rsidRPr="00CB59D6" w:rsidRDefault="00D602A7" w:rsidP="001D389C">
      <w:pPr>
        <w:pStyle w:val="NoSpacing"/>
        <w:tabs>
          <w:tab w:val="left" w:pos="1170"/>
        </w:tabs>
        <w:ind w:left="630" w:hanging="630"/>
        <w:jc w:val="both"/>
      </w:pPr>
      <w:r w:rsidRPr="00CB59D6">
        <w:t>Ahmed, D, (2014). The state of Nigerian Textile Industries: Lecture delivered at the Annual Dinner Party organized by Nigerian Textile Union for her members at Lagos</w:t>
      </w:r>
    </w:p>
    <w:p w:rsidR="00A92BE2" w:rsidRPr="00CB59D6" w:rsidRDefault="00D602A7" w:rsidP="001D389C">
      <w:pPr>
        <w:pStyle w:val="NoSpacing"/>
        <w:tabs>
          <w:tab w:val="left" w:pos="1170"/>
        </w:tabs>
        <w:ind w:left="630" w:hanging="630"/>
        <w:jc w:val="both"/>
      </w:pPr>
      <w:r w:rsidRPr="00CB59D6">
        <w:lastRenderedPageBreak/>
        <w:t xml:space="preserve">Alvin, So (2011). Social Change and Human Development, </w:t>
      </w:r>
      <w:r w:rsidRPr="00CB59D6">
        <w:rPr>
          <w:i/>
        </w:rPr>
        <w:t>Journal of Social Studies.</w:t>
      </w:r>
      <w:r w:rsidRPr="00CB59D6">
        <w:t xml:space="preserve"> Vol. 3, No 4. Duke Press, Edinburg.</w:t>
      </w:r>
    </w:p>
    <w:p w:rsidR="00A92BE2" w:rsidRPr="00CB59D6" w:rsidRDefault="00D602A7" w:rsidP="001D389C">
      <w:pPr>
        <w:pStyle w:val="NoSpacing"/>
        <w:tabs>
          <w:tab w:val="left" w:pos="1170"/>
        </w:tabs>
        <w:ind w:left="630" w:hanging="630"/>
        <w:jc w:val="both"/>
      </w:pPr>
      <w:r w:rsidRPr="00CB59D6">
        <w:t>Aremu S. (2014). Role of Agriculture in Economic growth…IDEAS/RePEc</w:t>
      </w:r>
    </w:p>
    <w:p w:rsidR="00A92BE2" w:rsidRPr="00CB59D6" w:rsidRDefault="00D602A7" w:rsidP="001D389C">
      <w:pPr>
        <w:pStyle w:val="NoSpacing"/>
        <w:tabs>
          <w:tab w:val="left" w:pos="1170"/>
        </w:tabs>
        <w:ind w:left="630" w:hanging="630"/>
        <w:jc w:val="both"/>
      </w:pPr>
      <w:r w:rsidRPr="00CB59D6">
        <w:t xml:space="preserve">Asaju, K, etal (2014). The Rising Rate of Unemployment In </w:t>
      </w:r>
      <w:r w:rsidR="00A92BE2" w:rsidRPr="00CB59D6">
        <w:t>Nigeria: The Socio-Economic and</w:t>
      </w:r>
      <w:r w:rsidRPr="00CB59D6">
        <w:t xml:space="preserve"> Political Implications, Global Business And Economics Research Journal vol. 3(2), 2014</w:t>
      </w:r>
    </w:p>
    <w:p w:rsidR="00A92BE2" w:rsidRPr="00CB59D6" w:rsidRDefault="00D602A7" w:rsidP="00A92BE2">
      <w:pPr>
        <w:pStyle w:val="NoSpacing"/>
        <w:tabs>
          <w:tab w:val="left" w:pos="1170"/>
        </w:tabs>
        <w:ind w:left="630" w:hanging="630"/>
        <w:jc w:val="both"/>
      </w:pPr>
      <w:r w:rsidRPr="00CB59D6">
        <w:t xml:space="preserve">Bello, O., A. Inyinbor, Dada A. and Oluyori A. (2013). Impact of Nigerian textile industry on economy and  environment: A Review. </w:t>
      </w:r>
      <w:r w:rsidRPr="00CB59D6">
        <w:rPr>
          <w:i/>
          <w:iCs/>
        </w:rPr>
        <w:t>International Journal of Basic &amp; Applied Sciences.</w:t>
      </w:r>
      <w:r w:rsidRPr="00CB59D6">
        <w:t>13(1), 38-103.</w:t>
      </w:r>
    </w:p>
    <w:p w:rsidR="00A92BE2" w:rsidRPr="00CB59D6" w:rsidRDefault="00D602A7" w:rsidP="00A92BE2">
      <w:pPr>
        <w:pStyle w:val="NoSpacing"/>
        <w:tabs>
          <w:tab w:val="left" w:pos="1170"/>
        </w:tabs>
        <w:ind w:left="630" w:hanging="630"/>
        <w:jc w:val="both"/>
      </w:pPr>
      <w:r w:rsidRPr="00CB59D6">
        <w:t xml:space="preserve"> Brenton, P and Hoppe, M. (2007) Clothing and Export Diversification: still a route to growth for low income countries? </w:t>
      </w:r>
      <w:r w:rsidRPr="00CB59D6">
        <w:rPr>
          <w:i/>
          <w:iCs/>
        </w:rPr>
        <w:t xml:space="preserve">World Bank Policy Research Working Paper </w:t>
      </w:r>
      <w:r w:rsidRPr="00CB59D6">
        <w:t>4343.</w:t>
      </w:r>
    </w:p>
    <w:p w:rsidR="00A92BE2" w:rsidRPr="00CB59D6" w:rsidRDefault="00D602A7" w:rsidP="00A92BE2">
      <w:pPr>
        <w:pStyle w:val="NoSpacing"/>
        <w:tabs>
          <w:tab w:val="left" w:pos="1170"/>
        </w:tabs>
        <w:ind w:left="630" w:hanging="630"/>
        <w:jc w:val="both"/>
      </w:pPr>
      <w:r w:rsidRPr="00CB59D6">
        <w:t>Cling, J.(2007). Export processing zones in Madagascar: the impact of dismantling of clothing quotas on employment and labour standards, IRD Working Document DT/2007-06</w:t>
      </w:r>
    </w:p>
    <w:p w:rsidR="00A92BE2" w:rsidRPr="00CB59D6" w:rsidRDefault="00D602A7" w:rsidP="00A92BE2">
      <w:pPr>
        <w:pStyle w:val="NoSpacing"/>
        <w:tabs>
          <w:tab w:val="left" w:pos="1170"/>
        </w:tabs>
        <w:ind w:left="630" w:hanging="630"/>
        <w:jc w:val="both"/>
      </w:pPr>
      <w:r w:rsidRPr="00CB59D6">
        <w:t>Eneji, M (2012). Impact of foreign trade and</w:t>
      </w:r>
      <w:r w:rsidR="00A92BE2" w:rsidRPr="00CB59D6">
        <w:t xml:space="preserve"> </w:t>
      </w:r>
      <w:r w:rsidRPr="00CB59D6">
        <w:t xml:space="preserve">investment on Nigeria’s textile industry: The case  of China. </w:t>
      </w:r>
      <w:r w:rsidRPr="00CB59D6">
        <w:rPr>
          <w:i/>
          <w:iCs/>
        </w:rPr>
        <w:t>Journal of African</w:t>
      </w:r>
      <w:r w:rsidR="00A92BE2" w:rsidRPr="00CB59D6">
        <w:rPr>
          <w:i/>
          <w:iCs/>
        </w:rPr>
        <w:t xml:space="preserve"> </w:t>
      </w:r>
      <w:r w:rsidRPr="00CB59D6">
        <w:rPr>
          <w:i/>
          <w:iCs/>
        </w:rPr>
        <w:t xml:space="preserve">Studies </w:t>
      </w:r>
      <w:r w:rsidR="00847DB5" w:rsidRPr="00CB59D6">
        <w:rPr>
          <w:i/>
          <w:iCs/>
        </w:rPr>
        <w:t>and Development</w:t>
      </w:r>
      <w:r w:rsidRPr="00CB59D6">
        <w:rPr>
          <w:i/>
          <w:iCs/>
        </w:rPr>
        <w:t xml:space="preserve">. </w:t>
      </w:r>
      <w:r w:rsidRPr="00CB59D6">
        <w:t>4(5), 130-141.</w:t>
      </w:r>
    </w:p>
    <w:p w:rsidR="00A92BE2" w:rsidRPr="00CB59D6" w:rsidRDefault="00D602A7" w:rsidP="001D389C">
      <w:pPr>
        <w:pStyle w:val="NoSpacing"/>
        <w:tabs>
          <w:tab w:val="left" w:pos="1170"/>
        </w:tabs>
        <w:ind w:left="630" w:hanging="630"/>
        <w:jc w:val="both"/>
      </w:pPr>
      <w:r w:rsidRPr="00CB59D6">
        <w:t xml:space="preserve">Faleye, A. O. (2013). Revisiting the Debate on Indigenous Knowledge And African Development: Lessons From Ilorin Textile Cluster. The African symposium: an </w:t>
      </w:r>
      <w:r w:rsidRPr="00CB59D6">
        <w:rPr>
          <w:i/>
        </w:rPr>
        <w:t>online journal of the African educational research network. Vol. 13, No. 1</w:t>
      </w:r>
    </w:p>
    <w:p w:rsidR="00A92BE2" w:rsidRPr="00CB59D6" w:rsidRDefault="00D602A7" w:rsidP="001D389C">
      <w:pPr>
        <w:pStyle w:val="NoSpacing"/>
        <w:tabs>
          <w:tab w:val="left" w:pos="1170"/>
        </w:tabs>
        <w:ind w:left="630" w:hanging="630"/>
        <w:jc w:val="both"/>
      </w:pPr>
      <w:r w:rsidRPr="00CB59D6">
        <w:t xml:space="preserve">Gado, N., &amp; Nmadu, T. (2011). The performance of textile companies in the North West zone of Nigeria:    The role of infrastructure as a resource. </w:t>
      </w:r>
      <w:r w:rsidRPr="00CB59D6">
        <w:rPr>
          <w:i/>
          <w:iCs/>
        </w:rPr>
        <w:t xml:space="preserve">International Journal of Human Resource Studies. </w:t>
      </w:r>
      <w:r w:rsidRPr="00CB59D6">
        <w:t>2 (1),  89-100</w:t>
      </w:r>
      <w:r w:rsidRPr="00CB59D6">
        <w:rPr>
          <w:i/>
          <w:iCs/>
        </w:rPr>
        <w:t>.</w:t>
      </w:r>
    </w:p>
    <w:p w:rsidR="00A92BE2" w:rsidRPr="00CB59D6" w:rsidRDefault="00D602A7" w:rsidP="001D389C">
      <w:pPr>
        <w:pStyle w:val="NoSpacing"/>
        <w:tabs>
          <w:tab w:val="left" w:pos="1170"/>
        </w:tabs>
        <w:ind w:left="630" w:hanging="630"/>
        <w:jc w:val="both"/>
      </w:pPr>
      <w:r w:rsidRPr="00CB59D6">
        <w:t xml:space="preserve">Gereffi, G. and Memedovic, O. (2003) The Global Apparel Value Chain: what prospects for upgrading by developing </w:t>
      </w:r>
      <w:r w:rsidRPr="00CB59D6">
        <w:lastRenderedPageBreak/>
        <w:t>countries, United Nations Industrial Development Organisation: Vienna</w:t>
      </w:r>
    </w:p>
    <w:p w:rsidR="00A92BE2" w:rsidRPr="00CB59D6" w:rsidRDefault="00CF2718" w:rsidP="001D389C">
      <w:pPr>
        <w:pStyle w:val="NoSpacing"/>
        <w:tabs>
          <w:tab w:val="left" w:pos="1170"/>
        </w:tabs>
        <w:ind w:left="630" w:hanging="630"/>
        <w:jc w:val="both"/>
      </w:pPr>
      <w:r>
        <w:rPr>
          <w:noProof/>
        </w:rPr>
        <w:pict>
          <v:group id="_x0000_s2018" style="position:absolute;left:0;text-align:left;margin-left:.3pt;margin-top:-55pt;width:474.75pt;height:17.2pt;z-index:252077056" coordorigin="1350,958" coordsize="9495,344">
            <v:shape id="_x0000_s2019" type="#_x0000_t202" style="position:absolute;left:7197;top:958;width:3378;height:344;mso-width-relative:margin;mso-height-relative:margin" stroked="f">
              <v:textbox style="mso-next-textbox:#_x0000_s2019">
                <w:txbxContent>
                  <w:p w:rsidR="00A422C9" w:rsidRPr="004666EC" w:rsidRDefault="00A422C9" w:rsidP="00413FB3">
                    <w:pPr>
                      <w:spacing w:after="0" w:line="264" w:lineRule="auto"/>
                      <w:jc w:val="center"/>
                      <w:rPr>
                        <w:rFonts w:ascii="Times New Roman" w:hAnsi="Times New Roman"/>
                        <w:i/>
                        <w:sz w:val="16"/>
                        <w:szCs w:val="16"/>
                        <w:lang w:val="en-GB"/>
                      </w:rPr>
                    </w:pPr>
                    <w:r w:rsidRPr="004666EC">
                      <w:rPr>
                        <w:rFonts w:ascii="Times New Roman" w:hAnsi="Times New Roman"/>
                        <w:i/>
                        <w:sz w:val="16"/>
                        <w:szCs w:val="16"/>
                        <w:lang w:val="en-GB"/>
                      </w:rPr>
                      <w:t>Atuekwe, Chukwuone, Dimelu, &amp; Anowai</w:t>
                    </w:r>
                  </w:p>
                  <w:p w:rsidR="00A422C9" w:rsidRPr="004666EC" w:rsidRDefault="00A422C9" w:rsidP="00413FB3">
                    <w:pPr>
                      <w:rPr>
                        <w:szCs w:val="16"/>
                      </w:rPr>
                    </w:pPr>
                  </w:p>
                </w:txbxContent>
              </v:textbox>
            </v:shape>
            <v:shape id="_x0000_s2020" type="#_x0000_t32" style="position:absolute;left:1350;top:1290;width:9495;height:0" o:connectortype="straight" strokeweight="4.5pt"/>
          </v:group>
        </w:pict>
      </w:r>
      <w:r w:rsidR="00D602A7" w:rsidRPr="00CB59D6">
        <w:t>Makinde, D.O (2005). “Old Wine, New Bottle: The Changing Face of Adire in Contemporary Nigerian Arts”. Paper Presented at the 30th Anniversary of the Department of Fine Arts, Obafemi  Awolowo University, Ile-Ife.</w:t>
      </w:r>
    </w:p>
    <w:p w:rsidR="00A92BE2" w:rsidRPr="00CB59D6" w:rsidRDefault="00D602A7" w:rsidP="00A92BE2">
      <w:pPr>
        <w:pStyle w:val="NoSpacing"/>
        <w:tabs>
          <w:tab w:val="left" w:pos="1170"/>
        </w:tabs>
        <w:ind w:left="630" w:hanging="630"/>
        <w:jc w:val="both"/>
      </w:pPr>
      <w:r w:rsidRPr="00CB59D6">
        <w:t xml:space="preserve">Maiwada, S., &amp; Renne, E. (2013). The Kaduna textile industry and the decline of textile manufacturing in  Northern Nigeria, 1955–2010. </w:t>
      </w:r>
      <w:r w:rsidRPr="00CB59D6">
        <w:rPr>
          <w:i/>
          <w:iCs/>
        </w:rPr>
        <w:t>Textile History</w:t>
      </w:r>
      <w:r w:rsidRPr="00CB59D6">
        <w:t>, 44(2), 171–196.</w:t>
      </w:r>
    </w:p>
    <w:p w:rsidR="00A92BE2" w:rsidRPr="00CB59D6" w:rsidRDefault="00D602A7" w:rsidP="00A92BE2">
      <w:pPr>
        <w:pStyle w:val="NoSpacing"/>
        <w:tabs>
          <w:tab w:val="left" w:pos="1170"/>
        </w:tabs>
        <w:ind w:left="630" w:hanging="630"/>
        <w:jc w:val="both"/>
      </w:pPr>
      <w:r w:rsidRPr="00CB59D6">
        <w:t xml:space="preserve">Muhammad, M. (2011). Globalization crisis and national security: A reflection on Nigeria’s textile  industry. </w:t>
      </w:r>
      <w:r w:rsidRPr="00CB59D6">
        <w:rPr>
          <w:i/>
          <w:iCs/>
        </w:rPr>
        <w:t xml:space="preserve">Global Advanced Research Journal of Management and Business    Studies, </w:t>
      </w:r>
      <w:r w:rsidRPr="00CB59D6">
        <w:t>9(1), 88-94.</w:t>
      </w:r>
    </w:p>
    <w:p w:rsidR="00A92BE2" w:rsidRPr="00CB59D6" w:rsidRDefault="00D602A7" w:rsidP="00A92BE2">
      <w:pPr>
        <w:pStyle w:val="NoSpacing"/>
        <w:tabs>
          <w:tab w:val="left" w:pos="1170"/>
        </w:tabs>
        <w:ind w:left="630" w:hanging="630"/>
        <w:jc w:val="both"/>
      </w:pPr>
      <w:r w:rsidRPr="00CB59D6">
        <w:t>MNTW (2007). A report presented at the annual congress of the Modern Nigerian Textiles Workers. http//www.gov.ng. Accessed in April 2013.</w:t>
      </w:r>
    </w:p>
    <w:p w:rsidR="00A92BE2" w:rsidRPr="00CB59D6" w:rsidRDefault="00D602A7" w:rsidP="00A92BE2">
      <w:pPr>
        <w:pStyle w:val="NoSpacing"/>
        <w:tabs>
          <w:tab w:val="left" w:pos="1170"/>
        </w:tabs>
        <w:ind w:left="630" w:hanging="630"/>
        <w:jc w:val="both"/>
      </w:pPr>
      <w:r w:rsidRPr="00CB59D6">
        <w:t>Nordas (2014). Globalization, the changed Global Dynamics of the clothing industry, Edwine Cheng, Tsan-ming Choi 2010 . Business and Economics</w:t>
      </w:r>
    </w:p>
    <w:p w:rsidR="00A92BE2" w:rsidRPr="00CB59D6" w:rsidRDefault="00D602A7" w:rsidP="00A92BE2">
      <w:pPr>
        <w:pStyle w:val="NoSpacing"/>
        <w:tabs>
          <w:tab w:val="left" w:pos="1170"/>
        </w:tabs>
        <w:ind w:left="630" w:hanging="630"/>
        <w:jc w:val="both"/>
      </w:pPr>
      <w:r w:rsidRPr="00CB59D6">
        <w:t>Ogunduyile, S.R. (2005). Inaugural Lecture Delivered at The Federal University of Technology, Akure</w:t>
      </w:r>
    </w:p>
    <w:p w:rsidR="00A92BE2" w:rsidRPr="00CB59D6" w:rsidRDefault="00D602A7" w:rsidP="00A92BE2">
      <w:pPr>
        <w:pStyle w:val="NoSpacing"/>
        <w:tabs>
          <w:tab w:val="left" w:pos="1170"/>
        </w:tabs>
        <w:ind w:left="630" w:hanging="630"/>
        <w:jc w:val="both"/>
      </w:pPr>
      <w:r w:rsidRPr="00CB59D6">
        <w:lastRenderedPageBreak/>
        <w:t xml:space="preserve">Ogunduyile, S, R. (2000). “Industrial Design Evolution: An evaluation of its Achievements and Teaching Problems in Nigeria”. Journal of Environmental Technology Vol. 1 No. 1 &amp; 2. </w:t>
      </w:r>
    </w:p>
    <w:p w:rsidR="00A92BE2" w:rsidRPr="00CB59D6" w:rsidRDefault="00D602A7" w:rsidP="00A92BE2">
      <w:pPr>
        <w:pStyle w:val="NoSpacing"/>
        <w:tabs>
          <w:tab w:val="left" w:pos="1170"/>
        </w:tabs>
        <w:ind w:left="630" w:hanging="630"/>
        <w:jc w:val="both"/>
      </w:pPr>
      <w:r w:rsidRPr="00CB59D6">
        <w:t>Ogunduyile, S.R (2004). Sericulture: Revamping Nigerian economy. Journal of Design. Vol. 2 No 5</w:t>
      </w:r>
    </w:p>
    <w:p w:rsidR="00A92BE2" w:rsidRPr="00CB59D6" w:rsidRDefault="00D602A7" w:rsidP="00A92BE2">
      <w:pPr>
        <w:pStyle w:val="NoSpacing"/>
        <w:tabs>
          <w:tab w:val="left" w:pos="1170"/>
        </w:tabs>
        <w:ind w:left="630" w:hanging="630"/>
        <w:jc w:val="both"/>
      </w:pPr>
      <w:r w:rsidRPr="00CB59D6">
        <w:t>Ohiorhehuan, J (1991). building indigenous technological capacity in African industry: the         Nigerian case. In Stewart etal (eds), alternative development strategies; new York, oxford university press. Pp 294-320.</w:t>
      </w:r>
    </w:p>
    <w:p w:rsidR="00A92BE2" w:rsidRPr="00CB59D6" w:rsidRDefault="00D602A7" w:rsidP="00A92BE2">
      <w:pPr>
        <w:pStyle w:val="NoSpacing"/>
        <w:tabs>
          <w:tab w:val="left" w:pos="1170"/>
        </w:tabs>
        <w:ind w:left="630" w:hanging="630"/>
        <w:jc w:val="both"/>
      </w:pPr>
      <w:r w:rsidRPr="00CB59D6">
        <w:t>Okeke, C. S. (2002). “The Development of Textiles in Nigeria” Design History in Nigeria, National Gallery of Arts, Abuja and Association of African Industrial designers.</w:t>
      </w:r>
    </w:p>
    <w:p w:rsidR="00A92BE2" w:rsidRPr="00CB59D6" w:rsidRDefault="00D602A7" w:rsidP="001D389C">
      <w:pPr>
        <w:pStyle w:val="NoSpacing"/>
        <w:tabs>
          <w:tab w:val="left" w:pos="1170"/>
        </w:tabs>
        <w:ind w:left="630" w:hanging="630"/>
        <w:jc w:val="both"/>
      </w:pPr>
      <w:r w:rsidRPr="00CB59D6">
        <w:t xml:space="preserve"> Oloyede, Z.O (2014). An Assessment of Factors Militating Against Fabric Production In Contemporary Nigerian Textile Industry. Paper Presented At a Workshop Organized By The Entrepreneurial Unit of Obafemi Awolowo University. Ile-Ife.</w:t>
      </w:r>
    </w:p>
    <w:p w:rsidR="00D602A7" w:rsidRPr="00CB59D6" w:rsidRDefault="00D602A7" w:rsidP="001D389C">
      <w:pPr>
        <w:pStyle w:val="NoSpacing"/>
        <w:tabs>
          <w:tab w:val="left" w:pos="1170"/>
        </w:tabs>
        <w:ind w:left="630" w:hanging="630"/>
        <w:jc w:val="both"/>
      </w:pPr>
      <w:r w:rsidRPr="00CB59D6">
        <w:t xml:space="preserve">Seyoum, B. (2010). Trade liberalization in textiles and clothing and developing countries: An analysis with special emphasis on the US import market. </w:t>
      </w:r>
      <w:r w:rsidRPr="00CB59D6">
        <w:rPr>
          <w:i/>
          <w:iCs/>
        </w:rPr>
        <w:t xml:space="preserve">International Trade   Journal, </w:t>
      </w:r>
      <w:r w:rsidRPr="00CB59D6">
        <w:t>24(2), 141–181</w:t>
      </w:r>
    </w:p>
    <w:p w:rsidR="00A92BE2" w:rsidRPr="00CB59D6" w:rsidRDefault="00A92BE2" w:rsidP="00C62742">
      <w:pPr>
        <w:pStyle w:val="NoSpacing"/>
        <w:spacing w:line="264" w:lineRule="auto"/>
        <w:jc w:val="both"/>
        <w:sectPr w:rsidR="00A92BE2"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sz w:val="24"/>
          <w:szCs w:val="24"/>
        </w:rPr>
      </w:pPr>
    </w:p>
    <w:p w:rsidR="00D74653" w:rsidRPr="00CB59D6" w:rsidRDefault="00D74653" w:rsidP="00B10ECF">
      <w:pPr>
        <w:spacing w:after="0" w:line="264" w:lineRule="auto"/>
        <w:jc w:val="center"/>
        <w:rPr>
          <w:rFonts w:ascii="Times New Roman" w:hAnsi="Times New Roman"/>
          <w:b/>
          <w:sz w:val="24"/>
          <w:szCs w:val="24"/>
        </w:rPr>
      </w:pPr>
    </w:p>
    <w:p w:rsidR="00D74653" w:rsidRPr="00CB59D6" w:rsidRDefault="00D74653"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Default="00C62742" w:rsidP="00B10ECF">
      <w:pPr>
        <w:spacing w:after="0" w:line="264" w:lineRule="auto"/>
        <w:jc w:val="center"/>
        <w:rPr>
          <w:rFonts w:ascii="Times New Roman" w:hAnsi="Times New Roman"/>
          <w:b/>
          <w:sz w:val="24"/>
          <w:szCs w:val="24"/>
        </w:rPr>
      </w:pPr>
    </w:p>
    <w:p w:rsidR="00847DB5" w:rsidRDefault="00847DB5" w:rsidP="00B10ECF">
      <w:pPr>
        <w:spacing w:after="0" w:line="264" w:lineRule="auto"/>
        <w:jc w:val="center"/>
        <w:rPr>
          <w:rFonts w:ascii="Times New Roman" w:hAnsi="Times New Roman"/>
          <w:b/>
          <w:sz w:val="24"/>
          <w:szCs w:val="24"/>
        </w:rPr>
      </w:pPr>
    </w:p>
    <w:p w:rsidR="00847DB5" w:rsidRDefault="00847DB5" w:rsidP="00B10ECF">
      <w:pPr>
        <w:spacing w:after="0" w:line="264" w:lineRule="auto"/>
        <w:jc w:val="center"/>
        <w:rPr>
          <w:rFonts w:ascii="Times New Roman" w:hAnsi="Times New Roman"/>
          <w:b/>
          <w:sz w:val="24"/>
          <w:szCs w:val="24"/>
        </w:rPr>
      </w:pPr>
    </w:p>
    <w:p w:rsidR="00847DB5" w:rsidRPr="00CB59D6" w:rsidRDefault="00847DB5" w:rsidP="00B10ECF">
      <w:pPr>
        <w:spacing w:after="0" w:line="264" w:lineRule="auto"/>
        <w:jc w:val="center"/>
        <w:rPr>
          <w:rFonts w:ascii="Times New Roman" w:hAnsi="Times New Roman"/>
          <w:b/>
          <w:sz w:val="24"/>
          <w:szCs w:val="24"/>
        </w:rPr>
      </w:pPr>
    </w:p>
    <w:p w:rsidR="00C62742" w:rsidRPr="00CB59D6" w:rsidRDefault="00C62742" w:rsidP="00EC0430">
      <w:pPr>
        <w:spacing w:after="0" w:line="264" w:lineRule="auto"/>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D74653" w:rsidRPr="00CB59D6" w:rsidRDefault="00D74653" w:rsidP="00AD606B">
      <w:pPr>
        <w:spacing w:after="0" w:line="264" w:lineRule="auto"/>
        <w:rPr>
          <w:rFonts w:ascii="Times New Roman" w:hAnsi="Times New Roman"/>
          <w:b/>
          <w:sz w:val="24"/>
          <w:szCs w:val="24"/>
        </w:rPr>
      </w:pPr>
    </w:p>
    <w:p w:rsidR="00D602A7" w:rsidRPr="00CB59D6" w:rsidRDefault="00CF2718" w:rsidP="00B10ECF">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594" style="position:absolute;left:0;text-align:left;margin-left:-1.5pt;margin-top:-30.35pt;width:495.75pt;height:19.6pt;z-index:251909120" coordorigin="1410,899" coordsize="9915,392">
            <v:shape id="_x0000_s1249" type="#_x0000_t32" style="position:absolute;left:1410;top:1291;width:9510;height:0" o:connectortype="straight" o:regroupid="2" strokeweight="4.5pt"/>
            <v:shape id="_x0000_s1250" type="#_x0000_t202" style="position:absolute;left:7612;top:899;width:3713;height:344;mso-width-relative:margin;mso-height-relative:margin" o:regroupid="2" stroked="f">
              <v:textbox style="mso-next-textbox:#_x0000_s1250">
                <w:txbxContent>
                  <w:p w:rsidR="00A422C9" w:rsidRPr="00213281" w:rsidRDefault="00A422C9" w:rsidP="00AD606B">
                    <w:pPr>
                      <w:rPr>
                        <w:rFonts w:asciiTheme="majorHAnsi" w:hAnsiTheme="majorHAnsi"/>
                        <w:b/>
                        <w:i/>
                        <w:sz w:val="16"/>
                        <w:szCs w:val="16"/>
                      </w:rPr>
                    </w:pPr>
                  </w:p>
                </w:txbxContent>
              </v:textbox>
            </v:shape>
          </v:group>
        </w:pict>
      </w:r>
      <w:r w:rsidR="00B10ECF" w:rsidRPr="00CB59D6">
        <w:rPr>
          <w:rFonts w:ascii="Times New Roman" w:hAnsi="Times New Roman"/>
          <w:b/>
          <w:sz w:val="24"/>
          <w:szCs w:val="24"/>
        </w:rPr>
        <w:t>STRATEGIES FOR ASSESSING STUDENTS’ PERFORMANCE IN ELECTRICAL INSTALLATION AND MAINTENANCE WORKS TRADE IN TECHNICAL COLLEGES IN ADAMAWA STATE, NIGERIA</w:t>
      </w:r>
    </w:p>
    <w:p w:rsidR="00B10ECF" w:rsidRPr="00CB59D6" w:rsidRDefault="00B10ECF" w:rsidP="00B10ECF">
      <w:pPr>
        <w:spacing w:after="0" w:line="264" w:lineRule="auto"/>
        <w:jc w:val="center"/>
        <w:rPr>
          <w:rFonts w:ascii="Times New Roman" w:hAnsi="Times New Roman"/>
          <w:b/>
          <w:sz w:val="24"/>
          <w:szCs w:val="24"/>
        </w:rPr>
      </w:pPr>
    </w:p>
    <w:p w:rsidR="00D602A7" w:rsidRPr="00CB59D6" w:rsidRDefault="00B10ECF" w:rsidP="00B10ECF">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B10ECF" w:rsidRPr="00CB59D6" w:rsidRDefault="00B10ECF" w:rsidP="00B10ECF">
      <w:pPr>
        <w:spacing w:after="0" w:line="264" w:lineRule="auto"/>
        <w:jc w:val="center"/>
        <w:rPr>
          <w:rFonts w:ascii="Times New Roman" w:hAnsi="Times New Roman"/>
          <w:b/>
          <w:sz w:val="24"/>
          <w:szCs w:val="24"/>
        </w:rPr>
      </w:pPr>
    </w:p>
    <w:p w:rsidR="004E15FB" w:rsidRPr="00CB59D6" w:rsidRDefault="004E15FB" w:rsidP="00B10ECF">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00B10ECF" w:rsidRPr="00CB59D6">
        <w:rPr>
          <w:rFonts w:ascii="Times New Roman" w:hAnsi="Times New Roman"/>
          <w:b/>
          <w:sz w:val="20"/>
          <w:szCs w:val="20"/>
        </w:rPr>
        <w:t>DAUDA MOSES</w:t>
      </w:r>
      <w:r w:rsidRPr="00CB59D6">
        <w:rPr>
          <w:rFonts w:ascii="Times New Roman" w:hAnsi="Times New Roman"/>
          <w:b/>
          <w:sz w:val="20"/>
          <w:szCs w:val="20"/>
          <w:vertAlign w:val="superscript"/>
        </w:rPr>
        <w:t>, 2</w:t>
      </w:r>
      <w:r w:rsidR="00B10ECF" w:rsidRPr="00CB59D6">
        <w:rPr>
          <w:rFonts w:ascii="Times New Roman" w:hAnsi="Times New Roman"/>
          <w:b/>
          <w:sz w:val="20"/>
          <w:szCs w:val="20"/>
        </w:rPr>
        <w:t>KARNILIUS GIDEON FWAH</w:t>
      </w:r>
      <w:r w:rsidRPr="00CB59D6">
        <w:rPr>
          <w:rFonts w:ascii="Times New Roman" w:hAnsi="Times New Roman"/>
          <w:b/>
          <w:sz w:val="20"/>
          <w:szCs w:val="20"/>
        </w:rPr>
        <w:t xml:space="preserve">, </w:t>
      </w:r>
      <w:r w:rsidRPr="00CB59D6">
        <w:rPr>
          <w:rFonts w:ascii="Times New Roman" w:hAnsi="Times New Roman"/>
          <w:b/>
          <w:sz w:val="20"/>
          <w:szCs w:val="20"/>
          <w:vertAlign w:val="superscript"/>
        </w:rPr>
        <w:t>3</w:t>
      </w:r>
      <w:r w:rsidR="00B10ECF" w:rsidRPr="00CB59D6">
        <w:rPr>
          <w:rFonts w:ascii="Times New Roman" w:hAnsi="Times New Roman"/>
          <w:b/>
          <w:sz w:val="20"/>
          <w:szCs w:val="20"/>
        </w:rPr>
        <w:t xml:space="preserve">LUMO ADAMS GAINAKA </w:t>
      </w:r>
    </w:p>
    <w:p w:rsidR="00D602A7" w:rsidRPr="00CB59D6" w:rsidRDefault="004E15FB" w:rsidP="00B10ECF">
      <w:pPr>
        <w:spacing w:after="0" w:line="264" w:lineRule="auto"/>
        <w:jc w:val="center"/>
        <w:rPr>
          <w:rFonts w:ascii="Times New Roman" w:hAnsi="Times New Roman"/>
          <w:b/>
          <w:sz w:val="20"/>
          <w:szCs w:val="20"/>
          <w:vertAlign w:val="superscript"/>
        </w:rPr>
      </w:pPr>
      <w:r w:rsidRPr="00CB59D6">
        <w:rPr>
          <w:rFonts w:ascii="Times New Roman" w:hAnsi="Times New Roman"/>
          <w:b/>
          <w:sz w:val="20"/>
          <w:szCs w:val="20"/>
        </w:rPr>
        <w:t xml:space="preserve">&amp; </w:t>
      </w:r>
      <w:r w:rsidRPr="00CB59D6">
        <w:rPr>
          <w:rFonts w:ascii="Times New Roman" w:hAnsi="Times New Roman"/>
          <w:b/>
          <w:sz w:val="20"/>
          <w:szCs w:val="20"/>
          <w:vertAlign w:val="superscript"/>
        </w:rPr>
        <w:t>4</w:t>
      </w:r>
      <w:r w:rsidR="00B10ECF" w:rsidRPr="00CB59D6">
        <w:rPr>
          <w:rFonts w:ascii="Times New Roman" w:hAnsi="Times New Roman"/>
          <w:b/>
          <w:sz w:val="20"/>
          <w:szCs w:val="20"/>
        </w:rPr>
        <w:t>NASIRU BELLO MOHAMMED</w:t>
      </w:r>
    </w:p>
    <w:p w:rsidR="00D602A7" w:rsidRPr="00CB59D6" w:rsidRDefault="00D602A7" w:rsidP="00B10ECF">
      <w:pPr>
        <w:spacing w:after="0" w:line="264" w:lineRule="auto"/>
        <w:ind w:firstLine="720"/>
        <w:jc w:val="center"/>
        <w:rPr>
          <w:rFonts w:ascii="Times New Roman" w:hAnsi="Times New Roman"/>
          <w:sz w:val="16"/>
          <w:szCs w:val="16"/>
        </w:rPr>
      </w:pPr>
      <w:r w:rsidRPr="00CB59D6">
        <w:rPr>
          <w:rFonts w:ascii="Times New Roman" w:hAnsi="Times New Roman"/>
          <w:sz w:val="16"/>
          <w:szCs w:val="16"/>
          <w:vertAlign w:val="superscript"/>
        </w:rPr>
        <w:t>1</w:t>
      </w:r>
      <w:r w:rsidRPr="00CB59D6">
        <w:rPr>
          <w:rFonts w:ascii="Times New Roman" w:hAnsi="Times New Roman"/>
          <w:sz w:val="16"/>
          <w:szCs w:val="16"/>
        </w:rPr>
        <w:t>School of Technology and Science Education, Modibbo Adama University of Technology, Yola, Adamawa State, Nigeria</w:t>
      </w:r>
    </w:p>
    <w:p w:rsidR="00D602A7" w:rsidRPr="00CB59D6" w:rsidRDefault="00D602A7" w:rsidP="00B10ECF">
      <w:pPr>
        <w:spacing w:after="0" w:line="264" w:lineRule="auto"/>
        <w:ind w:firstLine="720"/>
        <w:jc w:val="center"/>
        <w:rPr>
          <w:rFonts w:ascii="Times New Roman" w:hAnsi="Times New Roman"/>
          <w:sz w:val="16"/>
          <w:szCs w:val="16"/>
        </w:rPr>
      </w:pPr>
      <w:r w:rsidRPr="00CB59D6">
        <w:rPr>
          <w:rFonts w:ascii="Times New Roman" w:hAnsi="Times New Roman"/>
          <w:sz w:val="16"/>
          <w:szCs w:val="16"/>
          <w:vertAlign w:val="superscript"/>
        </w:rPr>
        <w:t>2</w:t>
      </w:r>
      <w:r w:rsidRPr="00CB59D6">
        <w:rPr>
          <w:rFonts w:ascii="Times New Roman" w:hAnsi="Times New Roman"/>
          <w:sz w:val="16"/>
          <w:szCs w:val="16"/>
        </w:rPr>
        <w:t>School of Engineering, Adamawa State Polytechnic, , Adamawa State, Nigeria</w:t>
      </w:r>
    </w:p>
    <w:p w:rsidR="00D602A7" w:rsidRPr="00CB59D6" w:rsidRDefault="00D602A7" w:rsidP="00B10ECF">
      <w:pPr>
        <w:spacing w:after="0" w:line="264" w:lineRule="auto"/>
        <w:ind w:left="1440"/>
        <w:jc w:val="center"/>
        <w:rPr>
          <w:rFonts w:ascii="Times New Roman" w:hAnsi="Times New Roman"/>
          <w:sz w:val="16"/>
          <w:szCs w:val="16"/>
        </w:rPr>
      </w:pPr>
      <w:r w:rsidRPr="00CB59D6">
        <w:rPr>
          <w:rFonts w:ascii="Times New Roman" w:hAnsi="Times New Roman"/>
          <w:sz w:val="16"/>
          <w:szCs w:val="16"/>
          <w:vertAlign w:val="superscript"/>
        </w:rPr>
        <w:t>3</w:t>
      </w:r>
      <w:r w:rsidR="003E55E2" w:rsidRPr="00CB59D6">
        <w:rPr>
          <w:rFonts w:ascii="Times New Roman" w:hAnsi="Times New Roman"/>
          <w:sz w:val="16"/>
          <w:szCs w:val="16"/>
        </w:rPr>
        <w:t>Ministry of Education</w:t>
      </w:r>
      <w:r w:rsidRPr="00CB59D6">
        <w:rPr>
          <w:rFonts w:ascii="Times New Roman" w:hAnsi="Times New Roman"/>
          <w:sz w:val="16"/>
          <w:szCs w:val="16"/>
        </w:rPr>
        <w:t>, Bauchi, Bauchi State, Nigeria</w:t>
      </w:r>
    </w:p>
    <w:p w:rsidR="00D602A7" w:rsidRPr="00CB59D6" w:rsidRDefault="00D602A7" w:rsidP="00B10ECF">
      <w:pPr>
        <w:spacing w:after="0" w:line="264" w:lineRule="auto"/>
        <w:ind w:firstLine="720"/>
        <w:jc w:val="center"/>
        <w:rPr>
          <w:rFonts w:ascii="Times New Roman" w:hAnsi="Times New Roman"/>
          <w:sz w:val="20"/>
          <w:szCs w:val="20"/>
        </w:rPr>
      </w:pPr>
      <w:r w:rsidRPr="00CB59D6">
        <w:rPr>
          <w:rFonts w:ascii="Times New Roman" w:hAnsi="Times New Roman"/>
          <w:sz w:val="16"/>
          <w:szCs w:val="16"/>
          <w:vertAlign w:val="superscript"/>
        </w:rPr>
        <w:t>4</w:t>
      </w:r>
      <w:r w:rsidRPr="00CB59D6">
        <w:rPr>
          <w:rFonts w:ascii="Times New Roman" w:hAnsi="Times New Roman"/>
          <w:sz w:val="16"/>
          <w:szCs w:val="16"/>
        </w:rPr>
        <w:t>School of Education, Federal College of Education (Technical), Gombe, Gombe State, Nigeria</w:t>
      </w:r>
    </w:p>
    <w:p w:rsidR="00D602A7" w:rsidRPr="00CB59D6" w:rsidRDefault="00CF2718" w:rsidP="00B10ECF">
      <w:pPr>
        <w:spacing w:after="0" w:line="264" w:lineRule="auto"/>
        <w:jc w:val="center"/>
        <w:rPr>
          <w:rFonts w:ascii="Times New Roman" w:hAnsi="Times New Roman"/>
          <w:b/>
          <w:sz w:val="24"/>
          <w:szCs w:val="24"/>
        </w:rPr>
      </w:pPr>
      <w:r w:rsidRPr="00CF2718">
        <w:rPr>
          <w:rFonts w:ascii="Times New Roman" w:hAnsi="Times New Roman"/>
          <w:i/>
          <w:noProof/>
          <w:sz w:val="20"/>
          <w:szCs w:val="20"/>
        </w:rPr>
        <w:pict>
          <v:shape id="_x0000_s1251" type="#_x0000_t32" style="position:absolute;left:0;text-align:left;margin-left:1.05pt;margin-top:13.2pt;width:467.7pt;height:0;z-index:251786240" o:connectortype="straight" strokeweight="1pt"/>
        </w:pict>
      </w:r>
    </w:p>
    <w:p w:rsidR="00D602A7" w:rsidRPr="00CB59D6" w:rsidRDefault="00D602A7" w:rsidP="00B10ECF">
      <w:pPr>
        <w:spacing w:after="0" w:line="264" w:lineRule="auto"/>
        <w:jc w:val="center"/>
        <w:rPr>
          <w:rFonts w:ascii="Times New Roman" w:hAnsi="Times New Roman"/>
          <w:b/>
          <w:sz w:val="24"/>
          <w:szCs w:val="24"/>
        </w:rPr>
      </w:pPr>
      <w:r w:rsidRPr="00EC0430">
        <w:rPr>
          <w:rFonts w:ascii="Times New Roman" w:hAnsi="Times New Roman"/>
          <w:b/>
          <w:sz w:val="24"/>
          <w:szCs w:val="24"/>
        </w:rPr>
        <w:t>Abstract</w:t>
      </w:r>
    </w:p>
    <w:p w:rsidR="00D602A7" w:rsidRPr="00CB59D6" w:rsidRDefault="00D602A7" w:rsidP="00D602A7">
      <w:pPr>
        <w:spacing w:after="0" w:line="264" w:lineRule="auto"/>
        <w:jc w:val="both"/>
        <w:rPr>
          <w:rFonts w:ascii="Times New Roman" w:hAnsi="Times New Roman"/>
          <w:i/>
          <w:sz w:val="20"/>
          <w:szCs w:val="20"/>
        </w:rPr>
      </w:pPr>
      <w:r w:rsidRPr="00CB59D6">
        <w:rPr>
          <w:rFonts w:ascii="Times New Roman" w:hAnsi="Times New Roman"/>
          <w:i/>
          <w:sz w:val="20"/>
          <w:szCs w:val="20"/>
        </w:rPr>
        <w:t>The purpose of this study was to assess teachers’ perception of strategies considered effective for assessing students while delivering both theoretical and practical components of electrical installation and maintenance works (EIM)trade in technical colleges in Adamawa State, Nigeria”. The study guided by three research questions and three null hypotheses was conducted in three technical colleges in Adamawa State using descriptive survey research design. The population of the study was 42 teachers which comprised of 17 administrators</w:t>
      </w:r>
      <w:r w:rsidR="00EC0430">
        <w:rPr>
          <w:rFonts w:ascii="Times New Roman" w:hAnsi="Times New Roman"/>
          <w:i/>
          <w:sz w:val="20"/>
          <w:szCs w:val="20"/>
        </w:rPr>
        <w:t xml:space="preserve"> </w:t>
      </w:r>
      <w:r w:rsidRPr="00CB59D6">
        <w:rPr>
          <w:rFonts w:ascii="Times New Roman" w:hAnsi="Times New Roman"/>
          <w:i/>
          <w:sz w:val="20"/>
          <w:szCs w:val="20"/>
        </w:rPr>
        <w:t>(principals) and 25 technical teachers of EIM trade in technical colleges in Adamawa State. The entire population was used because it was manageable as such there was no sample and sampling technique. A 32 item structured questionnaire named: Strategies Considered Effective for Assessing Students of Electrical Installation and Maintenance Works Trade Questionnaire (SEASEIMQ) developed, validated by three experts from department of Electrical Technology Education Modibbo</w:t>
      </w:r>
      <w:r w:rsidR="00B10ECF" w:rsidRPr="00CB59D6">
        <w:rPr>
          <w:rFonts w:ascii="Times New Roman" w:hAnsi="Times New Roman"/>
          <w:i/>
          <w:sz w:val="20"/>
          <w:szCs w:val="20"/>
        </w:rPr>
        <w:t xml:space="preserve"> </w:t>
      </w:r>
      <w:r w:rsidRPr="00CB59D6">
        <w:rPr>
          <w:rFonts w:ascii="Times New Roman" w:hAnsi="Times New Roman"/>
          <w:i/>
          <w:sz w:val="20"/>
          <w:szCs w:val="20"/>
        </w:rPr>
        <w:t>Adama University of Technology Yola. The instrument was trial tested on 10 respondents from Federal Science and Technical College Jalingo, Taraba State and reliability coefficient of 0.70 was obtained from the instrument using Cronbach Alpha reliability method. Data collected for the study was analysed using Microsoft Excel. Mean statistics was used to answer the three research questions while z-test of difference between two means was used to test the three null hypotheses at 0.05 level of significance. Findings of the study revealed among others that individualised assignments, home works, individualised project and use of standardized tests were considered effective for assessing theoretical components of EIM trade in technical colleges in Adamawa State. It was concluded that assignments, projects, and process and product rating of students using checklists/rating scales are the most effective strategies for assessing students while delivering both theoretical and practical components of EIM trade in technical colleges in Adamawa State. Hence, EIM teachers should adhere to these strategies for effective delivery of electrical installation and maintenance works trade components in technical colleges in Adamawa State.</w:t>
      </w:r>
    </w:p>
    <w:p w:rsidR="004A5E0C" w:rsidRPr="009A4C64" w:rsidRDefault="004A5E0C" w:rsidP="00D602A7">
      <w:pPr>
        <w:spacing w:after="0" w:line="264" w:lineRule="auto"/>
        <w:jc w:val="both"/>
        <w:rPr>
          <w:rFonts w:ascii="Times New Roman" w:hAnsi="Times New Roman"/>
          <w:i/>
          <w:sz w:val="6"/>
          <w:szCs w:val="20"/>
        </w:rPr>
      </w:pPr>
    </w:p>
    <w:p w:rsidR="00D602A7" w:rsidRPr="00CB59D6" w:rsidRDefault="00B10ECF" w:rsidP="00D602A7">
      <w:pPr>
        <w:spacing w:after="0" w:line="264" w:lineRule="auto"/>
        <w:jc w:val="both"/>
        <w:rPr>
          <w:rFonts w:ascii="Times New Roman" w:hAnsi="Times New Roman"/>
          <w:sz w:val="24"/>
          <w:szCs w:val="24"/>
        </w:rPr>
      </w:pPr>
      <w:r w:rsidRPr="00CB59D6">
        <w:rPr>
          <w:rFonts w:ascii="Times New Roman" w:hAnsi="Times New Roman"/>
          <w:b/>
          <w:sz w:val="24"/>
          <w:szCs w:val="24"/>
        </w:rPr>
        <w:t>Keyw</w:t>
      </w:r>
      <w:r w:rsidR="00D602A7" w:rsidRPr="00CB59D6">
        <w:rPr>
          <w:rFonts w:ascii="Times New Roman" w:hAnsi="Times New Roman"/>
          <w:b/>
          <w:sz w:val="24"/>
          <w:szCs w:val="24"/>
        </w:rPr>
        <w:t>ords</w:t>
      </w:r>
      <w:r w:rsidR="00D602A7" w:rsidRPr="00CB59D6">
        <w:rPr>
          <w:rFonts w:ascii="Times New Roman" w:hAnsi="Times New Roman"/>
          <w:sz w:val="24"/>
          <w:szCs w:val="24"/>
        </w:rPr>
        <w:t>:</w:t>
      </w:r>
      <w:r w:rsidR="00D602A7" w:rsidRPr="00CB59D6">
        <w:rPr>
          <w:rFonts w:ascii="Times New Roman" w:hAnsi="Times New Roman"/>
          <w:sz w:val="24"/>
          <w:szCs w:val="24"/>
        </w:rPr>
        <w:tab/>
        <w:t>Assessment, Strategies,</w:t>
      </w:r>
      <w:r w:rsidRPr="00CB59D6">
        <w:rPr>
          <w:rFonts w:ascii="Times New Roman" w:hAnsi="Times New Roman"/>
          <w:sz w:val="24"/>
          <w:szCs w:val="24"/>
        </w:rPr>
        <w:t xml:space="preserve"> </w:t>
      </w:r>
      <w:r w:rsidR="00D602A7" w:rsidRPr="00CB59D6">
        <w:rPr>
          <w:rFonts w:ascii="Times New Roman" w:hAnsi="Times New Roman"/>
          <w:sz w:val="24"/>
          <w:szCs w:val="24"/>
        </w:rPr>
        <w:t>Effective, Delivery, Electrical Installation</w:t>
      </w:r>
    </w:p>
    <w:p w:rsidR="00D602A7" w:rsidRPr="00CB59D6" w:rsidRDefault="00CF2718" w:rsidP="00D602A7">
      <w:pPr>
        <w:pStyle w:val="ListParagraph"/>
        <w:spacing w:line="264" w:lineRule="auto"/>
        <w:ind w:left="0"/>
        <w:jc w:val="both"/>
        <w:rPr>
          <w:b/>
        </w:rPr>
      </w:pPr>
      <w:r w:rsidRPr="00CF2718">
        <w:rPr>
          <w:i/>
          <w:noProof/>
          <w:sz w:val="20"/>
          <w:szCs w:val="20"/>
        </w:rPr>
        <w:pict>
          <v:shape id="_x0000_s1252" type="#_x0000_t32" style="position:absolute;left:0;text-align:left;margin-left:-3.45pt;margin-top:1.7pt;width:477.45pt;height:0;z-index:251787264" o:connectortype="straight" strokeweight="1pt"/>
        </w:pict>
      </w:r>
    </w:p>
    <w:p w:rsidR="00B10ECF" w:rsidRPr="00CB59D6" w:rsidRDefault="00B10ECF" w:rsidP="00D602A7">
      <w:pPr>
        <w:pStyle w:val="ListParagraph"/>
        <w:spacing w:line="264" w:lineRule="auto"/>
        <w:ind w:left="0"/>
        <w:jc w:val="both"/>
        <w:rPr>
          <w:b/>
        </w:rPr>
        <w:sectPr w:rsidR="00B10ECF"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ListParagraph"/>
        <w:spacing w:line="264" w:lineRule="auto"/>
        <w:ind w:left="0"/>
        <w:jc w:val="both"/>
        <w:rPr>
          <w:b/>
        </w:rPr>
      </w:pPr>
      <w:r w:rsidRPr="00CB59D6">
        <w:rPr>
          <w:b/>
        </w:rPr>
        <w:lastRenderedPageBreak/>
        <w:t>Introduction</w:t>
      </w:r>
    </w:p>
    <w:p w:rsidR="00D602A7" w:rsidRPr="00CB59D6" w:rsidRDefault="00D602A7" w:rsidP="00C62742">
      <w:pPr>
        <w:pStyle w:val="ListParagraph"/>
        <w:spacing w:line="264" w:lineRule="auto"/>
        <w:ind w:left="0"/>
        <w:jc w:val="both"/>
      </w:pPr>
      <w:r w:rsidRPr="00CB59D6">
        <w:t xml:space="preserve">Feedback is an important aspect of learning in education. Feedback can be in the form of advice, criticism or information about how good or useful a given task was carried out especially from students (Hornby, 2006). A learner cannot be said to have learnt until there is a process of assessing whether the skill has been acquired or not. Learning outcomes include the cognitive, the affective and the psychomotor, but most often the cognitive aspects are assessed (Olaitan, and </w:t>
      </w:r>
      <w:r w:rsidRPr="00CB59D6">
        <w:lastRenderedPageBreak/>
        <w:t>Ali, 2000). Many activities in science and technology involve application of manual dexterity and therefore call for assessment of practical skills acquisition to ensure that learning has taken place (Mager,1997).In the same vein, Ningi (2001) postulated that, assessment of teaching and learning processes in technical and vocational education is still conducted using traditional way without injecting new approaches by teachers which is actually depriving the students from learning the right skills needed for self-employment</w:t>
      </w:r>
      <w:r w:rsidR="009A4C64">
        <w:t>.</w:t>
      </w:r>
    </w:p>
    <w:p w:rsidR="00D602A7" w:rsidRPr="00CB59D6" w:rsidRDefault="00CF2718" w:rsidP="00D602A7">
      <w:pPr>
        <w:spacing w:after="0" w:line="264" w:lineRule="auto"/>
        <w:jc w:val="both"/>
        <w:rPr>
          <w:rFonts w:ascii="Times New Roman" w:hAnsi="Times New Roman"/>
          <w:sz w:val="24"/>
          <w:szCs w:val="24"/>
        </w:rPr>
      </w:pPr>
      <w:r w:rsidRPr="00CF2718">
        <w:rPr>
          <w:noProof/>
        </w:rPr>
        <w:lastRenderedPageBreak/>
        <w:pict>
          <v:group id="_x0000_s1595" style="position:absolute;left:0;text-align:left;margin-left:-3pt;margin-top:-30.35pt;width:495.75pt;height:19.6pt;z-index:251910144" coordorigin="1410,899" coordsize="9915,392">
            <v:shape id="_x0000_s1596" type="#_x0000_t32" style="position:absolute;left:1410;top:1291;width:9510;height:0" o:connectortype="straight" strokeweight="4.5pt"/>
            <v:shape id="_x0000_s1597" type="#_x0000_t202" style="position:absolute;left:7612;top:899;width:3713;height:344;mso-width-relative:margin;mso-height-relative:margin" stroked="f">
              <v:textbox style="mso-next-textbox:#_x0000_s1597">
                <w:txbxContent>
                  <w:p w:rsidR="00A422C9" w:rsidRPr="00213281" w:rsidRDefault="00A422C9" w:rsidP="009A4C64">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rPr>
          <w:rFonts w:ascii="Times New Roman" w:hAnsi="Times New Roman"/>
          <w:sz w:val="24"/>
          <w:szCs w:val="24"/>
        </w:rPr>
        <w:t>Theoretical and practical components of electrical installation and maintenance works trade (IEM) are usually difficult to assess because they are not paper and pencil test. The best method to assess these components is by observation. The teacher makes a rating scale, which includes attitudes like cooperation with fellow students, observation of safety precautions, obedience to instructions, and selection and care of hand tools (Shehu, 2007). Shehu further explained that in psychomotor domain, learning objectives should be based on muscular or muscle skills, manipulation of materials and neuromuscular coordination. In a sense, the psychomotor domain lends itself readily to acquisition of practical skills which needs a unique measuring or assessment instrument.</w:t>
      </w:r>
    </w:p>
    <w:p w:rsidR="00D602A7" w:rsidRPr="00CB59D6" w:rsidRDefault="00D602A7" w:rsidP="00D602A7">
      <w:pPr>
        <w:pStyle w:val="ListParagraph"/>
        <w:spacing w:line="264" w:lineRule="auto"/>
        <w:ind w:left="0"/>
        <w:jc w:val="both"/>
      </w:pPr>
    </w:p>
    <w:p w:rsidR="00D602A7" w:rsidRPr="00CB59D6" w:rsidRDefault="00D602A7" w:rsidP="00D602A7">
      <w:pPr>
        <w:pStyle w:val="ListParagraph"/>
        <w:spacing w:line="264" w:lineRule="auto"/>
        <w:ind w:left="0"/>
        <w:jc w:val="both"/>
      </w:pPr>
      <w:r w:rsidRPr="00CB59D6">
        <w:t>Assessment aspect in education and vocational and technology education have all been ascribed to a number of instruments to be used for assessing information about students’ acquisition of practical skills(Yalams 2001, Okoro 2002,Shehu 2007, Moses, 2009 and Moses, Medugu, Mohammed and Wafudu 2017).</w:t>
      </w:r>
      <w:r w:rsidR="00413FB3">
        <w:t xml:space="preserve"> </w:t>
      </w:r>
      <w:r w:rsidRPr="00CB59D6">
        <w:t>Rating scales resemble the checklist but are used when finer discrimination is needed. Instead of just indicating the presence or absence of a trait, a rating scale enables the assessor to indicate the status or quality of what has being rated (Moses, Medugu, Mohammed and Wafudu 2017). The rating scale provides systematic procedure for obtaining, recording and reporting the observer’s judgement. The rating scale may be filled out while the observation is being made or immediately after the observations are made (Okoro, 2002). There are several types of scaling used in typical rating technique among which includes: numerical, graphical, cooperative, paired comparison ranking rating scale.</w:t>
      </w:r>
    </w:p>
    <w:p w:rsidR="00D602A7" w:rsidRPr="00CB59D6" w:rsidRDefault="00D602A7" w:rsidP="00D602A7">
      <w:pPr>
        <w:pStyle w:val="ListParagraph"/>
        <w:spacing w:line="264" w:lineRule="auto"/>
        <w:ind w:left="0"/>
        <w:jc w:val="both"/>
      </w:pPr>
    </w:p>
    <w:p w:rsidR="00D602A7" w:rsidRPr="00CB59D6" w:rsidRDefault="00D602A7" w:rsidP="00D602A7">
      <w:pPr>
        <w:pStyle w:val="ListParagraph"/>
        <w:spacing w:line="264" w:lineRule="auto"/>
        <w:ind w:left="0"/>
        <w:jc w:val="both"/>
      </w:pPr>
      <w:r w:rsidRPr="00CB59D6">
        <w:lastRenderedPageBreak/>
        <w:t>Ranking is a type of scaling used in typical rating technique. In this technique the raters, rather than assigning a numerical value to each student with regard to the characteristic, ranks a given set of individuals from high to low on the characteristic being rated. Although ranking simplify tasks for assessor, the ranking method becomes very cumbersome when large number of students or characteristics are to be ranked. In addition, the serial position of trait(s), the characteristic(s) or behaviour(s) to be ranked affects the ranking such that those traits appearing early tend to be ranked higher. In this regard, Wagner and Hoover (1994) asserted that in trying to rank too many trait and/or persons would make the task cumbersome that the validity and reliability of the assessment could be affected.</w:t>
      </w:r>
      <w:r w:rsidRPr="00CB59D6">
        <w:tab/>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Teachers are pertinent to the delivery of instruction in any institution and teachers’ perception of strategies considered effective for assessing students of electrical installation and maintenance works in technical colleges. It is therefore clear that fundamental assessment tools used during the delivery of both theoretical and practical components of electrical installation and maintenance works (EIM) </w:t>
      </w:r>
      <w:r w:rsidR="009A4C64" w:rsidRPr="00CB59D6">
        <w:rPr>
          <w:rFonts w:ascii="Times New Roman" w:hAnsi="Times New Roman"/>
          <w:sz w:val="24"/>
          <w:szCs w:val="24"/>
        </w:rPr>
        <w:t>trade in</w:t>
      </w:r>
      <w:r w:rsidRPr="00CB59D6">
        <w:rPr>
          <w:rFonts w:ascii="Times New Roman" w:hAnsi="Times New Roman"/>
          <w:sz w:val="24"/>
          <w:szCs w:val="24"/>
        </w:rPr>
        <w:t xml:space="preserve"> technical colleges in Adamawa State are rarely incorporated hence, making the learning of these components difficult to assess as well as creating a gap which the present study intends to fill. Specifically, the study sought to determine:</w:t>
      </w:r>
    </w:p>
    <w:p w:rsidR="00D602A7" w:rsidRPr="00CB59D6" w:rsidRDefault="00D602A7" w:rsidP="00761900">
      <w:pPr>
        <w:pStyle w:val="ListParagraph"/>
        <w:numPr>
          <w:ilvl w:val="0"/>
          <w:numId w:val="3"/>
        </w:numPr>
        <w:spacing w:line="264" w:lineRule="auto"/>
        <w:jc w:val="both"/>
      </w:pPr>
      <w:r w:rsidRPr="00CB59D6">
        <w:t xml:space="preserve"> Instructional strategies mostly adopted by teachers in teaching electrical installation and maintenance works trade in technical colleges in Adamawa State</w:t>
      </w:r>
      <w:r w:rsidR="009A4C64">
        <w:t>.</w:t>
      </w:r>
    </w:p>
    <w:p w:rsidR="00D602A7" w:rsidRPr="00CB59D6" w:rsidRDefault="00D602A7" w:rsidP="00761900">
      <w:pPr>
        <w:pStyle w:val="ListParagraph"/>
        <w:numPr>
          <w:ilvl w:val="0"/>
          <w:numId w:val="3"/>
        </w:numPr>
        <w:spacing w:line="264" w:lineRule="auto"/>
        <w:jc w:val="both"/>
      </w:pPr>
      <w:r w:rsidRPr="00CB59D6">
        <w:t xml:space="preserve">Strategies used in assessing students’ performance </w:t>
      </w:r>
      <w:r w:rsidR="009A4C64" w:rsidRPr="00CB59D6">
        <w:t>in theoretical</w:t>
      </w:r>
      <w:r w:rsidRPr="00CB59D6">
        <w:t xml:space="preserve"> components of electrical installation and maintenance works trade in technical colleges in Adamawa State</w:t>
      </w:r>
      <w:r w:rsidR="009A4C64">
        <w:t>.</w:t>
      </w:r>
    </w:p>
    <w:p w:rsidR="00D602A7" w:rsidRPr="00CB59D6" w:rsidRDefault="00CF2718" w:rsidP="00761900">
      <w:pPr>
        <w:pStyle w:val="ListParagraph"/>
        <w:numPr>
          <w:ilvl w:val="0"/>
          <w:numId w:val="3"/>
        </w:numPr>
        <w:spacing w:line="264" w:lineRule="auto"/>
        <w:jc w:val="both"/>
      </w:pPr>
      <w:r>
        <w:rPr>
          <w:noProof/>
        </w:rPr>
        <w:lastRenderedPageBreak/>
        <w:pict>
          <v:group id="_x0000_s1598" style="position:absolute;left:0;text-align:left;margin-left:-1.5pt;margin-top:-30.35pt;width:495.75pt;height:19.6pt;z-index:251911168" coordorigin="1410,899" coordsize="9915,392">
            <v:shape id="_x0000_s1599" type="#_x0000_t32" style="position:absolute;left:1410;top:1291;width:9510;height:0" o:connectortype="straight" strokeweight="4.5pt"/>
            <v:shape id="_x0000_s1600" type="#_x0000_t202" style="position:absolute;left:7612;top:899;width:3713;height:344;mso-width-relative:margin;mso-height-relative:margin" stroked="f">
              <v:textbox style="mso-next-textbox:#_x0000_s1600">
                <w:txbxContent>
                  <w:p w:rsidR="00A422C9" w:rsidRPr="00213281" w:rsidRDefault="00A422C9" w:rsidP="009A4C64">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t>Strategies used in assessing students’ performance in  practical components 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following research questions were formulated to guide the study:</w:t>
      </w:r>
    </w:p>
    <w:p w:rsidR="00D602A7" w:rsidRPr="00CB59D6" w:rsidRDefault="00D602A7" w:rsidP="00761900">
      <w:pPr>
        <w:pStyle w:val="ListParagraph"/>
        <w:numPr>
          <w:ilvl w:val="0"/>
          <w:numId w:val="4"/>
        </w:numPr>
        <w:spacing w:line="264" w:lineRule="auto"/>
        <w:jc w:val="both"/>
      </w:pPr>
      <w:r w:rsidRPr="00CB59D6">
        <w:t xml:space="preserve">What are the instructional strategies mostly adopted in teaching electrical installation and maintenance work trade in technical colleges in Adamawa State? </w:t>
      </w:r>
    </w:p>
    <w:p w:rsidR="00D602A7" w:rsidRPr="00CB59D6" w:rsidRDefault="00D602A7" w:rsidP="00761900">
      <w:pPr>
        <w:pStyle w:val="ListParagraph"/>
        <w:numPr>
          <w:ilvl w:val="0"/>
          <w:numId w:val="4"/>
        </w:numPr>
        <w:spacing w:line="264" w:lineRule="auto"/>
        <w:jc w:val="both"/>
      </w:pPr>
      <w:r w:rsidRPr="00CB59D6">
        <w:t>What are the strategies used in assessing students’ performance in theoretical components of electrical installation and maintenance works trade in technical colleges in Adamawa State?</w:t>
      </w:r>
    </w:p>
    <w:p w:rsidR="00D602A7" w:rsidRPr="00CB59D6" w:rsidRDefault="00D602A7" w:rsidP="00761900">
      <w:pPr>
        <w:pStyle w:val="ListParagraph"/>
        <w:numPr>
          <w:ilvl w:val="0"/>
          <w:numId w:val="4"/>
        </w:numPr>
        <w:spacing w:line="264" w:lineRule="auto"/>
        <w:jc w:val="both"/>
      </w:pPr>
      <w:r w:rsidRPr="00CB59D6">
        <w:t>What are the strategies used in assessing students’ performance in practical components 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Hypotheses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following null hypotheses were tested at 0.05 level of significance: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H</w:t>
      </w:r>
      <w:r w:rsidRPr="00CB59D6">
        <w:rPr>
          <w:rFonts w:ascii="Times New Roman" w:hAnsi="Times New Roman"/>
          <w:b/>
          <w:sz w:val="24"/>
          <w:szCs w:val="24"/>
          <w:vertAlign w:val="subscript"/>
        </w:rPr>
        <w:t>O1</w:t>
      </w:r>
      <w:r w:rsidRPr="00CB59D6">
        <w:rPr>
          <w:rFonts w:ascii="Times New Roman" w:hAnsi="Times New Roman"/>
          <w:b/>
          <w:sz w:val="24"/>
          <w:szCs w:val="24"/>
        </w:rPr>
        <w:t>:</w:t>
      </w:r>
      <w:r w:rsidR="00413FB3">
        <w:rPr>
          <w:rFonts w:ascii="Times New Roman" w:hAnsi="Times New Roman"/>
          <w:b/>
          <w:sz w:val="24"/>
          <w:szCs w:val="24"/>
        </w:rPr>
        <w:t xml:space="preserve"> </w:t>
      </w:r>
      <w:r w:rsidRPr="00CB59D6">
        <w:rPr>
          <w:rFonts w:ascii="Times New Roman" w:hAnsi="Times New Roman"/>
          <w:sz w:val="24"/>
          <w:szCs w:val="24"/>
        </w:rPr>
        <w:t>There is no significant difference between the mean response of teachers and administrators on instructional strategies mostly adopted in teaching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H</w:t>
      </w:r>
      <w:r w:rsidRPr="00CB59D6">
        <w:rPr>
          <w:rFonts w:ascii="Times New Roman" w:hAnsi="Times New Roman"/>
          <w:b/>
          <w:sz w:val="24"/>
          <w:szCs w:val="24"/>
          <w:vertAlign w:val="subscript"/>
        </w:rPr>
        <w:t>O2</w:t>
      </w:r>
      <w:r w:rsidRPr="00CB59D6">
        <w:rPr>
          <w:rFonts w:ascii="Times New Roman" w:hAnsi="Times New Roman"/>
          <w:b/>
          <w:sz w:val="24"/>
          <w:szCs w:val="24"/>
        </w:rPr>
        <w:t>:</w:t>
      </w:r>
      <w:r w:rsidR="00413FB3">
        <w:rPr>
          <w:rFonts w:ascii="Times New Roman" w:hAnsi="Times New Roman"/>
          <w:b/>
          <w:sz w:val="24"/>
          <w:szCs w:val="24"/>
        </w:rPr>
        <w:t xml:space="preserve"> </w:t>
      </w:r>
      <w:r w:rsidRPr="00CB59D6">
        <w:rPr>
          <w:rFonts w:ascii="Times New Roman" w:hAnsi="Times New Roman"/>
          <w:sz w:val="24"/>
          <w:szCs w:val="24"/>
        </w:rPr>
        <w:t>There is no significant difference between the mean response of teachers and administrators on strategies used in assessing students’ performance in theoretical components 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H</w:t>
      </w:r>
      <w:r w:rsidRPr="00CB59D6">
        <w:rPr>
          <w:rFonts w:ascii="Times New Roman" w:hAnsi="Times New Roman"/>
          <w:b/>
          <w:sz w:val="24"/>
          <w:szCs w:val="24"/>
          <w:vertAlign w:val="subscript"/>
        </w:rPr>
        <w:t>O3</w:t>
      </w:r>
      <w:r w:rsidRPr="00CB59D6">
        <w:rPr>
          <w:rFonts w:ascii="Times New Roman" w:hAnsi="Times New Roman"/>
          <w:b/>
          <w:sz w:val="24"/>
          <w:szCs w:val="24"/>
        </w:rPr>
        <w:t>:</w:t>
      </w:r>
      <w:r w:rsidR="00413FB3">
        <w:rPr>
          <w:rFonts w:ascii="Times New Roman" w:hAnsi="Times New Roman"/>
          <w:b/>
          <w:sz w:val="24"/>
          <w:szCs w:val="24"/>
        </w:rPr>
        <w:t xml:space="preserve"> </w:t>
      </w:r>
      <w:r w:rsidRPr="00CB59D6">
        <w:rPr>
          <w:rFonts w:ascii="Times New Roman" w:hAnsi="Times New Roman"/>
          <w:sz w:val="24"/>
          <w:szCs w:val="24"/>
        </w:rPr>
        <w:t xml:space="preserve">There is no significant difference between the mean response of teachers and administrators on strategies used in assessing students’ performance in practical components of electrical installation and </w:t>
      </w:r>
      <w:r w:rsidRPr="00CB59D6">
        <w:rPr>
          <w:rFonts w:ascii="Times New Roman" w:hAnsi="Times New Roman"/>
          <w:sz w:val="24"/>
          <w:szCs w:val="24"/>
        </w:rPr>
        <w:lastRenderedPageBreak/>
        <w:t>maintenance works trade in technical colleges in Adamawa State.</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Methodology</w:t>
      </w:r>
    </w:p>
    <w:p w:rsidR="00D602A7" w:rsidRPr="00CB59D6" w:rsidRDefault="00D602A7" w:rsidP="004A5E0C">
      <w:pPr>
        <w:spacing w:after="0" w:line="264" w:lineRule="auto"/>
        <w:jc w:val="both"/>
        <w:rPr>
          <w:rFonts w:ascii="Times New Roman" w:hAnsi="Times New Roman"/>
          <w:sz w:val="24"/>
          <w:szCs w:val="24"/>
        </w:rPr>
      </w:pPr>
      <w:r w:rsidRPr="00CB59D6">
        <w:rPr>
          <w:rFonts w:ascii="Times New Roman" w:hAnsi="Times New Roman"/>
          <w:sz w:val="24"/>
          <w:szCs w:val="24"/>
        </w:rPr>
        <w:t>The study adopted descriptive survey research design, descriptive survey</w:t>
      </w:r>
      <w:r w:rsidRPr="00CB59D6">
        <w:rPr>
          <w:rFonts w:ascii="Times New Roman" w:eastAsia="BookAntiqua" w:hAnsi="Times New Roman"/>
          <w:sz w:val="24"/>
          <w:szCs w:val="24"/>
        </w:rPr>
        <w:t xml:space="preserve"> is used in a situation where questionnaire is use to determine opinions, preferences, attitudes or feeling and perceptions of people about an </w:t>
      </w:r>
      <w:r w:rsidR="00D74653" w:rsidRPr="00CB59D6">
        <w:rPr>
          <w:rFonts w:ascii="Times New Roman" w:eastAsia="BookAntiqua" w:hAnsi="Times New Roman"/>
          <w:sz w:val="24"/>
          <w:szCs w:val="24"/>
        </w:rPr>
        <w:t>issue.</w:t>
      </w:r>
      <w:r w:rsidR="00D74653" w:rsidRPr="00CB59D6">
        <w:rPr>
          <w:rFonts w:ascii="Times New Roman" w:hAnsi="Times New Roman"/>
          <w:sz w:val="24"/>
          <w:szCs w:val="24"/>
        </w:rPr>
        <w:t xml:space="preserve"> The</w:t>
      </w:r>
      <w:r w:rsidRPr="00CB59D6">
        <w:rPr>
          <w:rFonts w:ascii="Times New Roman" w:hAnsi="Times New Roman"/>
          <w:sz w:val="24"/>
          <w:szCs w:val="24"/>
        </w:rPr>
        <w:t xml:space="preserve"> population of the study was 42teachers, which comprised of 17 school administrators (principals) and 25 EIM trade teachers in the three technical colleges in Adamawa State, Nigeria. The entire population was used for the study hence, there was no sampling. A</w:t>
      </w:r>
      <w:r w:rsidR="00D101F4" w:rsidRPr="00CB59D6">
        <w:rPr>
          <w:rFonts w:ascii="Times New Roman" w:hAnsi="Times New Roman"/>
          <w:sz w:val="24"/>
          <w:szCs w:val="24"/>
        </w:rPr>
        <w:t xml:space="preserve"> structured questionnaire named</w:t>
      </w:r>
      <w:r w:rsidRPr="00CB59D6">
        <w:rPr>
          <w:rFonts w:ascii="Times New Roman" w:hAnsi="Times New Roman"/>
          <w:sz w:val="24"/>
          <w:szCs w:val="24"/>
        </w:rPr>
        <w:t>:</w:t>
      </w:r>
      <w:r w:rsidR="00D101F4" w:rsidRPr="00CB59D6">
        <w:rPr>
          <w:rFonts w:ascii="Times New Roman" w:hAnsi="Times New Roman"/>
          <w:sz w:val="24"/>
          <w:szCs w:val="24"/>
        </w:rPr>
        <w:t xml:space="preserve"> </w:t>
      </w:r>
      <w:r w:rsidRPr="00CB59D6">
        <w:rPr>
          <w:rFonts w:ascii="Times New Roman" w:hAnsi="Times New Roman"/>
          <w:sz w:val="24"/>
          <w:szCs w:val="24"/>
        </w:rPr>
        <w:t>Strategies Considered Effective for Assessing Students of Electrical Installation and Maintenance Works Trade Questionnaire (SEASEIMQ) developed by the researchers, was used for data collection. The SEASEIMQ was divided into four sections. Section A was designed to solicit demographic information about the respondents, while, section B was concerned with the instructional strategies mostly adopted by teachers in teaching electrical installation and maintenance works trade components in technical colleges in Adamawa State. Section C of the instrument dealt with perceptions of teachers and school administrators on the strategies considered effective for assessing the theoretical components of the electrical installation and maintenance works trade in technical colleges Adamawa State. Section D</w:t>
      </w:r>
      <w:r w:rsidR="00F92706" w:rsidRPr="00CB59D6">
        <w:rPr>
          <w:rFonts w:ascii="Times New Roman" w:hAnsi="Times New Roman"/>
          <w:sz w:val="24"/>
          <w:szCs w:val="24"/>
        </w:rPr>
        <w:t xml:space="preserve"> </w:t>
      </w:r>
      <w:r w:rsidRPr="00CB59D6">
        <w:rPr>
          <w:rFonts w:ascii="Times New Roman" w:hAnsi="Times New Roman"/>
          <w:sz w:val="24"/>
          <w:szCs w:val="24"/>
        </w:rPr>
        <w:t>was to find out response of teachers and school administrators on the strategies for assessing practical components of EIM trade in technical colleges in Adamawa State</w:t>
      </w:r>
      <w:r w:rsidRPr="00CB59D6">
        <w:rPr>
          <w:rFonts w:ascii="Times New Roman" w:hAnsi="Times New Roman"/>
          <w:b/>
          <w:sz w:val="24"/>
          <w:szCs w:val="24"/>
        </w:rPr>
        <w:t xml:space="preserve">. </w:t>
      </w:r>
      <w:r w:rsidRPr="00CB59D6">
        <w:rPr>
          <w:rFonts w:ascii="Times New Roman" w:hAnsi="Times New Roman"/>
          <w:sz w:val="24"/>
          <w:szCs w:val="24"/>
        </w:rPr>
        <w:t xml:space="preserve">The32-item structured questionnaire (SEASEIMQ) was validated by three experts from the Department of Electrical Technology Education, Modibbo Adama University of Technology, Yola. The validated instrument </w:t>
      </w:r>
      <w:r w:rsidR="00CF2718">
        <w:rPr>
          <w:rFonts w:ascii="Times New Roman" w:hAnsi="Times New Roman"/>
          <w:noProof/>
          <w:sz w:val="24"/>
          <w:szCs w:val="24"/>
        </w:rPr>
        <w:lastRenderedPageBreak/>
        <w:pict>
          <v:group id="_x0000_s1603" style="position:absolute;left:0;text-align:left;margin-left:-1.5pt;margin-top:-30.35pt;width:495.75pt;height:19.6pt;z-index:251914240;mso-position-horizontal-relative:text;mso-position-vertical-relative:text" coordorigin="1410,899" coordsize="9915,392">
            <v:shape id="_x0000_s1604" type="#_x0000_t32" style="position:absolute;left:1410;top:1291;width:9510;height:0" o:connectortype="straight" strokeweight="4.5pt"/>
            <v:shape id="_x0000_s1605" type="#_x0000_t202" style="position:absolute;left:7612;top:899;width:3713;height:344;mso-width-relative:margin;mso-height-relative:margin" stroked="f">
              <v:textbox style="mso-next-textbox:#_x0000_s1605">
                <w:txbxContent>
                  <w:p w:rsidR="00A422C9" w:rsidRPr="00213281" w:rsidRDefault="00A422C9" w:rsidP="009A4C64">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Pr="00CB59D6">
        <w:rPr>
          <w:rFonts w:ascii="Times New Roman" w:hAnsi="Times New Roman"/>
          <w:sz w:val="24"/>
          <w:szCs w:val="24"/>
        </w:rPr>
        <w:t xml:space="preserve">was trial tested on 10 respondents from Federal Science and Technical College Jalingo, Taraba State. The reliability of the instrument was found to be 0.70 using Cronbach Alpha reliability method. The researchers with the help of three research assistants administered and collected data for </w:t>
      </w:r>
      <w:r w:rsidRPr="00CB59D6">
        <w:rPr>
          <w:rFonts w:ascii="Times New Roman" w:hAnsi="Times New Roman"/>
          <w:sz w:val="24"/>
          <w:szCs w:val="24"/>
        </w:rPr>
        <w:lastRenderedPageBreak/>
        <w:t>the study. Data collected for the study was analysed using Microsoft Excel and mean statistic was used to answer the three research questions while the z-test was used to test the three null hypotheses at 0.05 level of significance.</w:t>
      </w:r>
    </w:p>
    <w:p w:rsidR="00B10ECF" w:rsidRPr="00CB59D6" w:rsidRDefault="00B10ECF" w:rsidP="00D602A7">
      <w:pPr>
        <w:spacing w:after="0" w:line="264" w:lineRule="auto"/>
        <w:jc w:val="both"/>
        <w:rPr>
          <w:rFonts w:ascii="Times New Roman" w:hAnsi="Times New Roman"/>
          <w:b/>
          <w:sz w:val="24"/>
          <w:szCs w:val="24"/>
        </w:rPr>
        <w:sectPr w:rsidR="00B10ECF"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Results</w:t>
      </w:r>
    </w:p>
    <w:p w:rsidR="00D602A7" w:rsidRPr="00CB59D6" w:rsidRDefault="00D602A7" w:rsidP="00D602A7">
      <w:pPr>
        <w:pStyle w:val="NoSpacing"/>
        <w:spacing w:line="264" w:lineRule="auto"/>
        <w:jc w:val="both"/>
        <w:rPr>
          <w:b/>
        </w:rPr>
      </w:pPr>
      <w:r w:rsidRPr="00CB59D6">
        <w:rPr>
          <w:b/>
        </w:rPr>
        <w:t>Research Question One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are teachers’ perceptions on instructional strategies mostly adopted in teaching electrical installation and maintenance work trade in technical colleges in Adamawa State? </w:t>
      </w:r>
    </w:p>
    <w:p w:rsidR="00D602A7" w:rsidRPr="009A4C64"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1: </w:t>
      </w:r>
      <w:r w:rsidRPr="009A4C64">
        <w:rPr>
          <w:rFonts w:ascii="Times New Roman" w:hAnsi="Times New Roman"/>
          <w:sz w:val="24"/>
          <w:szCs w:val="24"/>
        </w:rPr>
        <w:t>Mean Response of Teachers and School Administrators on Instructional Strategies Mostly Adopted by Teachers for Teaching EIM Trade in Technical Colleges in Adamawa State</w:t>
      </w:r>
    </w:p>
    <w:p w:rsidR="00D602A7" w:rsidRPr="00CB59D6" w:rsidRDefault="00CF2718" w:rsidP="009A4C64">
      <w:pPr>
        <w:spacing w:after="0" w:line="264" w:lineRule="auto"/>
        <w:jc w:val="both"/>
        <w:rPr>
          <w:rFonts w:ascii="Times New Roman" w:hAnsi="Times New Roman"/>
          <w:sz w:val="20"/>
          <w:szCs w:val="20"/>
        </w:rPr>
      </w:pPr>
      <w:r w:rsidRPr="00CF2718">
        <w:rPr>
          <w:rFonts w:ascii="Times New Roman" w:hAnsi="Times New Roman"/>
          <w:b/>
          <w:noProof/>
          <w:sz w:val="24"/>
          <w:szCs w:val="24"/>
        </w:rPr>
        <w:pict>
          <v:group id="_x0000_s1607" style="position:absolute;left:0;text-align:left;margin-left:-.7pt;margin-top:-.35pt;width:475.5pt;height:12pt;z-index:251916288" coordorigin="1426,5445" coordsize="9510,240">
            <v:shape id="_x0000_s1602" type="#_x0000_t32" style="position:absolute;left:1441;top:5445;width:9495;height:0" o:connectortype="straight"/>
            <v:shape id="_x0000_s1606" type="#_x0000_t32" style="position:absolute;left:1426;top:5685;width:9495;height:0" o:connectortype="straight"/>
          </v:group>
        </w:pict>
      </w:r>
      <w:r w:rsidR="009A4C64">
        <w:rPr>
          <w:rFonts w:ascii="Times New Roman" w:hAnsi="Times New Roman"/>
          <w:sz w:val="20"/>
          <w:szCs w:val="20"/>
        </w:rPr>
        <w:t xml:space="preserve">      </w:t>
      </w:r>
      <w:r w:rsidR="00D602A7" w:rsidRPr="00CB59D6">
        <w:rPr>
          <w:rFonts w:ascii="Times New Roman" w:hAnsi="Times New Roman"/>
          <w:sz w:val="20"/>
          <w:szCs w:val="20"/>
        </w:rPr>
        <w:t xml:space="preserve">S/No   Items               </w:t>
      </w:r>
      <w:r w:rsidR="009A4C64">
        <w:rPr>
          <w:rFonts w:ascii="Times New Roman" w:hAnsi="Times New Roman"/>
          <w:sz w:val="20"/>
          <w:szCs w:val="20"/>
        </w:rPr>
        <w:t xml:space="preserve">             </w:t>
      </w:r>
      <w:r w:rsidR="00D602A7" w:rsidRPr="00CB59D6">
        <w:rPr>
          <w:rFonts w:ascii="Times New Roman" w:hAnsi="Times New Roman"/>
          <w:sz w:val="20"/>
          <w:szCs w:val="20"/>
        </w:rPr>
        <w:t xml:space="preserve">  N</w:t>
      </w:r>
      <w:r w:rsidR="00D602A7" w:rsidRPr="00CB59D6">
        <w:rPr>
          <w:rFonts w:ascii="Times New Roman" w:hAnsi="Times New Roman"/>
          <w:sz w:val="20"/>
          <w:szCs w:val="20"/>
          <w:vertAlign w:val="subscript"/>
        </w:rPr>
        <w:t>A</w:t>
      </w:r>
      <w:r w:rsidR="00D602A7" w:rsidRPr="00CB59D6">
        <w:rPr>
          <w:rFonts w:ascii="Times New Roman" w:hAnsi="Times New Roman"/>
          <w:sz w:val="20"/>
          <w:szCs w:val="20"/>
        </w:rPr>
        <w:t xml:space="preserve"> = 17, N</w:t>
      </w:r>
      <w:r w:rsidR="00D602A7" w:rsidRPr="00CB59D6">
        <w:rPr>
          <w:rFonts w:ascii="Times New Roman" w:hAnsi="Times New Roman"/>
          <w:sz w:val="20"/>
          <w:szCs w:val="20"/>
          <w:vertAlign w:val="subscript"/>
        </w:rPr>
        <w:t>T</w:t>
      </w:r>
      <w:r w:rsidR="00D602A7" w:rsidRPr="00CB59D6">
        <w:rPr>
          <w:rFonts w:ascii="Times New Roman" w:hAnsi="Times New Roman"/>
          <w:sz w:val="20"/>
          <w:szCs w:val="20"/>
        </w:rPr>
        <w:t xml:space="preserve"> = 25, N</w:t>
      </w:r>
      <w:r w:rsidR="00D602A7" w:rsidRPr="00CB59D6">
        <w:rPr>
          <w:rFonts w:ascii="Times New Roman" w:hAnsi="Times New Roman"/>
          <w:sz w:val="20"/>
          <w:szCs w:val="20"/>
          <w:vertAlign w:val="subscript"/>
        </w:rPr>
        <w:t xml:space="preserve">R </w:t>
      </w:r>
      <w:r w:rsidR="00D602A7" w:rsidRPr="00CB59D6">
        <w:rPr>
          <w:rFonts w:ascii="Times New Roman" w:hAnsi="Times New Roman"/>
          <w:sz w:val="20"/>
          <w:szCs w:val="20"/>
        </w:rPr>
        <w:t>= 42</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A      </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T       </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G    </w:t>
      </w:r>
      <w:r w:rsidR="00D602A7" w:rsidRPr="00CB59D6">
        <w:rPr>
          <w:rFonts w:ascii="Times New Roman" w:hAnsi="Times New Roman"/>
          <w:sz w:val="20"/>
          <w:szCs w:val="20"/>
        </w:rPr>
        <w:t>SD</w:t>
      </w:r>
      <w:r w:rsidR="009A4C64">
        <w:rPr>
          <w:rFonts w:ascii="Times New Roman" w:hAnsi="Times New Roman"/>
          <w:sz w:val="20"/>
          <w:szCs w:val="20"/>
        </w:rPr>
        <w:t xml:space="preserve">     </w:t>
      </w:r>
      <w:r w:rsidR="00B10ECF" w:rsidRPr="00CB59D6">
        <w:rPr>
          <w:rFonts w:ascii="Times New Roman" w:hAnsi="Times New Roman"/>
          <w:sz w:val="20"/>
          <w:szCs w:val="20"/>
        </w:rPr>
        <w:t xml:space="preserve"> </w:t>
      </w:r>
      <w:r w:rsidR="00D602A7" w:rsidRPr="00CB59D6">
        <w:rPr>
          <w:rFonts w:ascii="Times New Roman" w:hAnsi="Times New Roman"/>
          <w:sz w:val="20"/>
          <w:szCs w:val="20"/>
        </w:rPr>
        <w:t>Remarks</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Demonstration</w:t>
      </w:r>
      <w:r w:rsidRPr="00CB59D6">
        <w:rPr>
          <w:sz w:val="20"/>
          <w:szCs w:val="20"/>
        </w:rPr>
        <w:tab/>
      </w:r>
      <w:r w:rsidRPr="00CB59D6">
        <w:rPr>
          <w:sz w:val="20"/>
          <w:szCs w:val="20"/>
        </w:rPr>
        <w:tab/>
      </w:r>
      <w:r w:rsidRPr="00CB59D6">
        <w:rPr>
          <w:sz w:val="20"/>
          <w:szCs w:val="20"/>
        </w:rPr>
        <w:tab/>
        <w:t>3.82</w:t>
      </w:r>
      <w:r w:rsidRPr="00CB59D6">
        <w:rPr>
          <w:sz w:val="20"/>
          <w:szCs w:val="20"/>
        </w:rPr>
        <w:tab/>
        <w:t>3.96</w:t>
      </w:r>
      <w:r w:rsidRPr="00CB59D6">
        <w:rPr>
          <w:sz w:val="20"/>
          <w:szCs w:val="20"/>
        </w:rPr>
        <w:tab/>
        <w:t>4.00</w:t>
      </w:r>
      <w:r w:rsidRPr="00CB59D6">
        <w:rPr>
          <w:sz w:val="20"/>
          <w:szCs w:val="20"/>
        </w:rPr>
        <w:tab/>
        <w:t>0.41</w:t>
      </w:r>
      <w:r w:rsidRPr="00CB59D6">
        <w:rPr>
          <w:sz w:val="20"/>
          <w:szCs w:val="20"/>
        </w:rPr>
        <w:tab/>
        <w:t>Mostly 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Discussion</w:t>
      </w:r>
      <w:r w:rsidRPr="00CB59D6">
        <w:rPr>
          <w:sz w:val="20"/>
          <w:szCs w:val="20"/>
        </w:rPr>
        <w:tab/>
      </w:r>
      <w:r w:rsidRPr="00CB59D6">
        <w:rPr>
          <w:sz w:val="20"/>
          <w:szCs w:val="20"/>
        </w:rPr>
        <w:tab/>
      </w:r>
      <w:r w:rsidRPr="00CB59D6">
        <w:rPr>
          <w:sz w:val="20"/>
          <w:szCs w:val="20"/>
        </w:rPr>
        <w:tab/>
        <w:t>3.88</w:t>
      </w:r>
      <w:r w:rsidRPr="00CB59D6">
        <w:rPr>
          <w:sz w:val="20"/>
          <w:szCs w:val="20"/>
        </w:rPr>
        <w:tab/>
        <w:t>3.68</w:t>
      </w:r>
      <w:r w:rsidRPr="00CB59D6">
        <w:rPr>
          <w:sz w:val="20"/>
          <w:szCs w:val="20"/>
        </w:rPr>
        <w:tab/>
        <w:t>3.85</w:t>
      </w:r>
      <w:r w:rsidRPr="00CB59D6">
        <w:rPr>
          <w:sz w:val="20"/>
          <w:szCs w:val="20"/>
        </w:rPr>
        <w:tab/>
        <w:t>0.44</w:t>
      </w:r>
      <w:r w:rsidRPr="00CB59D6">
        <w:rPr>
          <w:sz w:val="20"/>
          <w:szCs w:val="20"/>
        </w:rPr>
        <w:tab/>
        <w:t>Mostly 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 xml:space="preserve">Project </w:t>
      </w:r>
      <w:r w:rsidRPr="00CB59D6">
        <w:rPr>
          <w:sz w:val="20"/>
          <w:szCs w:val="20"/>
        </w:rPr>
        <w:tab/>
      </w:r>
      <w:r w:rsidRPr="00CB59D6">
        <w:rPr>
          <w:sz w:val="20"/>
          <w:szCs w:val="20"/>
        </w:rPr>
        <w:tab/>
      </w:r>
      <w:r w:rsidRPr="00CB59D6">
        <w:rPr>
          <w:sz w:val="20"/>
          <w:szCs w:val="20"/>
        </w:rPr>
        <w:tab/>
      </w:r>
      <w:r w:rsidRPr="00CB59D6">
        <w:rPr>
          <w:sz w:val="20"/>
          <w:szCs w:val="20"/>
        </w:rPr>
        <w:tab/>
        <w:t>3.29</w:t>
      </w:r>
      <w:r w:rsidRPr="00CB59D6">
        <w:rPr>
          <w:sz w:val="20"/>
          <w:szCs w:val="20"/>
        </w:rPr>
        <w:tab/>
        <w:t>2.56</w:t>
      </w:r>
      <w:r w:rsidRPr="00CB59D6">
        <w:rPr>
          <w:sz w:val="20"/>
          <w:szCs w:val="20"/>
        </w:rPr>
        <w:tab/>
        <w:t>2.92</w:t>
      </w:r>
      <w:r w:rsidRPr="00CB59D6">
        <w:rPr>
          <w:sz w:val="20"/>
          <w:szCs w:val="20"/>
        </w:rPr>
        <w:tab/>
        <w:t>0.23</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Field-Trip</w:t>
      </w:r>
      <w:r w:rsidRPr="00CB59D6">
        <w:rPr>
          <w:sz w:val="20"/>
          <w:szCs w:val="20"/>
        </w:rPr>
        <w:tab/>
      </w:r>
      <w:r w:rsidRPr="00CB59D6">
        <w:rPr>
          <w:sz w:val="20"/>
          <w:szCs w:val="20"/>
        </w:rPr>
        <w:tab/>
      </w:r>
      <w:r w:rsidRPr="00CB59D6">
        <w:rPr>
          <w:sz w:val="20"/>
          <w:szCs w:val="20"/>
        </w:rPr>
        <w:tab/>
        <w:t>3.12</w:t>
      </w:r>
      <w:r w:rsidRPr="00CB59D6">
        <w:rPr>
          <w:sz w:val="20"/>
          <w:szCs w:val="20"/>
        </w:rPr>
        <w:tab/>
        <w:t>2.56</w:t>
      </w:r>
      <w:r w:rsidRPr="00CB59D6">
        <w:rPr>
          <w:sz w:val="20"/>
          <w:szCs w:val="20"/>
        </w:rPr>
        <w:tab/>
        <w:t>2.90</w:t>
      </w:r>
      <w:r w:rsidRPr="00CB59D6">
        <w:rPr>
          <w:sz w:val="20"/>
          <w:szCs w:val="20"/>
        </w:rPr>
        <w:tab/>
        <w:t>0.20</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Enquiry</w:t>
      </w:r>
      <w:r w:rsidRPr="00CB59D6">
        <w:rPr>
          <w:sz w:val="20"/>
          <w:szCs w:val="20"/>
        </w:rPr>
        <w:tab/>
      </w:r>
      <w:r w:rsidRPr="00CB59D6">
        <w:rPr>
          <w:sz w:val="20"/>
          <w:szCs w:val="20"/>
        </w:rPr>
        <w:tab/>
      </w:r>
      <w:r w:rsidRPr="00CB59D6">
        <w:rPr>
          <w:sz w:val="20"/>
          <w:szCs w:val="20"/>
        </w:rPr>
        <w:tab/>
      </w:r>
      <w:r w:rsidRPr="00CB59D6">
        <w:rPr>
          <w:sz w:val="20"/>
          <w:szCs w:val="20"/>
        </w:rPr>
        <w:tab/>
        <w:t>3.00</w:t>
      </w:r>
      <w:r w:rsidRPr="00CB59D6">
        <w:rPr>
          <w:sz w:val="20"/>
          <w:szCs w:val="20"/>
        </w:rPr>
        <w:tab/>
        <w:t>3.28</w:t>
      </w:r>
      <w:r w:rsidRPr="00CB59D6">
        <w:rPr>
          <w:sz w:val="20"/>
          <w:szCs w:val="20"/>
        </w:rPr>
        <w:tab/>
        <w:t>3.24</w:t>
      </w:r>
      <w:r w:rsidRPr="00CB59D6">
        <w:rPr>
          <w:sz w:val="20"/>
          <w:szCs w:val="20"/>
        </w:rPr>
        <w:tab/>
        <w:t>0.21</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Discovery</w:t>
      </w:r>
      <w:r w:rsidRPr="00CB59D6">
        <w:rPr>
          <w:sz w:val="20"/>
          <w:szCs w:val="20"/>
        </w:rPr>
        <w:tab/>
      </w:r>
      <w:r w:rsidRPr="00CB59D6">
        <w:rPr>
          <w:sz w:val="20"/>
          <w:szCs w:val="20"/>
        </w:rPr>
        <w:tab/>
      </w:r>
      <w:r w:rsidRPr="00CB59D6">
        <w:rPr>
          <w:sz w:val="20"/>
          <w:szCs w:val="20"/>
        </w:rPr>
        <w:tab/>
        <w:t>2.76</w:t>
      </w:r>
      <w:r w:rsidRPr="00CB59D6">
        <w:rPr>
          <w:sz w:val="20"/>
          <w:szCs w:val="20"/>
        </w:rPr>
        <w:tab/>
        <w:t>2.68</w:t>
      </w:r>
      <w:r w:rsidRPr="00CB59D6">
        <w:rPr>
          <w:sz w:val="20"/>
          <w:szCs w:val="20"/>
        </w:rPr>
        <w:tab/>
        <w:t>2.78</w:t>
      </w:r>
      <w:r w:rsidRPr="00CB59D6">
        <w:rPr>
          <w:sz w:val="20"/>
          <w:szCs w:val="20"/>
        </w:rPr>
        <w:tab/>
        <w:t>0.19</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Close Circuit Television</w:t>
      </w:r>
      <w:r w:rsidRPr="00CB59D6">
        <w:rPr>
          <w:sz w:val="20"/>
          <w:szCs w:val="20"/>
        </w:rPr>
        <w:tab/>
      </w:r>
      <w:r w:rsidRPr="00CB59D6">
        <w:rPr>
          <w:sz w:val="20"/>
          <w:szCs w:val="20"/>
        </w:rPr>
        <w:tab/>
        <w:t>2.53</w:t>
      </w:r>
      <w:r w:rsidRPr="00CB59D6">
        <w:rPr>
          <w:sz w:val="20"/>
          <w:szCs w:val="20"/>
        </w:rPr>
        <w:tab/>
        <w:t>2.68</w:t>
      </w:r>
      <w:r w:rsidRPr="00CB59D6">
        <w:rPr>
          <w:sz w:val="20"/>
          <w:szCs w:val="20"/>
        </w:rPr>
        <w:tab/>
        <w:t>2.68</w:t>
      </w:r>
      <w:r w:rsidRPr="00CB59D6">
        <w:rPr>
          <w:sz w:val="20"/>
          <w:szCs w:val="20"/>
        </w:rPr>
        <w:tab/>
        <w:t>0.18</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Problem Solving</w:t>
      </w:r>
      <w:r w:rsidRPr="00CB59D6">
        <w:rPr>
          <w:sz w:val="20"/>
          <w:szCs w:val="20"/>
        </w:rPr>
        <w:tab/>
      </w:r>
      <w:r w:rsidRPr="00CB59D6">
        <w:rPr>
          <w:sz w:val="20"/>
          <w:szCs w:val="20"/>
        </w:rPr>
        <w:tab/>
      </w:r>
      <w:r w:rsidRPr="00CB59D6">
        <w:rPr>
          <w:sz w:val="20"/>
          <w:szCs w:val="20"/>
        </w:rPr>
        <w:tab/>
        <w:t>3.59</w:t>
      </w:r>
      <w:r w:rsidRPr="00CB59D6">
        <w:rPr>
          <w:sz w:val="20"/>
          <w:szCs w:val="20"/>
        </w:rPr>
        <w:tab/>
        <w:t>3.36</w:t>
      </w:r>
      <w:r w:rsidRPr="00CB59D6">
        <w:rPr>
          <w:sz w:val="20"/>
          <w:szCs w:val="20"/>
        </w:rPr>
        <w:tab/>
        <w:t>3.53</w:t>
      </w:r>
      <w:r w:rsidRPr="00CB59D6">
        <w:rPr>
          <w:sz w:val="20"/>
          <w:szCs w:val="20"/>
        </w:rPr>
        <w:tab/>
        <w:t>0.36</w:t>
      </w:r>
      <w:r w:rsidRPr="00CB59D6">
        <w:rPr>
          <w:sz w:val="20"/>
          <w:szCs w:val="20"/>
        </w:rPr>
        <w:tab/>
        <w:t>Mostly Adopted</w:t>
      </w:r>
    </w:p>
    <w:p w:rsidR="00D602A7" w:rsidRPr="00CB59D6" w:rsidRDefault="00B10ECF" w:rsidP="00761900">
      <w:pPr>
        <w:pStyle w:val="ListParagraph"/>
        <w:numPr>
          <w:ilvl w:val="0"/>
          <w:numId w:val="5"/>
        </w:numPr>
        <w:spacing w:line="264" w:lineRule="auto"/>
        <w:jc w:val="both"/>
        <w:rPr>
          <w:sz w:val="20"/>
          <w:szCs w:val="20"/>
        </w:rPr>
      </w:pPr>
      <w:r w:rsidRPr="00CB59D6">
        <w:rPr>
          <w:sz w:val="20"/>
          <w:szCs w:val="20"/>
        </w:rPr>
        <w:t>Practice and Drill</w:t>
      </w:r>
      <w:r w:rsidRPr="00CB59D6">
        <w:rPr>
          <w:sz w:val="20"/>
          <w:szCs w:val="20"/>
        </w:rPr>
        <w:tab/>
      </w:r>
      <w:r w:rsidRPr="00CB59D6">
        <w:rPr>
          <w:sz w:val="20"/>
          <w:szCs w:val="20"/>
        </w:rPr>
        <w:tab/>
      </w:r>
      <w:r w:rsidR="009A4C64">
        <w:rPr>
          <w:sz w:val="20"/>
          <w:szCs w:val="20"/>
        </w:rPr>
        <w:tab/>
      </w:r>
      <w:r w:rsidR="00D602A7" w:rsidRPr="00CB59D6">
        <w:rPr>
          <w:sz w:val="20"/>
          <w:szCs w:val="20"/>
        </w:rPr>
        <w:t>3.47</w:t>
      </w:r>
      <w:r w:rsidR="00D602A7" w:rsidRPr="00CB59D6">
        <w:rPr>
          <w:sz w:val="20"/>
          <w:szCs w:val="20"/>
        </w:rPr>
        <w:tab/>
        <w:t>3.36</w:t>
      </w:r>
      <w:r w:rsidR="00D602A7" w:rsidRPr="00CB59D6">
        <w:rPr>
          <w:sz w:val="20"/>
          <w:szCs w:val="20"/>
        </w:rPr>
        <w:tab/>
        <w:t>3.48</w:t>
      </w:r>
      <w:r w:rsidR="00D602A7" w:rsidRPr="00CB59D6">
        <w:rPr>
          <w:sz w:val="20"/>
          <w:szCs w:val="20"/>
        </w:rPr>
        <w:tab/>
        <w:t>0.40</w:t>
      </w:r>
      <w:r w:rsidR="00D602A7"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 xml:space="preserve">Assignment </w:t>
      </w:r>
      <w:r w:rsidRPr="00CB59D6">
        <w:rPr>
          <w:sz w:val="20"/>
          <w:szCs w:val="20"/>
        </w:rPr>
        <w:tab/>
      </w:r>
      <w:r w:rsidRPr="00CB59D6">
        <w:rPr>
          <w:sz w:val="20"/>
          <w:szCs w:val="20"/>
        </w:rPr>
        <w:tab/>
      </w:r>
      <w:r w:rsidRPr="00CB59D6">
        <w:rPr>
          <w:sz w:val="20"/>
          <w:szCs w:val="20"/>
        </w:rPr>
        <w:tab/>
        <w:t>3.71</w:t>
      </w:r>
      <w:r w:rsidRPr="00CB59D6">
        <w:rPr>
          <w:sz w:val="20"/>
          <w:szCs w:val="20"/>
        </w:rPr>
        <w:tab/>
        <w:t>3.56</w:t>
      </w:r>
      <w:r w:rsidRPr="00CB59D6">
        <w:rPr>
          <w:sz w:val="20"/>
          <w:szCs w:val="20"/>
        </w:rPr>
        <w:tab/>
        <w:t>3.70</w:t>
      </w:r>
      <w:r w:rsidRPr="00CB59D6">
        <w:rPr>
          <w:sz w:val="20"/>
          <w:szCs w:val="20"/>
        </w:rPr>
        <w:tab/>
        <w:t>0.38</w:t>
      </w:r>
      <w:r w:rsidRPr="00CB59D6">
        <w:rPr>
          <w:sz w:val="20"/>
          <w:szCs w:val="20"/>
        </w:rPr>
        <w:tab/>
        <w:t>Mostly 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 xml:space="preserve">Lecture </w:t>
      </w:r>
      <w:r w:rsidRPr="00CB59D6">
        <w:rPr>
          <w:sz w:val="20"/>
          <w:szCs w:val="20"/>
        </w:rPr>
        <w:tab/>
      </w:r>
      <w:r w:rsidRPr="00CB59D6">
        <w:rPr>
          <w:sz w:val="20"/>
          <w:szCs w:val="20"/>
        </w:rPr>
        <w:tab/>
      </w:r>
      <w:r w:rsidRPr="00CB59D6">
        <w:rPr>
          <w:sz w:val="20"/>
          <w:szCs w:val="20"/>
        </w:rPr>
        <w:tab/>
      </w:r>
      <w:r w:rsidRPr="00CB59D6">
        <w:rPr>
          <w:sz w:val="20"/>
          <w:szCs w:val="20"/>
        </w:rPr>
        <w:tab/>
        <w:t>2.76</w:t>
      </w:r>
      <w:r w:rsidRPr="00CB59D6">
        <w:rPr>
          <w:sz w:val="20"/>
          <w:szCs w:val="20"/>
        </w:rPr>
        <w:tab/>
        <w:t>3.52</w:t>
      </w:r>
      <w:r w:rsidRPr="00CB59D6">
        <w:rPr>
          <w:sz w:val="20"/>
          <w:szCs w:val="20"/>
        </w:rPr>
        <w:tab/>
        <w:t>3.30</w:t>
      </w:r>
      <w:r w:rsidRPr="00CB59D6">
        <w:rPr>
          <w:sz w:val="20"/>
          <w:szCs w:val="20"/>
        </w:rPr>
        <w:tab/>
        <w:t>0.27</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Expository</w:t>
      </w:r>
      <w:r w:rsidRPr="00CB59D6">
        <w:rPr>
          <w:sz w:val="20"/>
          <w:szCs w:val="20"/>
        </w:rPr>
        <w:tab/>
      </w:r>
      <w:r w:rsidRPr="00CB59D6">
        <w:rPr>
          <w:sz w:val="20"/>
          <w:szCs w:val="20"/>
        </w:rPr>
        <w:tab/>
      </w:r>
      <w:r w:rsidRPr="00CB59D6">
        <w:rPr>
          <w:sz w:val="20"/>
          <w:szCs w:val="20"/>
        </w:rPr>
        <w:tab/>
        <w:t>3.12</w:t>
      </w:r>
      <w:r w:rsidRPr="00CB59D6">
        <w:rPr>
          <w:sz w:val="20"/>
          <w:szCs w:val="20"/>
        </w:rPr>
        <w:tab/>
        <w:t>3.04</w:t>
      </w:r>
      <w:r w:rsidRPr="00CB59D6">
        <w:rPr>
          <w:sz w:val="20"/>
          <w:szCs w:val="20"/>
        </w:rPr>
        <w:tab/>
        <w:t>3.14</w:t>
      </w:r>
      <w:r w:rsidRPr="00CB59D6">
        <w:rPr>
          <w:sz w:val="20"/>
          <w:szCs w:val="20"/>
        </w:rPr>
        <w:tab/>
        <w:t>0.26</w:t>
      </w:r>
      <w:r w:rsidRPr="00CB59D6">
        <w:rPr>
          <w:sz w:val="20"/>
          <w:szCs w:val="20"/>
        </w:rPr>
        <w:tab/>
        <w:t>Adopted</w:t>
      </w:r>
    </w:p>
    <w:p w:rsidR="00D602A7" w:rsidRPr="00CB59D6" w:rsidRDefault="00CF2718" w:rsidP="00D602A7">
      <w:pPr>
        <w:pStyle w:val="ListParagraph"/>
        <w:spacing w:line="264" w:lineRule="auto"/>
        <w:jc w:val="both"/>
        <w:rPr>
          <w:b/>
          <w:sz w:val="20"/>
          <w:szCs w:val="20"/>
        </w:rPr>
      </w:pPr>
      <w:r>
        <w:rPr>
          <w:b/>
          <w:noProof/>
          <w:sz w:val="20"/>
          <w:szCs w:val="20"/>
        </w:rPr>
        <w:pict>
          <v:shape id="_x0000_s1608" type="#_x0000_t32" style="position:absolute;left:0;text-align:left;margin-left:.05pt;margin-top:11.95pt;width:474.75pt;height:0;z-index:251917312" o:connectortype="straight"/>
        </w:pict>
      </w:r>
      <w:r w:rsidR="00D602A7" w:rsidRPr="00CB59D6">
        <w:rPr>
          <w:b/>
          <w:sz w:val="20"/>
          <w:szCs w:val="20"/>
        </w:rPr>
        <w:t>Grand Mean:</w:t>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t>3.29</w:t>
      </w:r>
      <w:r w:rsidR="00D602A7" w:rsidRPr="00CB59D6">
        <w:rPr>
          <w:b/>
          <w:sz w:val="20"/>
          <w:szCs w:val="20"/>
        </w:rPr>
        <w:tab/>
      </w:r>
      <w:r w:rsidR="00D602A7" w:rsidRPr="00CB59D6">
        <w:rPr>
          <w:b/>
          <w:sz w:val="20"/>
          <w:szCs w:val="20"/>
        </w:rPr>
        <w:tab/>
        <w:t>Adopted</w:t>
      </w:r>
    </w:p>
    <w:p w:rsidR="00D602A7" w:rsidRPr="00CB59D6" w:rsidRDefault="00D602A7" w:rsidP="00D602A7">
      <w:pPr>
        <w:tabs>
          <w:tab w:val="left" w:pos="8391"/>
        </w:tabs>
        <w:spacing w:after="0" w:line="264" w:lineRule="auto"/>
        <w:jc w:val="both"/>
        <w:rPr>
          <w:rFonts w:ascii="Times New Roman" w:hAnsi="Times New Roman"/>
          <w:sz w:val="24"/>
          <w:szCs w:val="24"/>
        </w:rPr>
      </w:pPr>
      <w:r w:rsidRPr="00CB59D6">
        <w:rPr>
          <w:rFonts w:ascii="Times New Roman" w:hAnsi="Times New Roman"/>
          <w:b/>
          <w:sz w:val="24"/>
          <w:szCs w:val="24"/>
        </w:rPr>
        <w:t>Key:</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A</w:t>
      </w:r>
      <w:r w:rsidRPr="00CB59D6">
        <w:rPr>
          <w:rFonts w:ascii="Times New Roman" w:hAnsi="Times New Roman"/>
          <w:sz w:val="24"/>
          <w:szCs w:val="24"/>
        </w:rPr>
        <w:t>= Mean response of administrators</w:t>
      </w:r>
      <m:oMath>
        <m:r>
          <w:rPr>
            <w:rFonts w:ascii="Cambria Math" w:hAnsi="Times New Roman"/>
            <w:sz w:val="24"/>
            <w:szCs w:val="24"/>
          </w:rPr>
          <m:t xml:space="preserve">, </m:t>
        </m:r>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T</w:t>
      </w:r>
      <w:r w:rsidRPr="00CB59D6">
        <w:rPr>
          <w:rFonts w:ascii="Times New Roman" w:hAnsi="Times New Roman"/>
          <w:sz w:val="24"/>
          <w:szCs w:val="24"/>
        </w:rPr>
        <w:t xml:space="preserve">= Mean response of teachers, </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G</w:t>
      </w:r>
      <w:r w:rsidRPr="00CB59D6">
        <w:rPr>
          <w:rFonts w:ascii="Times New Roman" w:hAnsi="Times New Roman"/>
          <w:sz w:val="24"/>
          <w:szCs w:val="24"/>
        </w:rPr>
        <w:t xml:space="preserve">= Grand mean, </w:t>
      </w:r>
    </w:p>
    <w:p w:rsidR="00D602A7" w:rsidRPr="00CB59D6" w:rsidRDefault="00D602A7" w:rsidP="00D602A7">
      <w:pPr>
        <w:tabs>
          <w:tab w:val="left" w:pos="8391"/>
        </w:tabs>
        <w:spacing w:after="0" w:line="264" w:lineRule="auto"/>
        <w:jc w:val="both"/>
        <w:rPr>
          <w:rFonts w:ascii="Times New Roman" w:hAnsi="Times New Roman"/>
          <w:sz w:val="24"/>
          <w:szCs w:val="24"/>
        </w:rPr>
      </w:pPr>
      <m:oMath>
        <m:r>
          <w:rPr>
            <w:rFonts w:ascii="Cambria Math" w:hAnsi="Cambria Math"/>
            <w:sz w:val="24"/>
            <w:szCs w:val="24"/>
          </w:rPr>
          <m:t>SD</m:t>
        </m:r>
      </m:oMath>
      <w:r w:rsidRPr="00CB59D6">
        <w:rPr>
          <w:rFonts w:ascii="Times New Roman" w:hAnsi="Times New Roman"/>
          <w:sz w:val="24"/>
          <w:szCs w:val="24"/>
        </w:rPr>
        <w:t>= Standard Deviation, N</w:t>
      </w:r>
      <w:r w:rsidRPr="00CB59D6">
        <w:rPr>
          <w:rFonts w:ascii="Times New Roman" w:hAnsi="Times New Roman"/>
          <w:sz w:val="24"/>
          <w:szCs w:val="24"/>
          <w:vertAlign w:val="subscript"/>
        </w:rPr>
        <w:t>A</w:t>
      </w:r>
      <w:r w:rsidRPr="00CB59D6">
        <w:rPr>
          <w:rFonts w:ascii="Times New Roman" w:hAnsi="Times New Roman"/>
          <w:sz w:val="24"/>
          <w:szCs w:val="24"/>
        </w:rPr>
        <w:t>= Number of Administrators, N</w:t>
      </w:r>
      <w:r w:rsidRPr="00CB59D6">
        <w:rPr>
          <w:rFonts w:ascii="Times New Roman" w:hAnsi="Times New Roman"/>
          <w:sz w:val="24"/>
          <w:szCs w:val="24"/>
          <w:vertAlign w:val="subscript"/>
        </w:rPr>
        <w:t>T</w:t>
      </w:r>
      <w:r w:rsidRPr="00CB59D6">
        <w:rPr>
          <w:rFonts w:ascii="Times New Roman" w:hAnsi="Times New Roman"/>
          <w:sz w:val="24"/>
          <w:szCs w:val="24"/>
        </w:rPr>
        <w:t xml:space="preserve"> = Number of teachers, N</w:t>
      </w:r>
      <w:r w:rsidRPr="00CB59D6">
        <w:rPr>
          <w:rFonts w:ascii="Times New Roman" w:hAnsi="Times New Roman"/>
          <w:sz w:val="24"/>
          <w:szCs w:val="24"/>
          <w:vertAlign w:val="subscript"/>
        </w:rPr>
        <w:t xml:space="preserve">R </w:t>
      </w:r>
      <w:r w:rsidRPr="00CB59D6">
        <w:rPr>
          <w:rFonts w:ascii="Times New Roman" w:hAnsi="Times New Roman"/>
          <w:sz w:val="24"/>
          <w:szCs w:val="24"/>
        </w:rPr>
        <w:t>= Number of Respondents</w:t>
      </w:r>
      <w:r w:rsidRPr="00CB59D6">
        <w:rPr>
          <w:rFonts w:ascii="Times New Roman" w:hAnsi="Times New Roman"/>
          <w:sz w:val="24"/>
          <w:szCs w:val="24"/>
        </w:rPr>
        <w:tab/>
      </w:r>
      <w:r w:rsidRPr="00CB59D6">
        <w:rPr>
          <w:rFonts w:ascii="Times New Roman" w:hAnsi="Times New Roman"/>
          <w:sz w:val="24"/>
          <w:szCs w:val="24"/>
        </w:rPr>
        <w:tab/>
      </w:r>
    </w:p>
    <w:p w:rsidR="00B10ECF" w:rsidRPr="00CB59D6" w:rsidRDefault="00B10ECF" w:rsidP="00B10ECF">
      <w:pPr>
        <w:spacing w:after="0" w:line="264" w:lineRule="auto"/>
        <w:jc w:val="both"/>
        <w:rPr>
          <w:rFonts w:ascii="Times New Roman" w:hAnsi="Times New Roman"/>
          <w:sz w:val="24"/>
          <w:szCs w:val="24"/>
        </w:rPr>
      </w:pPr>
    </w:p>
    <w:p w:rsidR="00A60A07" w:rsidRPr="00CB59D6" w:rsidRDefault="00A60A07" w:rsidP="00D602A7">
      <w:pPr>
        <w:spacing w:after="0" w:line="264" w:lineRule="auto"/>
        <w:jc w:val="both"/>
        <w:rPr>
          <w:rFonts w:ascii="Times New Roman" w:hAnsi="Times New Roman"/>
          <w:sz w:val="24"/>
          <w:szCs w:val="24"/>
        </w:rPr>
        <w:sectPr w:rsidR="00A60A07" w:rsidRPr="00CB59D6" w:rsidSect="004666EC">
          <w:type w:val="continuous"/>
          <w:pgSz w:w="11907" w:h="16839" w:code="9"/>
          <w:pgMar w:top="810" w:right="1107" w:bottom="1440" w:left="1440" w:header="1008" w:footer="1008" w:gutter="0"/>
          <w:pgNumType w:start="136"/>
          <w:cols w:space="432"/>
          <w:docGrid w:linePitch="360"/>
        </w:sectPr>
      </w:pPr>
    </w:p>
    <w:p w:rsidR="00B10ECF"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1 showed that administrators viewed four items as mostly adopted and eight items as adopted. Teachers on their part perceived four items mostly adopted and eight items adopted. Looking at the grand mean of respondents, four items(1, 2, 3 and 10) were seen as mostly adopted. The remaining eight items were perceived as adopted. </w:t>
      </w:r>
      <w:r w:rsidRPr="00CB59D6">
        <w:rPr>
          <w:rFonts w:ascii="Times New Roman" w:hAnsi="Times New Roman"/>
          <w:sz w:val="24"/>
          <w:szCs w:val="24"/>
        </w:rPr>
        <w:lastRenderedPageBreak/>
        <w:t>Administrators and teachers both agreed that four items (Demonstration Discussion, Problem Solving and Assignment strategies) are mostly adopted instructional strategies by teachers in teaching electrical installation and maintenance works trade in technical colleges in Adamawa State.</w:t>
      </w:r>
    </w:p>
    <w:p w:rsidR="00A60A07" w:rsidRPr="00CB59D6" w:rsidRDefault="00A60A07" w:rsidP="00D602A7">
      <w:pPr>
        <w:spacing w:after="0" w:line="264" w:lineRule="auto"/>
        <w:jc w:val="both"/>
        <w:rPr>
          <w:rFonts w:ascii="Times New Roman" w:hAnsi="Times New Roman"/>
          <w:sz w:val="24"/>
          <w:szCs w:val="24"/>
        </w:rPr>
        <w:sectPr w:rsidR="00A60A07"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Research Question Two</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What are the strategies used in assessing students’ performance in theoretical components of electrical installation and maintenance works trade in technical colleges in Adamawa State?</w:t>
      </w:r>
    </w:p>
    <w:p w:rsidR="009A4C64" w:rsidRDefault="009A4C64" w:rsidP="00D602A7">
      <w:pPr>
        <w:pStyle w:val="ListParagraph"/>
        <w:spacing w:line="264" w:lineRule="auto"/>
        <w:ind w:left="0"/>
        <w:jc w:val="both"/>
        <w:rPr>
          <w:b/>
        </w:rPr>
      </w:pPr>
    </w:p>
    <w:p w:rsidR="009A4C64" w:rsidRDefault="009A4C64" w:rsidP="00D602A7">
      <w:pPr>
        <w:pStyle w:val="ListParagraph"/>
        <w:spacing w:line="264" w:lineRule="auto"/>
        <w:ind w:left="0"/>
        <w:jc w:val="both"/>
        <w:rPr>
          <w:b/>
        </w:rPr>
      </w:pPr>
    </w:p>
    <w:p w:rsidR="009A4C64" w:rsidRDefault="009A4C64" w:rsidP="00D602A7">
      <w:pPr>
        <w:pStyle w:val="ListParagraph"/>
        <w:spacing w:line="264" w:lineRule="auto"/>
        <w:ind w:left="0"/>
        <w:jc w:val="both"/>
        <w:rPr>
          <w:b/>
        </w:rPr>
      </w:pPr>
    </w:p>
    <w:p w:rsidR="00D602A7" w:rsidRDefault="00CF2718" w:rsidP="00D602A7">
      <w:pPr>
        <w:pStyle w:val="ListParagraph"/>
        <w:spacing w:line="264" w:lineRule="auto"/>
        <w:ind w:left="0"/>
        <w:jc w:val="both"/>
      </w:pPr>
      <w:r w:rsidRPr="00CF2718">
        <w:rPr>
          <w:b/>
          <w:noProof/>
        </w:rPr>
        <w:lastRenderedPageBreak/>
        <w:pict>
          <v:group id="_x0000_s1610" style="position:absolute;left:0;text-align:left;margin-left:.75pt;margin-top:-30.35pt;width:495.75pt;height:19.6pt;z-index:251918336" coordorigin="1410,899" coordsize="9915,392">
            <v:shape id="_x0000_s1611" type="#_x0000_t32" style="position:absolute;left:1410;top:1291;width:9510;height:0" o:connectortype="straight" strokeweight="4.5pt"/>
            <v:shape id="_x0000_s1612" type="#_x0000_t202" style="position:absolute;left:7612;top:899;width:3713;height:344;mso-width-relative:margin;mso-height-relative:margin" stroked="f">
              <v:textbox style="mso-next-textbox:#_x0000_s1612">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rPr>
          <w:b/>
        </w:rPr>
        <w:t xml:space="preserve">Table 2: </w:t>
      </w:r>
      <w:r w:rsidR="00D602A7" w:rsidRPr="00CB59D6">
        <w:t>Mean Responses of Teachers and School Administrators on Strategies used in Assessing Theoretical Components of EIM Trade in Technical Colleges in Adamawa State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828"/>
        <w:gridCol w:w="3870"/>
        <w:gridCol w:w="985"/>
        <w:gridCol w:w="905"/>
        <w:gridCol w:w="1080"/>
        <w:gridCol w:w="981"/>
        <w:gridCol w:w="927"/>
      </w:tblGrid>
      <w:tr w:rsidR="007235B9" w:rsidRPr="007913A6" w:rsidTr="00D95F9E">
        <w:tc>
          <w:tcPr>
            <w:tcW w:w="828"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 xml:space="preserve">S/No   </w:t>
            </w:r>
          </w:p>
        </w:tc>
        <w:tc>
          <w:tcPr>
            <w:tcW w:w="3870"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Items</w:t>
            </w:r>
          </w:p>
        </w:tc>
        <w:tc>
          <w:tcPr>
            <w:tcW w:w="985"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N</w:t>
            </w:r>
            <w:r w:rsidRPr="007913A6">
              <w:rPr>
                <w:sz w:val="18"/>
                <w:szCs w:val="18"/>
                <w:vertAlign w:val="subscript"/>
              </w:rPr>
              <w:t>A</w:t>
            </w:r>
            <w:r w:rsidRPr="007913A6">
              <w:rPr>
                <w:sz w:val="18"/>
                <w:szCs w:val="18"/>
              </w:rPr>
              <w:t xml:space="preserve"> = 17,</w:t>
            </w:r>
          </w:p>
        </w:tc>
        <w:tc>
          <w:tcPr>
            <w:tcW w:w="905"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N</w:t>
            </w:r>
            <w:r w:rsidRPr="007913A6">
              <w:rPr>
                <w:sz w:val="18"/>
                <w:szCs w:val="18"/>
                <w:vertAlign w:val="subscript"/>
              </w:rPr>
              <w:t>T</w:t>
            </w:r>
            <w:r w:rsidRPr="007913A6">
              <w:rPr>
                <w:sz w:val="18"/>
                <w:szCs w:val="18"/>
              </w:rPr>
              <w:t xml:space="preserve"> = 25,</w:t>
            </w:r>
          </w:p>
        </w:tc>
        <w:tc>
          <w:tcPr>
            <w:tcW w:w="1080"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rFonts w:eastAsia="Calibri"/>
                <w:sz w:val="18"/>
                <w:szCs w:val="18"/>
                <w:vertAlign w:val="subscript"/>
              </w:rPr>
            </w:pPr>
            <w:r w:rsidRPr="007913A6">
              <w:rPr>
                <w:sz w:val="18"/>
                <w:szCs w:val="18"/>
              </w:rPr>
              <w:t>N</w:t>
            </w:r>
            <w:r w:rsidRPr="007913A6">
              <w:rPr>
                <w:sz w:val="18"/>
                <w:szCs w:val="18"/>
                <w:vertAlign w:val="subscript"/>
              </w:rPr>
              <w:t xml:space="preserve">R </w:t>
            </w:r>
            <w:r w:rsidRPr="007913A6">
              <w:rPr>
                <w:sz w:val="18"/>
                <w:szCs w:val="18"/>
              </w:rPr>
              <w:t>= 42</w:t>
            </w:r>
            <m:oMath>
              <m:acc>
                <m:accPr>
                  <m:chr m:val="̅"/>
                  <m:ctrlPr>
                    <w:rPr>
                      <w:rFonts w:ascii="Cambria Math" w:hAnsi="Cambria Math"/>
                      <w:i/>
                      <w:sz w:val="18"/>
                      <w:szCs w:val="18"/>
                    </w:rPr>
                  </m:ctrlPr>
                </m:accPr>
                <m:e>
                  <m:r>
                    <w:rPr>
                      <w:rFonts w:ascii="Cambria Math" w:hAnsi="Cambria Math"/>
                      <w:sz w:val="18"/>
                      <w:szCs w:val="18"/>
                    </w:rPr>
                    <m:t>x</m:t>
                  </m:r>
                </m:e>
              </m:acc>
            </m:oMath>
            <w:r w:rsidRPr="007913A6">
              <w:rPr>
                <w:sz w:val="18"/>
                <w:szCs w:val="18"/>
                <w:vertAlign w:val="subscript"/>
              </w:rPr>
              <w:t xml:space="preserve">A          </w:t>
            </w:r>
          </w:p>
        </w:tc>
        <w:tc>
          <w:tcPr>
            <w:tcW w:w="981" w:type="dxa"/>
            <w:tcBorders>
              <w:top w:val="single" w:sz="4" w:space="0" w:color="auto"/>
              <w:bottom w:val="single" w:sz="4" w:space="0" w:color="auto"/>
            </w:tcBorders>
          </w:tcPr>
          <w:p w:rsidR="007235B9" w:rsidRPr="007913A6" w:rsidRDefault="00CF2718" w:rsidP="00D602A7">
            <w:pPr>
              <w:pStyle w:val="ListParagraph"/>
              <w:spacing w:line="264" w:lineRule="auto"/>
              <w:ind w:left="0"/>
              <w:jc w:val="both"/>
              <w:rPr>
                <w:sz w:val="18"/>
                <w:szCs w:val="18"/>
              </w:rPr>
            </w:pPr>
            <m:oMath>
              <m:acc>
                <m:accPr>
                  <m:chr m:val="̅"/>
                  <m:ctrlPr>
                    <w:rPr>
                      <w:rFonts w:ascii="Cambria Math" w:hAnsi="Cambria Math"/>
                      <w:i/>
                      <w:sz w:val="18"/>
                      <w:szCs w:val="18"/>
                    </w:rPr>
                  </m:ctrlPr>
                </m:accPr>
                <m:e>
                  <m:r>
                    <w:rPr>
                      <w:rFonts w:ascii="Cambria Math" w:hAnsi="Cambria Math"/>
                      <w:sz w:val="18"/>
                      <w:szCs w:val="18"/>
                    </w:rPr>
                    <m:t>x</m:t>
                  </m:r>
                </m:e>
              </m:acc>
            </m:oMath>
            <w:r w:rsidR="007235B9" w:rsidRPr="007913A6">
              <w:rPr>
                <w:sz w:val="18"/>
                <w:szCs w:val="18"/>
                <w:vertAlign w:val="subscript"/>
              </w:rPr>
              <w:t xml:space="preserve">T       </w:t>
            </w:r>
            <m:oMath>
              <m:acc>
                <m:accPr>
                  <m:chr m:val="̅"/>
                  <m:ctrlPr>
                    <w:rPr>
                      <w:rFonts w:ascii="Cambria Math" w:hAnsi="Cambria Math"/>
                      <w:i/>
                      <w:sz w:val="18"/>
                      <w:szCs w:val="18"/>
                    </w:rPr>
                  </m:ctrlPr>
                </m:accPr>
                <m:e>
                  <m:r>
                    <w:rPr>
                      <w:rFonts w:ascii="Cambria Math" w:hAnsi="Cambria Math"/>
                      <w:sz w:val="18"/>
                      <w:szCs w:val="18"/>
                    </w:rPr>
                    <m:t>x</m:t>
                  </m:r>
                </m:e>
              </m:acc>
            </m:oMath>
            <w:r w:rsidR="007235B9" w:rsidRPr="007913A6">
              <w:rPr>
                <w:sz w:val="18"/>
                <w:szCs w:val="18"/>
                <w:vertAlign w:val="subscript"/>
              </w:rPr>
              <w:t xml:space="preserve">G       </w:t>
            </w:r>
            <m:oMath>
              <m:r>
                <w:rPr>
                  <w:rFonts w:ascii="Cambria Math" w:hAnsi="Cambria Math"/>
                  <w:sz w:val="18"/>
                  <w:szCs w:val="18"/>
                  <w:vertAlign w:val="subscript"/>
                </w:rPr>
                <m:t>SD</m:t>
              </m:r>
            </m:oMath>
            <w:r w:rsidR="007235B9" w:rsidRPr="007913A6">
              <w:rPr>
                <w:sz w:val="18"/>
                <w:szCs w:val="18"/>
              </w:rPr>
              <w:t xml:space="preserve">        </w:t>
            </w:r>
          </w:p>
        </w:tc>
        <w:tc>
          <w:tcPr>
            <w:tcW w:w="927" w:type="dxa"/>
            <w:tcBorders>
              <w:top w:val="single" w:sz="4" w:space="0" w:color="auto"/>
              <w:bottom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Remarks</w:t>
            </w:r>
          </w:p>
        </w:tc>
      </w:tr>
      <w:tr w:rsidR="007235B9" w:rsidRPr="007913A6" w:rsidTr="00D95F9E">
        <w:tc>
          <w:tcPr>
            <w:tcW w:w="828" w:type="dxa"/>
            <w:tcBorders>
              <w:top w:val="single" w:sz="4" w:space="0" w:color="auto"/>
            </w:tcBorders>
          </w:tcPr>
          <w:p w:rsidR="007235B9" w:rsidRPr="007913A6" w:rsidRDefault="007235B9" w:rsidP="007235B9">
            <w:pPr>
              <w:pStyle w:val="ListParagraph"/>
              <w:numPr>
                <w:ilvl w:val="0"/>
                <w:numId w:val="5"/>
              </w:numPr>
              <w:spacing w:line="264" w:lineRule="auto"/>
              <w:jc w:val="both"/>
              <w:rPr>
                <w:sz w:val="18"/>
                <w:szCs w:val="18"/>
              </w:rPr>
            </w:pPr>
          </w:p>
        </w:tc>
        <w:tc>
          <w:tcPr>
            <w:tcW w:w="3870"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Giving different assignment to each student at the lessons</w:t>
            </w:r>
          </w:p>
        </w:tc>
        <w:tc>
          <w:tcPr>
            <w:tcW w:w="985"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3.76</w:t>
            </w:r>
          </w:p>
        </w:tc>
        <w:tc>
          <w:tcPr>
            <w:tcW w:w="905"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4.00</w:t>
            </w:r>
          </w:p>
        </w:tc>
        <w:tc>
          <w:tcPr>
            <w:tcW w:w="1080"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4.00</w:t>
            </w:r>
          </w:p>
        </w:tc>
        <w:tc>
          <w:tcPr>
            <w:tcW w:w="981"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0.41</w:t>
            </w:r>
          </w:p>
        </w:tc>
        <w:tc>
          <w:tcPr>
            <w:tcW w:w="927" w:type="dxa"/>
            <w:tcBorders>
              <w:top w:val="single" w:sz="4" w:space="0" w:color="auto"/>
            </w:tcBorders>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 xml:space="preserve">Allowing students to participate in assignment   </w:t>
            </w:r>
          </w:p>
        </w:tc>
        <w:tc>
          <w:tcPr>
            <w:tcW w:w="985" w:type="dxa"/>
          </w:tcPr>
          <w:p w:rsidR="007235B9" w:rsidRPr="007913A6" w:rsidRDefault="007235B9" w:rsidP="00D602A7">
            <w:pPr>
              <w:pStyle w:val="ListParagraph"/>
              <w:spacing w:line="264" w:lineRule="auto"/>
              <w:ind w:left="0"/>
              <w:jc w:val="both"/>
              <w:rPr>
                <w:sz w:val="18"/>
                <w:szCs w:val="18"/>
              </w:rPr>
            </w:pPr>
            <w:r w:rsidRPr="007913A6">
              <w:rPr>
                <w:sz w:val="18"/>
                <w:szCs w:val="18"/>
              </w:rPr>
              <w:t>3.71</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4.08</w:t>
            </w:r>
          </w:p>
        </w:tc>
        <w:tc>
          <w:tcPr>
            <w:tcW w:w="1080" w:type="dxa"/>
          </w:tcPr>
          <w:p w:rsidR="007235B9" w:rsidRPr="007913A6" w:rsidRDefault="007913A6" w:rsidP="00D602A7">
            <w:pPr>
              <w:pStyle w:val="ListParagraph"/>
              <w:spacing w:line="264" w:lineRule="auto"/>
              <w:ind w:left="0"/>
              <w:jc w:val="both"/>
              <w:rPr>
                <w:sz w:val="18"/>
                <w:szCs w:val="18"/>
              </w:rPr>
            </w:pPr>
            <w:r w:rsidRPr="007913A6">
              <w:rPr>
                <w:sz w:val="18"/>
                <w:szCs w:val="18"/>
              </w:rPr>
              <w:t>4.03</w:t>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0.40</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Giving project work to students every week</w:t>
            </w:r>
          </w:p>
        </w:tc>
        <w:tc>
          <w:tcPr>
            <w:tcW w:w="985" w:type="dxa"/>
          </w:tcPr>
          <w:p w:rsidR="007235B9" w:rsidRPr="007913A6" w:rsidRDefault="007235B9" w:rsidP="00D602A7">
            <w:pPr>
              <w:pStyle w:val="ListParagraph"/>
              <w:spacing w:line="264" w:lineRule="auto"/>
              <w:ind w:left="0"/>
              <w:jc w:val="both"/>
              <w:rPr>
                <w:sz w:val="18"/>
                <w:szCs w:val="18"/>
              </w:rPr>
            </w:pPr>
            <w:r w:rsidRPr="007913A6">
              <w:rPr>
                <w:sz w:val="18"/>
                <w:szCs w:val="18"/>
              </w:rPr>
              <w:t>3.71</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3.24</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3.51</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0.25</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Giving oral examinations to students at the of every lesson</w:t>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3.24</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3.00</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3.17</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0.18</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ME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7235B9">
            <w:pPr>
              <w:pStyle w:val="ListParagraph"/>
              <w:spacing w:line="264" w:lineRule="auto"/>
              <w:ind w:left="0"/>
              <w:jc w:val="both"/>
              <w:rPr>
                <w:sz w:val="18"/>
                <w:szCs w:val="18"/>
              </w:rPr>
            </w:pPr>
            <w:r w:rsidRPr="007913A6">
              <w:rPr>
                <w:sz w:val="18"/>
                <w:szCs w:val="18"/>
              </w:rPr>
              <w:t>Measuring students’ ability with standardize test every week</w:t>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4.06</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3.36</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3.63</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0.32</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Administering written examination to students every four weeks</w:t>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3.41</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3.88</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3.90</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0.37</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Using practical work to evaluate students achievement in the class</w:t>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4.29</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4.08</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4.17</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0.47</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7235B9">
            <w:pPr>
              <w:pStyle w:val="ListParagraph"/>
              <w:spacing w:line="264" w:lineRule="auto"/>
              <w:ind w:left="0"/>
              <w:jc w:val="both"/>
              <w:rPr>
                <w:sz w:val="18"/>
                <w:szCs w:val="18"/>
              </w:rPr>
            </w:pPr>
            <w:r w:rsidRPr="007913A6">
              <w:rPr>
                <w:sz w:val="18"/>
                <w:szCs w:val="18"/>
              </w:rPr>
              <w:t>Interviewing and rating each student on the topic of the lesson</w:t>
            </w:r>
          </w:p>
        </w:tc>
        <w:tc>
          <w:tcPr>
            <w:tcW w:w="985" w:type="dxa"/>
          </w:tcPr>
          <w:p w:rsidR="007235B9" w:rsidRPr="007913A6" w:rsidRDefault="007235B9" w:rsidP="00D602A7">
            <w:pPr>
              <w:pStyle w:val="ListParagraph"/>
              <w:spacing w:line="264" w:lineRule="auto"/>
              <w:ind w:left="0"/>
              <w:jc w:val="both"/>
              <w:rPr>
                <w:sz w:val="18"/>
                <w:szCs w:val="18"/>
              </w:rPr>
            </w:pPr>
            <w:r w:rsidRPr="007913A6">
              <w:rPr>
                <w:sz w:val="18"/>
                <w:szCs w:val="18"/>
              </w:rPr>
              <w:t>3.41</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3.12</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3.31</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0.29</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ME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Giving home work to students every week</w:t>
            </w:r>
            <w:r w:rsidRPr="007913A6">
              <w:rPr>
                <w:sz w:val="18"/>
                <w:szCs w:val="18"/>
              </w:rPr>
              <w:tab/>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4.29</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3.92</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4.16</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0.41</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HE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sz w:val="18"/>
                <w:szCs w:val="18"/>
              </w:rPr>
              <w:t>Giving different test to each student weekly</w:t>
            </w:r>
          </w:p>
        </w:tc>
        <w:tc>
          <w:tcPr>
            <w:tcW w:w="985" w:type="dxa"/>
          </w:tcPr>
          <w:p w:rsidR="007235B9" w:rsidRPr="007913A6" w:rsidRDefault="007913A6" w:rsidP="00D602A7">
            <w:pPr>
              <w:pStyle w:val="ListParagraph"/>
              <w:spacing w:line="264" w:lineRule="auto"/>
              <w:ind w:left="0"/>
              <w:jc w:val="both"/>
              <w:rPr>
                <w:sz w:val="18"/>
                <w:szCs w:val="18"/>
              </w:rPr>
            </w:pPr>
            <w:r w:rsidRPr="007913A6">
              <w:rPr>
                <w:sz w:val="18"/>
                <w:szCs w:val="18"/>
              </w:rPr>
              <w:t>2.59</w:t>
            </w:r>
          </w:p>
        </w:tc>
        <w:tc>
          <w:tcPr>
            <w:tcW w:w="905" w:type="dxa"/>
          </w:tcPr>
          <w:p w:rsidR="007235B9" w:rsidRPr="007913A6" w:rsidRDefault="007913A6" w:rsidP="00D602A7">
            <w:pPr>
              <w:pStyle w:val="ListParagraph"/>
              <w:spacing w:line="264" w:lineRule="auto"/>
              <w:ind w:left="0"/>
              <w:jc w:val="both"/>
              <w:rPr>
                <w:sz w:val="18"/>
                <w:szCs w:val="18"/>
              </w:rPr>
            </w:pPr>
            <w:r w:rsidRPr="007913A6">
              <w:rPr>
                <w:sz w:val="18"/>
                <w:szCs w:val="18"/>
              </w:rPr>
              <w:t>2.96</w:t>
            </w:r>
          </w:p>
        </w:tc>
        <w:tc>
          <w:tcPr>
            <w:tcW w:w="1080" w:type="dxa"/>
          </w:tcPr>
          <w:p w:rsidR="007235B9" w:rsidRPr="007913A6" w:rsidRDefault="007913A6" w:rsidP="007913A6">
            <w:pPr>
              <w:pStyle w:val="ListParagraph"/>
              <w:spacing w:line="264" w:lineRule="auto"/>
              <w:ind w:left="0"/>
              <w:jc w:val="both"/>
              <w:rPr>
                <w:sz w:val="18"/>
                <w:szCs w:val="18"/>
              </w:rPr>
            </w:pPr>
            <w:r w:rsidRPr="007913A6">
              <w:rPr>
                <w:sz w:val="18"/>
                <w:szCs w:val="18"/>
              </w:rPr>
              <w:t>2.88</w:t>
            </w:r>
            <w:r w:rsidRPr="007913A6">
              <w:rPr>
                <w:sz w:val="18"/>
                <w:szCs w:val="18"/>
              </w:rPr>
              <w:tab/>
            </w:r>
          </w:p>
        </w:tc>
        <w:tc>
          <w:tcPr>
            <w:tcW w:w="981" w:type="dxa"/>
          </w:tcPr>
          <w:p w:rsidR="007235B9" w:rsidRPr="007913A6" w:rsidRDefault="007913A6" w:rsidP="00D602A7">
            <w:pPr>
              <w:pStyle w:val="ListParagraph"/>
              <w:spacing w:line="264" w:lineRule="auto"/>
              <w:ind w:left="0"/>
              <w:jc w:val="both"/>
              <w:rPr>
                <w:sz w:val="18"/>
                <w:szCs w:val="18"/>
              </w:rPr>
            </w:pPr>
            <w:r w:rsidRPr="007913A6">
              <w:rPr>
                <w:sz w:val="18"/>
                <w:szCs w:val="18"/>
              </w:rPr>
              <w:t>0.17</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ME</w:t>
            </w:r>
          </w:p>
        </w:tc>
      </w:tr>
      <w:tr w:rsidR="007235B9" w:rsidRPr="007913A6" w:rsidTr="00D95F9E">
        <w:tc>
          <w:tcPr>
            <w:tcW w:w="828" w:type="dxa"/>
          </w:tcPr>
          <w:p w:rsidR="007235B9" w:rsidRPr="007913A6" w:rsidRDefault="007235B9" w:rsidP="007235B9">
            <w:pPr>
              <w:pStyle w:val="ListParagraph"/>
              <w:numPr>
                <w:ilvl w:val="0"/>
                <w:numId w:val="5"/>
              </w:numPr>
              <w:spacing w:line="264" w:lineRule="auto"/>
              <w:jc w:val="both"/>
              <w:rPr>
                <w:sz w:val="18"/>
                <w:szCs w:val="18"/>
              </w:rPr>
            </w:pPr>
          </w:p>
        </w:tc>
        <w:tc>
          <w:tcPr>
            <w:tcW w:w="3870" w:type="dxa"/>
          </w:tcPr>
          <w:p w:rsidR="007235B9" w:rsidRPr="007913A6" w:rsidRDefault="007235B9" w:rsidP="00D602A7">
            <w:pPr>
              <w:pStyle w:val="ListParagraph"/>
              <w:spacing w:line="264" w:lineRule="auto"/>
              <w:ind w:left="0"/>
              <w:jc w:val="both"/>
              <w:rPr>
                <w:sz w:val="18"/>
                <w:szCs w:val="18"/>
              </w:rPr>
            </w:pPr>
            <w:r w:rsidRPr="007913A6">
              <w:rPr>
                <w:b/>
                <w:sz w:val="18"/>
                <w:szCs w:val="18"/>
              </w:rPr>
              <w:t>Grand Mean</w:t>
            </w:r>
          </w:p>
        </w:tc>
        <w:tc>
          <w:tcPr>
            <w:tcW w:w="985" w:type="dxa"/>
          </w:tcPr>
          <w:p w:rsidR="007235B9" w:rsidRPr="007913A6" w:rsidRDefault="007235B9" w:rsidP="00D602A7">
            <w:pPr>
              <w:pStyle w:val="ListParagraph"/>
              <w:spacing w:line="264" w:lineRule="auto"/>
              <w:ind w:left="0"/>
              <w:jc w:val="both"/>
              <w:rPr>
                <w:sz w:val="18"/>
                <w:szCs w:val="18"/>
              </w:rPr>
            </w:pPr>
          </w:p>
        </w:tc>
        <w:tc>
          <w:tcPr>
            <w:tcW w:w="905" w:type="dxa"/>
          </w:tcPr>
          <w:p w:rsidR="007235B9" w:rsidRPr="007913A6" w:rsidRDefault="007235B9" w:rsidP="00D602A7">
            <w:pPr>
              <w:pStyle w:val="ListParagraph"/>
              <w:spacing w:line="264" w:lineRule="auto"/>
              <w:ind w:left="0"/>
              <w:jc w:val="both"/>
              <w:rPr>
                <w:sz w:val="18"/>
                <w:szCs w:val="18"/>
              </w:rPr>
            </w:pPr>
          </w:p>
        </w:tc>
        <w:tc>
          <w:tcPr>
            <w:tcW w:w="1080" w:type="dxa"/>
          </w:tcPr>
          <w:p w:rsidR="007235B9" w:rsidRPr="007913A6" w:rsidRDefault="007235B9" w:rsidP="00D602A7">
            <w:pPr>
              <w:pStyle w:val="ListParagraph"/>
              <w:spacing w:line="264" w:lineRule="auto"/>
              <w:ind w:left="0"/>
              <w:jc w:val="both"/>
              <w:rPr>
                <w:sz w:val="18"/>
                <w:szCs w:val="18"/>
              </w:rPr>
            </w:pPr>
          </w:p>
        </w:tc>
        <w:tc>
          <w:tcPr>
            <w:tcW w:w="981" w:type="dxa"/>
          </w:tcPr>
          <w:p w:rsidR="007235B9" w:rsidRPr="007913A6" w:rsidRDefault="007913A6" w:rsidP="00D602A7">
            <w:pPr>
              <w:pStyle w:val="ListParagraph"/>
              <w:spacing w:line="264" w:lineRule="auto"/>
              <w:ind w:left="0"/>
              <w:jc w:val="both"/>
              <w:rPr>
                <w:sz w:val="18"/>
                <w:szCs w:val="18"/>
              </w:rPr>
            </w:pPr>
            <w:r w:rsidRPr="007913A6">
              <w:rPr>
                <w:b/>
                <w:sz w:val="18"/>
                <w:szCs w:val="18"/>
              </w:rPr>
              <w:t>3.68</w:t>
            </w:r>
          </w:p>
        </w:tc>
        <w:tc>
          <w:tcPr>
            <w:tcW w:w="927" w:type="dxa"/>
          </w:tcPr>
          <w:p w:rsidR="007235B9" w:rsidRPr="007913A6" w:rsidRDefault="007235B9" w:rsidP="00D602A7">
            <w:pPr>
              <w:pStyle w:val="ListParagraph"/>
              <w:spacing w:line="264" w:lineRule="auto"/>
              <w:ind w:left="0"/>
              <w:jc w:val="both"/>
              <w:rPr>
                <w:sz w:val="18"/>
                <w:szCs w:val="18"/>
              </w:rPr>
            </w:pPr>
            <w:r w:rsidRPr="007913A6">
              <w:rPr>
                <w:sz w:val="18"/>
                <w:szCs w:val="18"/>
              </w:rPr>
              <w:t>ME</w:t>
            </w:r>
          </w:p>
        </w:tc>
      </w:tr>
    </w:tbl>
    <w:p w:rsidR="00D602A7" w:rsidRPr="00CB59D6" w:rsidRDefault="00D602A7" w:rsidP="00D602A7">
      <w:pPr>
        <w:tabs>
          <w:tab w:val="left" w:pos="8391"/>
        </w:tabs>
        <w:spacing w:after="0" w:line="264" w:lineRule="auto"/>
        <w:jc w:val="both"/>
        <w:rPr>
          <w:rFonts w:ascii="Times New Roman" w:hAnsi="Times New Roman"/>
          <w:sz w:val="24"/>
          <w:szCs w:val="24"/>
        </w:rPr>
      </w:pPr>
      <w:r w:rsidRPr="00CB59D6">
        <w:rPr>
          <w:rFonts w:ascii="Times New Roman" w:hAnsi="Times New Roman"/>
          <w:b/>
          <w:sz w:val="24"/>
          <w:szCs w:val="24"/>
        </w:rPr>
        <w:t>Key:</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A</w:t>
      </w:r>
      <w:r w:rsidRPr="00CB59D6">
        <w:rPr>
          <w:rFonts w:ascii="Times New Roman" w:hAnsi="Times New Roman"/>
          <w:sz w:val="24"/>
          <w:szCs w:val="24"/>
        </w:rPr>
        <w:t>= Mean response of administrators</w:t>
      </w:r>
      <m:oMath>
        <m:r>
          <w:rPr>
            <w:rFonts w:ascii="Cambria Math" w:hAnsi="Times New Roman"/>
            <w:sz w:val="24"/>
            <w:szCs w:val="24"/>
          </w:rPr>
          <m:t xml:space="preserve">, </m:t>
        </m:r>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T</w:t>
      </w:r>
      <w:r w:rsidRPr="00CB59D6">
        <w:rPr>
          <w:rFonts w:ascii="Times New Roman" w:hAnsi="Times New Roman"/>
          <w:sz w:val="24"/>
          <w:szCs w:val="24"/>
        </w:rPr>
        <w:t xml:space="preserve">= Mean response of teachers, </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G</w:t>
      </w:r>
      <w:r w:rsidRPr="00CB59D6">
        <w:rPr>
          <w:rFonts w:ascii="Times New Roman" w:hAnsi="Times New Roman"/>
          <w:sz w:val="24"/>
          <w:szCs w:val="24"/>
        </w:rPr>
        <w:t xml:space="preserve">= Grand mean, </w:t>
      </w:r>
      <m:oMath>
        <m:r>
          <w:rPr>
            <w:rFonts w:ascii="Cambria Math" w:hAnsi="Cambria Math"/>
            <w:sz w:val="24"/>
            <w:szCs w:val="24"/>
          </w:rPr>
          <m:t>SD</m:t>
        </m:r>
      </m:oMath>
      <w:r w:rsidRPr="00CB59D6">
        <w:rPr>
          <w:rFonts w:ascii="Times New Roman" w:hAnsi="Times New Roman"/>
          <w:sz w:val="24"/>
          <w:szCs w:val="24"/>
        </w:rPr>
        <w:t>= Standard Deviation, N</w:t>
      </w:r>
      <w:r w:rsidRPr="00CB59D6">
        <w:rPr>
          <w:rFonts w:ascii="Times New Roman" w:hAnsi="Times New Roman"/>
          <w:sz w:val="24"/>
          <w:szCs w:val="24"/>
          <w:vertAlign w:val="subscript"/>
        </w:rPr>
        <w:t>A</w:t>
      </w:r>
      <w:r w:rsidRPr="00CB59D6">
        <w:rPr>
          <w:rFonts w:ascii="Times New Roman" w:hAnsi="Times New Roman"/>
          <w:sz w:val="24"/>
          <w:szCs w:val="24"/>
        </w:rPr>
        <w:t>= Number of Administrators, N</w:t>
      </w:r>
      <w:r w:rsidRPr="00CB59D6">
        <w:rPr>
          <w:rFonts w:ascii="Times New Roman" w:hAnsi="Times New Roman"/>
          <w:sz w:val="24"/>
          <w:szCs w:val="24"/>
          <w:vertAlign w:val="subscript"/>
        </w:rPr>
        <w:t>T</w:t>
      </w:r>
      <w:r w:rsidRPr="00CB59D6">
        <w:rPr>
          <w:rFonts w:ascii="Times New Roman" w:hAnsi="Times New Roman"/>
          <w:sz w:val="24"/>
          <w:szCs w:val="24"/>
        </w:rPr>
        <w:t xml:space="preserve"> = Number of teachers, N</w:t>
      </w:r>
      <w:r w:rsidRPr="00CB59D6">
        <w:rPr>
          <w:rFonts w:ascii="Times New Roman" w:hAnsi="Times New Roman"/>
          <w:sz w:val="24"/>
          <w:szCs w:val="24"/>
          <w:vertAlign w:val="subscript"/>
        </w:rPr>
        <w:t xml:space="preserve">R </w:t>
      </w:r>
      <w:r w:rsidRPr="00CB59D6">
        <w:rPr>
          <w:rFonts w:ascii="Times New Roman" w:hAnsi="Times New Roman"/>
          <w:sz w:val="24"/>
          <w:szCs w:val="24"/>
        </w:rPr>
        <w:t>= Number of Respondents, HE = Highly Effective, ME = Moderately Effective</w:t>
      </w:r>
      <w:r w:rsidRPr="00CB59D6">
        <w:rPr>
          <w:rFonts w:ascii="Times New Roman" w:hAnsi="Times New Roman"/>
          <w:sz w:val="24"/>
          <w:szCs w:val="24"/>
        </w:rPr>
        <w:tab/>
      </w:r>
      <w:r w:rsidRPr="00CB59D6">
        <w:rPr>
          <w:rFonts w:ascii="Times New Roman" w:hAnsi="Times New Roman"/>
          <w:sz w:val="24"/>
          <w:szCs w:val="24"/>
        </w:rPr>
        <w:tab/>
      </w:r>
    </w:p>
    <w:p w:rsidR="00F92706" w:rsidRPr="00CB59D6" w:rsidRDefault="00F92706" w:rsidP="00F92706">
      <w:pPr>
        <w:pStyle w:val="ListParagraph"/>
        <w:spacing w:line="264" w:lineRule="auto"/>
        <w:ind w:left="0"/>
        <w:jc w:val="both"/>
      </w:pPr>
    </w:p>
    <w:p w:rsidR="00A60A07" w:rsidRPr="00CB59D6" w:rsidRDefault="00A60A07" w:rsidP="00F92706">
      <w:pPr>
        <w:pStyle w:val="ListParagraph"/>
        <w:spacing w:line="264" w:lineRule="auto"/>
        <w:ind w:left="0"/>
        <w:jc w:val="both"/>
        <w:sectPr w:rsidR="00A60A07"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F92706">
      <w:pPr>
        <w:pStyle w:val="ListParagraph"/>
        <w:spacing w:line="264" w:lineRule="auto"/>
        <w:ind w:left="0"/>
        <w:jc w:val="both"/>
      </w:pPr>
      <w:r w:rsidRPr="00CB59D6">
        <w:lastRenderedPageBreak/>
        <w:t>Table 2 showed</w:t>
      </w:r>
      <w:r w:rsidR="00F92706" w:rsidRPr="00CB59D6">
        <w:t xml:space="preserve"> </w:t>
      </w:r>
      <w:r w:rsidRPr="00CB59D6">
        <w:t xml:space="preserve">that school administrators and technical teachers agreed on 7 items (13, 14, 15, 17, 18, 19 and 21) as highly effective strategies for assessing students’ theoretical skills in electrical installation and maintenance works trade in technical colleges in Adamawa State. The grand mean of the two respondents(3.68) indicated that the </w:t>
      </w:r>
      <w:r w:rsidRPr="00CB59D6">
        <w:lastRenderedPageBreak/>
        <w:t>identified assessment strategies are highly effective.</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 Three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What are the strategies used in assessing students’ performance in practical components of electrical installation and maintenance works trade in technical colleges in Adamawa State?</w:t>
      </w:r>
    </w:p>
    <w:p w:rsidR="00A60A07" w:rsidRPr="00CB59D6" w:rsidRDefault="00A60A07" w:rsidP="00D602A7">
      <w:pPr>
        <w:pStyle w:val="ListParagraph"/>
        <w:spacing w:line="264" w:lineRule="auto"/>
        <w:ind w:left="0"/>
        <w:jc w:val="both"/>
        <w:rPr>
          <w:b/>
        </w:rPr>
        <w:sectPr w:rsidR="00A60A07" w:rsidRPr="00CB59D6" w:rsidSect="004666EC">
          <w:type w:val="continuous"/>
          <w:pgSz w:w="11907" w:h="16839" w:code="9"/>
          <w:pgMar w:top="810" w:right="1107" w:bottom="1440" w:left="1440" w:header="1008" w:footer="1008" w:gutter="0"/>
          <w:pgNumType w:start="136"/>
          <w:cols w:num="2" w:space="432"/>
          <w:docGrid w:linePitch="360"/>
        </w:sectPr>
      </w:pPr>
    </w:p>
    <w:p w:rsidR="00D602A7" w:rsidRDefault="00D602A7" w:rsidP="00D602A7">
      <w:pPr>
        <w:pStyle w:val="ListParagraph"/>
        <w:spacing w:line="264" w:lineRule="auto"/>
        <w:ind w:left="0"/>
        <w:jc w:val="both"/>
      </w:pPr>
      <w:r w:rsidRPr="00CB59D6">
        <w:rPr>
          <w:b/>
        </w:rPr>
        <w:lastRenderedPageBreak/>
        <w:t xml:space="preserve">Table 3: </w:t>
      </w:r>
      <w:r w:rsidRPr="00CB59D6">
        <w:t>Mean Responses of Teachers and School Administrators on Strategies used in Assessing Practical Components of EIM Trade in Technical Colleges in Adamawa State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296"/>
        <w:gridCol w:w="3588"/>
        <w:gridCol w:w="940"/>
        <w:gridCol w:w="869"/>
        <w:gridCol w:w="1027"/>
        <w:gridCol w:w="937"/>
        <w:gridCol w:w="919"/>
      </w:tblGrid>
      <w:tr w:rsidR="007913A6" w:rsidRPr="000B2869" w:rsidTr="000B2869">
        <w:tc>
          <w:tcPr>
            <w:tcW w:w="828"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sz w:val="18"/>
                <w:szCs w:val="18"/>
              </w:rPr>
            </w:pPr>
            <w:r w:rsidRPr="000B2869">
              <w:rPr>
                <w:sz w:val="18"/>
                <w:szCs w:val="18"/>
              </w:rPr>
              <w:t xml:space="preserve">S/No   </w:t>
            </w:r>
          </w:p>
        </w:tc>
        <w:tc>
          <w:tcPr>
            <w:tcW w:w="3870"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sz w:val="18"/>
                <w:szCs w:val="18"/>
              </w:rPr>
            </w:pPr>
            <w:r w:rsidRPr="000B2869">
              <w:rPr>
                <w:sz w:val="18"/>
                <w:szCs w:val="18"/>
              </w:rPr>
              <w:t>Items</w:t>
            </w:r>
          </w:p>
        </w:tc>
        <w:tc>
          <w:tcPr>
            <w:tcW w:w="985"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sz w:val="18"/>
                <w:szCs w:val="18"/>
              </w:rPr>
            </w:pPr>
            <w:r w:rsidRPr="000B2869">
              <w:rPr>
                <w:sz w:val="18"/>
                <w:szCs w:val="18"/>
              </w:rPr>
              <w:t>N</w:t>
            </w:r>
            <w:r w:rsidRPr="000B2869">
              <w:rPr>
                <w:sz w:val="18"/>
                <w:szCs w:val="18"/>
                <w:vertAlign w:val="subscript"/>
              </w:rPr>
              <w:t>A</w:t>
            </w:r>
            <w:r w:rsidRPr="000B2869">
              <w:rPr>
                <w:sz w:val="18"/>
                <w:szCs w:val="18"/>
              </w:rPr>
              <w:t xml:space="preserve"> = 17,</w:t>
            </w:r>
          </w:p>
        </w:tc>
        <w:tc>
          <w:tcPr>
            <w:tcW w:w="905"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sz w:val="18"/>
                <w:szCs w:val="18"/>
              </w:rPr>
            </w:pPr>
            <w:r w:rsidRPr="000B2869">
              <w:rPr>
                <w:sz w:val="18"/>
                <w:szCs w:val="18"/>
              </w:rPr>
              <w:t>N</w:t>
            </w:r>
            <w:r w:rsidRPr="000B2869">
              <w:rPr>
                <w:sz w:val="18"/>
                <w:szCs w:val="18"/>
                <w:vertAlign w:val="subscript"/>
              </w:rPr>
              <w:t>T</w:t>
            </w:r>
            <w:r w:rsidRPr="000B2869">
              <w:rPr>
                <w:sz w:val="18"/>
                <w:szCs w:val="18"/>
              </w:rPr>
              <w:t xml:space="preserve"> = 25,</w:t>
            </w:r>
          </w:p>
        </w:tc>
        <w:tc>
          <w:tcPr>
            <w:tcW w:w="1080"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rFonts w:eastAsia="Calibri"/>
                <w:sz w:val="18"/>
                <w:szCs w:val="18"/>
                <w:vertAlign w:val="subscript"/>
              </w:rPr>
            </w:pPr>
            <w:r w:rsidRPr="000B2869">
              <w:rPr>
                <w:sz w:val="18"/>
                <w:szCs w:val="18"/>
              </w:rPr>
              <w:t>N</w:t>
            </w:r>
            <w:r w:rsidRPr="000B2869">
              <w:rPr>
                <w:sz w:val="18"/>
                <w:szCs w:val="18"/>
                <w:vertAlign w:val="subscript"/>
              </w:rPr>
              <w:t xml:space="preserve">R </w:t>
            </w:r>
            <w:r w:rsidRPr="000B2869">
              <w:rPr>
                <w:sz w:val="18"/>
                <w:szCs w:val="18"/>
              </w:rPr>
              <w:t>= 42</w:t>
            </w:r>
            <m:oMath>
              <m:acc>
                <m:accPr>
                  <m:chr m:val="̅"/>
                  <m:ctrlPr>
                    <w:rPr>
                      <w:rFonts w:ascii="Cambria Math" w:hAnsi="Cambria Math"/>
                      <w:i/>
                      <w:sz w:val="18"/>
                      <w:szCs w:val="18"/>
                    </w:rPr>
                  </m:ctrlPr>
                </m:accPr>
                <m:e>
                  <m:r>
                    <w:rPr>
                      <w:rFonts w:ascii="Cambria Math" w:hAnsi="Cambria Math"/>
                      <w:sz w:val="18"/>
                      <w:szCs w:val="18"/>
                    </w:rPr>
                    <m:t>x</m:t>
                  </m:r>
                </m:e>
              </m:acc>
            </m:oMath>
            <w:r w:rsidRPr="000B2869">
              <w:rPr>
                <w:sz w:val="18"/>
                <w:szCs w:val="18"/>
                <w:vertAlign w:val="subscript"/>
              </w:rPr>
              <w:t xml:space="preserve">A          </w:t>
            </w:r>
          </w:p>
        </w:tc>
        <w:tc>
          <w:tcPr>
            <w:tcW w:w="981" w:type="dxa"/>
            <w:tcBorders>
              <w:top w:val="single" w:sz="4" w:space="0" w:color="auto"/>
              <w:bottom w:val="single" w:sz="4" w:space="0" w:color="auto"/>
            </w:tcBorders>
          </w:tcPr>
          <w:p w:rsidR="007913A6" w:rsidRPr="000B2869" w:rsidRDefault="00CF2718" w:rsidP="00D95F9E">
            <w:pPr>
              <w:pStyle w:val="ListParagraph"/>
              <w:spacing w:line="264" w:lineRule="auto"/>
              <w:ind w:left="0"/>
              <w:jc w:val="both"/>
              <w:rPr>
                <w:sz w:val="18"/>
                <w:szCs w:val="18"/>
              </w:rPr>
            </w:pPr>
            <m:oMath>
              <m:acc>
                <m:accPr>
                  <m:chr m:val="̅"/>
                  <m:ctrlPr>
                    <w:rPr>
                      <w:rFonts w:ascii="Cambria Math" w:hAnsi="Cambria Math"/>
                      <w:i/>
                      <w:sz w:val="18"/>
                      <w:szCs w:val="18"/>
                    </w:rPr>
                  </m:ctrlPr>
                </m:accPr>
                <m:e>
                  <m:r>
                    <w:rPr>
                      <w:rFonts w:ascii="Cambria Math" w:hAnsi="Cambria Math"/>
                      <w:sz w:val="18"/>
                      <w:szCs w:val="18"/>
                    </w:rPr>
                    <m:t>x</m:t>
                  </m:r>
                </m:e>
              </m:acc>
            </m:oMath>
            <w:r w:rsidR="007913A6" w:rsidRPr="000B2869">
              <w:rPr>
                <w:sz w:val="18"/>
                <w:szCs w:val="18"/>
                <w:vertAlign w:val="subscript"/>
              </w:rPr>
              <w:t xml:space="preserve">T       </w:t>
            </w:r>
            <m:oMath>
              <m:acc>
                <m:accPr>
                  <m:chr m:val="̅"/>
                  <m:ctrlPr>
                    <w:rPr>
                      <w:rFonts w:ascii="Cambria Math" w:hAnsi="Cambria Math"/>
                      <w:i/>
                      <w:sz w:val="18"/>
                      <w:szCs w:val="18"/>
                    </w:rPr>
                  </m:ctrlPr>
                </m:accPr>
                <m:e>
                  <m:r>
                    <w:rPr>
                      <w:rFonts w:ascii="Cambria Math" w:hAnsi="Cambria Math"/>
                      <w:sz w:val="18"/>
                      <w:szCs w:val="18"/>
                    </w:rPr>
                    <m:t>x</m:t>
                  </m:r>
                </m:e>
              </m:acc>
            </m:oMath>
            <w:r w:rsidR="007913A6" w:rsidRPr="000B2869">
              <w:rPr>
                <w:sz w:val="18"/>
                <w:szCs w:val="18"/>
                <w:vertAlign w:val="subscript"/>
              </w:rPr>
              <w:t xml:space="preserve">G       </w:t>
            </w:r>
            <m:oMath>
              <m:r>
                <w:rPr>
                  <w:rFonts w:ascii="Cambria Math" w:hAnsi="Cambria Math"/>
                  <w:sz w:val="18"/>
                  <w:szCs w:val="18"/>
                  <w:vertAlign w:val="subscript"/>
                </w:rPr>
                <m:t>SD</m:t>
              </m:r>
            </m:oMath>
            <w:r w:rsidR="007913A6" w:rsidRPr="000B2869">
              <w:rPr>
                <w:sz w:val="18"/>
                <w:szCs w:val="18"/>
              </w:rPr>
              <w:t xml:space="preserve">        </w:t>
            </w:r>
          </w:p>
        </w:tc>
        <w:tc>
          <w:tcPr>
            <w:tcW w:w="927" w:type="dxa"/>
            <w:tcBorders>
              <w:top w:val="single" w:sz="4" w:space="0" w:color="auto"/>
              <w:bottom w:val="single" w:sz="4" w:space="0" w:color="auto"/>
            </w:tcBorders>
          </w:tcPr>
          <w:p w:rsidR="007913A6" w:rsidRPr="000B2869" w:rsidRDefault="007913A6" w:rsidP="00D95F9E">
            <w:pPr>
              <w:pStyle w:val="ListParagraph"/>
              <w:spacing w:line="264" w:lineRule="auto"/>
              <w:ind w:left="0"/>
              <w:jc w:val="both"/>
              <w:rPr>
                <w:sz w:val="18"/>
                <w:szCs w:val="18"/>
              </w:rPr>
            </w:pPr>
            <w:r w:rsidRPr="000B2869">
              <w:rPr>
                <w:sz w:val="18"/>
                <w:szCs w:val="18"/>
              </w:rPr>
              <w:t>Remarks</w:t>
            </w:r>
          </w:p>
        </w:tc>
      </w:tr>
      <w:tr w:rsidR="000B2869" w:rsidRPr="000B2869" w:rsidTr="000B2869">
        <w:tc>
          <w:tcPr>
            <w:tcW w:w="828" w:type="dxa"/>
            <w:tcBorders>
              <w:top w:val="single" w:sz="4" w:space="0" w:color="auto"/>
            </w:tcBorders>
          </w:tcPr>
          <w:p w:rsidR="000B2869" w:rsidRPr="000B2869" w:rsidRDefault="000B2869" w:rsidP="007913A6">
            <w:pPr>
              <w:pStyle w:val="ListParagraph"/>
              <w:numPr>
                <w:ilvl w:val="0"/>
                <w:numId w:val="5"/>
              </w:numPr>
              <w:spacing w:line="264" w:lineRule="auto"/>
              <w:jc w:val="both"/>
              <w:rPr>
                <w:sz w:val="18"/>
                <w:szCs w:val="18"/>
              </w:rPr>
            </w:pPr>
          </w:p>
        </w:tc>
        <w:tc>
          <w:tcPr>
            <w:tcW w:w="3870" w:type="dxa"/>
            <w:tcBorders>
              <w:top w:val="single" w:sz="4" w:space="0" w:color="auto"/>
            </w:tcBorders>
          </w:tcPr>
          <w:p w:rsidR="000B2869" w:rsidRPr="000B2869" w:rsidRDefault="000B2869" w:rsidP="00D95F9E">
            <w:pPr>
              <w:pStyle w:val="ListParagraph"/>
              <w:spacing w:line="264" w:lineRule="auto"/>
              <w:ind w:left="0"/>
              <w:jc w:val="both"/>
              <w:rPr>
                <w:sz w:val="18"/>
                <w:szCs w:val="18"/>
              </w:rPr>
            </w:pPr>
            <w:r w:rsidRPr="000B2869">
              <w:rPr>
                <w:sz w:val="20"/>
                <w:szCs w:val="20"/>
              </w:rPr>
              <w:t>Using checklist to assess students during practical</w:t>
            </w:r>
          </w:p>
        </w:tc>
        <w:tc>
          <w:tcPr>
            <w:tcW w:w="985" w:type="dxa"/>
            <w:tcBorders>
              <w:top w:val="single" w:sz="4" w:space="0" w:color="auto"/>
            </w:tcBorders>
          </w:tcPr>
          <w:p w:rsidR="000B2869" w:rsidRPr="000B2869" w:rsidRDefault="000B2869" w:rsidP="00D95F9E">
            <w:pPr>
              <w:rPr>
                <w:rFonts w:ascii="Times New Roman" w:hAnsi="Times New Roman"/>
              </w:rPr>
            </w:pPr>
            <w:r w:rsidRPr="000B2869">
              <w:rPr>
                <w:rFonts w:ascii="Times New Roman" w:hAnsi="Times New Roman"/>
              </w:rPr>
              <w:t>3.59</w:t>
            </w:r>
          </w:p>
        </w:tc>
        <w:tc>
          <w:tcPr>
            <w:tcW w:w="905" w:type="dxa"/>
            <w:tcBorders>
              <w:top w:val="single" w:sz="4" w:space="0" w:color="auto"/>
            </w:tcBorders>
          </w:tcPr>
          <w:p w:rsidR="000B2869" w:rsidRPr="000B2869" w:rsidRDefault="000B2869" w:rsidP="00D95F9E">
            <w:pPr>
              <w:rPr>
                <w:rFonts w:ascii="Times New Roman" w:hAnsi="Times New Roman"/>
              </w:rPr>
            </w:pPr>
            <w:r w:rsidRPr="000B2869">
              <w:rPr>
                <w:rFonts w:ascii="Times New Roman" w:hAnsi="Times New Roman"/>
              </w:rPr>
              <w:t>3.60</w:t>
            </w:r>
          </w:p>
        </w:tc>
        <w:tc>
          <w:tcPr>
            <w:tcW w:w="1080" w:type="dxa"/>
            <w:tcBorders>
              <w:top w:val="single" w:sz="4" w:space="0" w:color="auto"/>
            </w:tcBorders>
          </w:tcPr>
          <w:p w:rsidR="000B2869" w:rsidRPr="000B2869" w:rsidRDefault="000B2869" w:rsidP="00D95F9E">
            <w:pPr>
              <w:rPr>
                <w:rFonts w:ascii="Times New Roman" w:hAnsi="Times New Roman"/>
              </w:rPr>
            </w:pPr>
            <w:r w:rsidRPr="000B2869">
              <w:rPr>
                <w:rFonts w:ascii="Times New Roman" w:hAnsi="Times New Roman"/>
              </w:rPr>
              <w:t>3.68</w:t>
            </w:r>
          </w:p>
        </w:tc>
        <w:tc>
          <w:tcPr>
            <w:tcW w:w="981" w:type="dxa"/>
            <w:tcBorders>
              <w:top w:val="single" w:sz="4" w:space="0" w:color="auto"/>
            </w:tcBorders>
          </w:tcPr>
          <w:p w:rsidR="000B2869" w:rsidRPr="000B2869" w:rsidRDefault="000B2869" w:rsidP="00D95F9E">
            <w:pPr>
              <w:rPr>
                <w:rFonts w:ascii="Times New Roman" w:hAnsi="Times New Roman"/>
              </w:rPr>
            </w:pPr>
            <w:r w:rsidRPr="000B2869">
              <w:rPr>
                <w:rFonts w:ascii="Times New Roman" w:hAnsi="Times New Roman"/>
              </w:rPr>
              <w:t>0.29</w:t>
            </w:r>
          </w:p>
        </w:tc>
        <w:tc>
          <w:tcPr>
            <w:tcW w:w="927" w:type="dxa"/>
            <w:tcBorders>
              <w:top w:val="single" w:sz="4" w:space="0" w:color="auto"/>
            </w:tcBorders>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Using psycho-productive test to measure students’ ability</w:t>
            </w:r>
          </w:p>
        </w:tc>
        <w:tc>
          <w:tcPr>
            <w:tcW w:w="985" w:type="dxa"/>
          </w:tcPr>
          <w:p w:rsidR="000B2869" w:rsidRPr="000B2869" w:rsidRDefault="000B2869" w:rsidP="00D95F9E">
            <w:pPr>
              <w:rPr>
                <w:rFonts w:ascii="Times New Roman" w:hAnsi="Times New Roman"/>
              </w:rPr>
            </w:pPr>
            <w:r w:rsidRPr="000B2869">
              <w:rPr>
                <w:rFonts w:ascii="Times New Roman" w:hAnsi="Times New Roman"/>
              </w:rPr>
              <w:t>3.41</w:t>
            </w:r>
          </w:p>
        </w:tc>
        <w:tc>
          <w:tcPr>
            <w:tcW w:w="905" w:type="dxa"/>
          </w:tcPr>
          <w:p w:rsidR="000B2869" w:rsidRPr="000B2869" w:rsidRDefault="000B2869" w:rsidP="00D95F9E">
            <w:pPr>
              <w:rPr>
                <w:rFonts w:ascii="Times New Roman" w:hAnsi="Times New Roman"/>
              </w:rPr>
            </w:pPr>
            <w:r w:rsidRPr="000B2869">
              <w:rPr>
                <w:rFonts w:ascii="Times New Roman" w:hAnsi="Times New Roman"/>
              </w:rPr>
              <w:t>3.32</w:t>
            </w:r>
          </w:p>
        </w:tc>
        <w:tc>
          <w:tcPr>
            <w:tcW w:w="1080" w:type="dxa"/>
          </w:tcPr>
          <w:p w:rsidR="000B2869" w:rsidRPr="000B2869" w:rsidRDefault="000B2869" w:rsidP="00D95F9E">
            <w:pPr>
              <w:rPr>
                <w:rFonts w:ascii="Times New Roman" w:hAnsi="Times New Roman"/>
              </w:rPr>
            </w:pPr>
            <w:r w:rsidRPr="000B2869">
              <w:rPr>
                <w:rFonts w:ascii="Times New Roman" w:hAnsi="Times New Roman"/>
              </w:rPr>
              <w:t>3.44</w:t>
            </w:r>
          </w:p>
        </w:tc>
        <w:tc>
          <w:tcPr>
            <w:tcW w:w="981" w:type="dxa"/>
          </w:tcPr>
          <w:p w:rsidR="000B2869" w:rsidRPr="000B2869" w:rsidRDefault="000B2869" w:rsidP="00D95F9E">
            <w:pPr>
              <w:rPr>
                <w:rFonts w:ascii="Times New Roman" w:hAnsi="Times New Roman"/>
              </w:rPr>
            </w:pPr>
            <w:r w:rsidRPr="000B2869">
              <w:rPr>
                <w:rFonts w:ascii="Times New Roman" w:hAnsi="Times New Roman"/>
              </w:rPr>
              <w:t>0.30</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Rating each student immediately after practical work</w:t>
            </w:r>
            <w:r w:rsidRPr="000B2869">
              <w:rPr>
                <w:sz w:val="20"/>
                <w:szCs w:val="20"/>
              </w:rPr>
              <w:tab/>
            </w:r>
          </w:p>
        </w:tc>
        <w:tc>
          <w:tcPr>
            <w:tcW w:w="985" w:type="dxa"/>
          </w:tcPr>
          <w:p w:rsidR="000B2869" w:rsidRPr="000B2869" w:rsidRDefault="000B2869" w:rsidP="00D95F9E">
            <w:pPr>
              <w:rPr>
                <w:rFonts w:ascii="Times New Roman" w:hAnsi="Times New Roman"/>
              </w:rPr>
            </w:pPr>
            <w:r w:rsidRPr="000B2869">
              <w:rPr>
                <w:rFonts w:ascii="Times New Roman" w:hAnsi="Times New Roman"/>
              </w:rPr>
              <w:t>3.71</w:t>
            </w:r>
          </w:p>
        </w:tc>
        <w:tc>
          <w:tcPr>
            <w:tcW w:w="905" w:type="dxa"/>
          </w:tcPr>
          <w:p w:rsidR="000B2869" w:rsidRPr="000B2869" w:rsidRDefault="000B2869" w:rsidP="00D95F9E">
            <w:pPr>
              <w:rPr>
                <w:rFonts w:ascii="Times New Roman" w:hAnsi="Times New Roman"/>
              </w:rPr>
            </w:pPr>
            <w:r w:rsidRPr="000B2869">
              <w:rPr>
                <w:rFonts w:ascii="Times New Roman" w:hAnsi="Times New Roman"/>
              </w:rPr>
              <w:t>3.36</w:t>
            </w:r>
          </w:p>
        </w:tc>
        <w:tc>
          <w:tcPr>
            <w:tcW w:w="1080" w:type="dxa"/>
          </w:tcPr>
          <w:p w:rsidR="000B2869" w:rsidRPr="000B2869" w:rsidRDefault="000B2869" w:rsidP="00D95F9E">
            <w:pPr>
              <w:rPr>
                <w:rFonts w:ascii="Times New Roman" w:hAnsi="Times New Roman"/>
              </w:rPr>
            </w:pPr>
            <w:r w:rsidRPr="000B2869">
              <w:rPr>
                <w:rFonts w:ascii="Times New Roman" w:hAnsi="Times New Roman"/>
              </w:rPr>
              <w:t>3.58</w:t>
            </w:r>
          </w:p>
        </w:tc>
        <w:tc>
          <w:tcPr>
            <w:tcW w:w="981" w:type="dxa"/>
          </w:tcPr>
          <w:p w:rsidR="000B2869" w:rsidRPr="000B2869" w:rsidRDefault="000B2869" w:rsidP="00D95F9E">
            <w:pPr>
              <w:rPr>
                <w:rFonts w:ascii="Times New Roman" w:hAnsi="Times New Roman"/>
              </w:rPr>
            </w:pPr>
            <w:r w:rsidRPr="000B2869">
              <w:rPr>
                <w:rFonts w:ascii="Times New Roman" w:hAnsi="Times New Roman"/>
              </w:rPr>
              <w:t>0.27</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Giving project work to students every two weeks</w:t>
            </w:r>
          </w:p>
        </w:tc>
        <w:tc>
          <w:tcPr>
            <w:tcW w:w="985" w:type="dxa"/>
          </w:tcPr>
          <w:p w:rsidR="000B2869" w:rsidRPr="000B2869" w:rsidRDefault="000B2869" w:rsidP="00D95F9E">
            <w:pPr>
              <w:rPr>
                <w:rFonts w:ascii="Times New Roman" w:hAnsi="Times New Roman"/>
              </w:rPr>
            </w:pPr>
            <w:r w:rsidRPr="000B2869">
              <w:rPr>
                <w:rFonts w:ascii="Times New Roman" w:hAnsi="Times New Roman"/>
              </w:rPr>
              <w:t>3.24</w:t>
            </w:r>
          </w:p>
        </w:tc>
        <w:tc>
          <w:tcPr>
            <w:tcW w:w="905" w:type="dxa"/>
          </w:tcPr>
          <w:p w:rsidR="000B2869" w:rsidRPr="000B2869" w:rsidRDefault="000B2869" w:rsidP="00D95F9E">
            <w:pPr>
              <w:rPr>
                <w:rFonts w:ascii="Times New Roman" w:hAnsi="Times New Roman"/>
              </w:rPr>
            </w:pPr>
            <w:r w:rsidRPr="000B2869">
              <w:rPr>
                <w:rFonts w:ascii="Times New Roman" w:hAnsi="Times New Roman"/>
              </w:rPr>
              <w:t>3.32</w:t>
            </w:r>
          </w:p>
        </w:tc>
        <w:tc>
          <w:tcPr>
            <w:tcW w:w="1080" w:type="dxa"/>
          </w:tcPr>
          <w:p w:rsidR="000B2869" w:rsidRPr="000B2869" w:rsidRDefault="000B2869" w:rsidP="00D95F9E">
            <w:pPr>
              <w:rPr>
                <w:rFonts w:ascii="Times New Roman" w:hAnsi="Times New Roman"/>
              </w:rPr>
            </w:pPr>
            <w:r w:rsidRPr="000B2869">
              <w:rPr>
                <w:rFonts w:ascii="Times New Roman" w:hAnsi="Times New Roman"/>
              </w:rPr>
              <w:t>3.36</w:t>
            </w:r>
          </w:p>
        </w:tc>
        <w:tc>
          <w:tcPr>
            <w:tcW w:w="981" w:type="dxa"/>
          </w:tcPr>
          <w:p w:rsidR="000B2869" w:rsidRPr="000B2869" w:rsidRDefault="000B2869" w:rsidP="00D95F9E">
            <w:pPr>
              <w:rPr>
                <w:rFonts w:ascii="Times New Roman" w:hAnsi="Times New Roman"/>
              </w:rPr>
            </w:pPr>
            <w:r w:rsidRPr="000B2869">
              <w:rPr>
                <w:rFonts w:ascii="Times New Roman" w:hAnsi="Times New Roman"/>
              </w:rPr>
              <w:t>0.23</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ME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Using rating scale to assess students after practical work</w:t>
            </w:r>
          </w:p>
        </w:tc>
        <w:tc>
          <w:tcPr>
            <w:tcW w:w="985" w:type="dxa"/>
          </w:tcPr>
          <w:p w:rsidR="000B2869" w:rsidRPr="000B2869" w:rsidRDefault="000B2869" w:rsidP="00D95F9E">
            <w:pPr>
              <w:rPr>
                <w:rFonts w:ascii="Times New Roman" w:hAnsi="Times New Roman"/>
              </w:rPr>
            </w:pPr>
            <w:r w:rsidRPr="000B2869">
              <w:rPr>
                <w:rFonts w:ascii="Times New Roman" w:hAnsi="Times New Roman"/>
              </w:rPr>
              <w:t>3.94</w:t>
            </w:r>
          </w:p>
        </w:tc>
        <w:tc>
          <w:tcPr>
            <w:tcW w:w="905" w:type="dxa"/>
          </w:tcPr>
          <w:p w:rsidR="000B2869" w:rsidRPr="000B2869" w:rsidRDefault="000B2869" w:rsidP="00D95F9E">
            <w:pPr>
              <w:rPr>
                <w:rFonts w:ascii="Times New Roman" w:hAnsi="Times New Roman"/>
              </w:rPr>
            </w:pPr>
            <w:r w:rsidRPr="000B2869">
              <w:rPr>
                <w:rFonts w:ascii="Times New Roman" w:hAnsi="Times New Roman"/>
              </w:rPr>
              <w:t>3.36</w:t>
            </w:r>
          </w:p>
        </w:tc>
        <w:tc>
          <w:tcPr>
            <w:tcW w:w="1080" w:type="dxa"/>
          </w:tcPr>
          <w:p w:rsidR="000B2869" w:rsidRPr="000B2869" w:rsidRDefault="000B2869" w:rsidP="00D95F9E">
            <w:pPr>
              <w:rPr>
                <w:rFonts w:ascii="Times New Roman" w:hAnsi="Times New Roman"/>
              </w:rPr>
            </w:pPr>
            <w:r w:rsidRPr="000B2869">
              <w:rPr>
                <w:rFonts w:ascii="Times New Roman" w:hAnsi="Times New Roman"/>
              </w:rPr>
              <w:t>3.68</w:t>
            </w:r>
          </w:p>
        </w:tc>
        <w:tc>
          <w:tcPr>
            <w:tcW w:w="981" w:type="dxa"/>
          </w:tcPr>
          <w:p w:rsidR="000B2869" w:rsidRPr="000B2869" w:rsidRDefault="000B2869" w:rsidP="00D95F9E">
            <w:pPr>
              <w:rPr>
                <w:rFonts w:ascii="Times New Roman" w:hAnsi="Times New Roman"/>
              </w:rPr>
            </w:pPr>
            <w:r w:rsidRPr="000B2869">
              <w:rPr>
                <w:rFonts w:ascii="Times New Roman" w:hAnsi="Times New Roman"/>
              </w:rPr>
              <w:t>0.33</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Awarding marks to students’ practical achievement</w:t>
            </w:r>
            <w:r w:rsidRPr="000B2869">
              <w:rPr>
                <w:sz w:val="20"/>
                <w:szCs w:val="20"/>
              </w:rPr>
              <w:tab/>
            </w:r>
          </w:p>
        </w:tc>
        <w:tc>
          <w:tcPr>
            <w:tcW w:w="985" w:type="dxa"/>
          </w:tcPr>
          <w:p w:rsidR="000B2869" w:rsidRPr="000B2869" w:rsidRDefault="000B2869" w:rsidP="00D95F9E">
            <w:pPr>
              <w:rPr>
                <w:rFonts w:ascii="Times New Roman" w:hAnsi="Times New Roman"/>
              </w:rPr>
            </w:pPr>
            <w:r w:rsidRPr="000B2869">
              <w:rPr>
                <w:rFonts w:ascii="Times New Roman" w:hAnsi="Times New Roman"/>
              </w:rPr>
              <w:t>4.41</w:t>
            </w:r>
          </w:p>
        </w:tc>
        <w:tc>
          <w:tcPr>
            <w:tcW w:w="905" w:type="dxa"/>
          </w:tcPr>
          <w:p w:rsidR="000B2869" w:rsidRPr="000B2869" w:rsidRDefault="000B2869" w:rsidP="00D95F9E">
            <w:pPr>
              <w:rPr>
                <w:rFonts w:ascii="Times New Roman" w:hAnsi="Times New Roman"/>
              </w:rPr>
            </w:pPr>
            <w:r w:rsidRPr="000B2869">
              <w:rPr>
                <w:rFonts w:ascii="Times New Roman" w:hAnsi="Times New Roman"/>
              </w:rPr>
              <w:t>3.44</w:t>
            </w:r>
          </w:p>
        </w:tc>
        <w:tc>
          <w:tcPr>
            <w:tcW w:w="1080" w:type="dxa"/>
          </w:tcPr>
          <w:p w:rsidR="000B2869" w:rsidRPr="000B2869" w:rsidRDefault="000B2869" w:rsidP="00D95F9E">
            <w:pPr>
              <w:rPr>
                <w:rFonts w:ascii="Times New Roman" w:hAnsi="Times New Roman"/>
              </w:rPr>
            </w:pPr>
            <w:r w:rsidRPr="000B2869">
              <w:rPr>
                <w:rFonts w:ascii="Times New Roman" w:hAnsi="Times New Roman"/>
              </w:rPr>
              <w:t>3.92</w:t>
            </w:r>
          </w:p>
        </w:tc>
        <w:tc>
          <w:tcPr>
            <w:tcW w:w="981" w:type="dxa"/>
          </w:tcPr>
          <w:p w:rsidR="000B2869" w:rsidRPr="000B2869" w:rsidRDefault="000B2869" w:rsidP="00D95F9E">
            <w:pPr>
              <w:rPr>
                <w:rFonts w:ascii="Times New Roman" w:hAnsi="Times New Roman"/>
              </w:rPr>
            </w:pPr>
            <w:r w:rsidRPr="000B2869">
              <w:rPr>
                <w:rFonts w:ascii="Times New Roman" w:hAnsi="Times New Roman"/>
              </w:rPr>
              <w:t>0.45</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Assessing students during practical using observation scale</w:t>
            </w:r>
          </w:p>
        </w:tc>
        <w:tc>
          <w:tcPr>
            <w:tcW w:w="985" w:type="dxa"/>
          </w:tcPr>
          <w:p w:rsidR="000B2869" w:rsidRPr="000B2869" w:rsidRDefault="000B2869" w:rsidP="00D95F9E">
            <w:pPr>
              <w:rPr>
                <w:rFonts w:ascii="Times New Roman" w:hAnsi="Times New Roman"/>
              </w:rPr>
            </w:pPr>
            <w:r w:rsidRPr="000B2869">
              <w:rPr>
                <w:rFonts w:ascii="Times New Roman" w:hAnsi="Times New Roman"/>
              </w:rPr>
              <w:t>4.24</w:t>
            </w:r>
          </w:p>
        </w:tc>
        <w:tc>
          <w:tcPr>
            <w:tcW w:w="905" w:type="dxa"/>
          </w:tcPr>
          <w:p w:rsidR="000B2869" w:rsidRPr="000B2869" w:rsidRDefault="000B2869" w:rsidP="00D95F9E">
            <w:pPr>
              <w:rPr>
                <w:rFonts w:ascii="Times New Roman" w:hAnsi="Times New Roman"/>
              </w:rPr>
            </w:pPr>
            <w:r w:rsidRPr="000B2869">
              <w:rPr>
                <w:rFonts w:ascii="Times New Roman" w:hAnsi="Times New Roman"/>
              </w:rPr>
              <w:t>3.68</w:t>
            </w:r>
          </w:p>
        </w:tc>
        <w:tc>
          <w:tcPr>
            <w:tcW w:w="1080" w:type="dxa"/>
          </w:tcPr>
          <w:p w:rsidR="000B2869" w:rsidRPr="000B2869" w:rsidRDefault="000B2869" w:rsidP="00D95F9E">
            <w:pPr>
              <w:rPr>
                <w:rFonts w:ascii="Times New Roman" w:hAnsi="Times New Roman"/>
              </w:rPr>
            </w:pPr>
            <w:r w:rsidRPr="000B2869">
              <w:rPr>
                <w:rFonts w:ascii="Times New Roman" w:hAnsi="Times New Roman"/>
              </w:rPr>
              <w:t>3.99</w:t>
            </w:r>
          </w:p>
        </w:tc>
        <w:tc>
          <w:tcPr>
            <w:tcW w:w="981" w:type="dxa"/>
          </w:tcPr>
          <w:p w:rsidR="000B2869" w:rsidRPr="000B2869" w:rsidRDefault="000B2869" w:rsidP="00D95F9E">
            <w:pPr>
              <w:rPr>
                <w:rFonts w:ascii="Times New Roman" w:hAnsi="Times New Roman"/>
              </w:rPr>
            </w:pPr>
            <w:r w:rsidRPr="000B2869">
              <w:rPr>
                <w:rFonts w:ascii="Times New Roman" w:hAnsi="Times New Roman"/>
              </w:rPr>
              <w:t>0.37</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CF2718" w:rsidP="007913A6">
            <w:pPr>
              <w:pStyle w:val="ListParagraph"/>
              <w:numPr>
                <w:ilvl w:val="0"/>
                <w:numId w:val="5"/>
              </w:numPr>
              <w:spacing w:line="264" w:lineRule="auto"/>
              <w:jc w:val="both"/>
              <w:rPr>
                <w:sz w:val="18"/>
                <w:szCs w:val="18"/>
              </w:rPr>
            </w:pPr>
            <w:r w:rsidRPr="00CF2718">
              <w:rPr>
                <w:noProof/>
                <w:sz w:val="20"/>
                <w:szCs w:val="20"/>
              </w:rPr>
              <w:lastRenderedPageBreak/>
              <w:pict>
                <v:group id="_x0000_s1613" style="position:absolute;left:0;text-align:left;margin-left:-4.5pt;margin-top:-30.85pt;width:495.75pt;height:19.6pt;z-index:251919360;mso-position-horizontal-relative:text;mso-position-vertical-relative:text" coordorigin="1410,899" coordsize="9915,392">
                  <v:shape id="_x0000_s1614" type="#_x0000_t32" style="position:absolute;left:1410;top:1291;width:9510;height:0" o:connectortype="straight" strokeweight="4.5pt"/>
                  <v:shape id="_x0000_s1615" type="#_x0000_t202" style="position:absolute;left:7612;top:899;width:3713;height:344;mso-width-relative:margin;mso-height-relative:margin" stroked="f">
                    <v:textbox style="mso-next-textbox:#_x0000_s1615">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Assessing students based on overall practical experience</w:t>
            </w:r>
          </w:p>
        </w:tc>
        <w:tc>
          <w:tcPr>
            <w:tcW w:w="985" w:type="dxa"/>
          </w:tcPr>
          <w:p w:rsidR="000B2869" w:rsidRPr="000B2869" w:rsidRDefault="000B2869" w:rsidP="00D95F9E">
            <w:pPr>
              <w:rPr>
                <w:rFonts w:ascii="Times New Roman" w:hAnsi="Times New Roman"/>
              </w:rPr>
            </w:pPr>
            <w:r w:rsidRPr="000B2869">
              <w:rPr>
                <w:rFonts w:ascii="Times New Roman" w:hAnsi="Times New Roman"/>
              </w:rPr>
              <w:t>4.12</w:t>
            </w:r>
          </w:p>
        </w:tc>
        <w:tc>
          <w:tcPr>
            <w:tcW w:w="905" w:type="dxa"/>
          </w:tcPr>
          <w:p w:rsidR="000B2869" w:rsidRPr="000B2869" w:rsidRDefault="000B2869" w:rsidP="00D95F9E">
            <w:pPr>
              <w:rPr>
                <w:rFonts w:ascii="Times New Roman" w:hAnsi="Times New Roman"/>
              </w:rPr>
            </w:pPr>
            <w:r w:rsidRPr="000B2869">
              <w:rPr>
                <w:rFonts w:ascii="Times New Roman" w:hAnsi="Times New Roman"/>
              </w:rPr>
              <w:t>3.48</w:t>
            </w:r>
          </w:p>
        </w:tc>
        <w:tc>
          <w:tcPr>
            <w:tcW w:w="1080" w:type="dxa"/>
          </w:tcPr>
          <w:p w:rsidR="000B2869" w:rsidRPr="000B2869" w:rsidRDefault="000B2869" w:rsidP="00D95F9E">
            <w:pPr>
              <w:rPr>
                <w:rFonts w:ascii="Times New Roman" w:hAnsi="Times New Roman"/>
              </w:rPr>
            </w:pPr>
            <w:r w:rsidRPr="000B2869">
              <w:rPr>
                <w:rFonts w:ascii="Times New Roman" w:hAnsi="Times New Roman"/>
              </w:rPr>
              <w:t>3.82</w:t>
            </w:r>
          </w:p>
        </w:tc>
        <w:tc>
          <w:tcPr>
            <w:tcW w:w="981" w:type="dxa"/>
          </w:tcPr>
          <w:p w:rsidR="000B2869" w:rsidRPr="000B2869" w:rsidRDefault="000B2869" w:rsidP="00D95F9E">
            <w:pPr>
              <w:rPr>
                <w:rFonts w:ascii="Times New Roman" w:hAnsi="Times New Roman"/>
              </w:rPr>
            </w:pPr>
            <w:r w:rsidRPr="000B2869">
              <w:rPr>
                <w:rFonts w:ascii="Times New Roman" w:hAnsi="Times New Roman"/>
              </w:rPr>
              <w:t>0.35</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ME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Giving oral examination to students at the practical work</w:t>
            </w:r>
            <w:r w:rsidRPr="000B2869">
              <w:rPr>
                <w:sz w:val="18"/>
                <w:szCs w:val="18"/>
              </w:rPr>
              <w:tab/>
            </w:r>
          </w:p>
        </w:tc>
        <w:tc>
          <w:tcPr>
            <w:tcW w:w="985" w:type="dxa"/>
          </w:tcPr>
          <w:p w:rsidR="000B2869" w:rsidRPr="000B2869" w:rsidRDefault="000B2869" w:rsidP="00D95F9E">
            <w:pPr>
              <w:rPr>
                <w:rFonts w:ascii="Times New Roman" w:hAnsi="Times New Roman"/>
              </w:rPr>
            </w:pPr>
            <w:r w:rsidRPr="000B2869">
              <w:rPr>
                <w:rFonts w:ascii="Times New Roman" w:hAnsi="Times New Roman"/>
              </w:rPr>
              <w:t>3.41</w:t>
            </w:r>
          </w:p>
        </w:tc>
        <w:tc>
          <w:tcPr>
            <w:tcW w:w="905" w:type="dxa"/>
          </w:tcPr>
          <w:p w:rsidR="000B2869" w:rsidRPr="000B2869" w:rsidRDefault="000B2869" w:rsidP="00D95F9E">
            <w:pPr>
              <w:rPr>
                <w:rFonts w:ascii="Times New Roman" w:hAnsi="Times New Roman"/>
              </w:rPr>
            </w:pPr>
            <w:r w:rsidRPr="000B2869">
              <w:rPr>
                <w:rFonts w:ascii="Times New Roman" w:hAnsi="Times New Roman"/>
              </w:rPr>
              <w:t>3.28</w:t>
            </w:r>
          </w:p>
        </w:tc>
        <w:tc>
          <w:tcPr>
            <w:tcW w:w="1080" w:type="dxa"/>
          </w:tcPr>
          <w:p w:rsidR="000B2869" w:rsidRPr="000B2869" w:rsidRDefault="000B2869" w:rsidP="00D95F9E">
            <w:pPr>
              <w:rPr>
                <w:rFonts w:ascii="Times New Roman" w:hAnsi="Times New Roman"/>
              </w:rPr>
            </w:pPr>
            <w:r w:rsidRPr="000B2869">
              <w:rPr>
                <w:rFonts w:ascii="Times New Roman" w:hAnsi="Times New Roman"/>
              </w:rPr>
              <w:t xml:space="preserve">3.41   </w:t>
            </w:r>
          </w:p>
        </w:tc>
        <w:tc>
          <w:tcPr>
            <w:tcW w:w="981" w:type="dxa"/>
          </w:tcPr>
          <w:p w:rsidR="000B2869" w:rsidRPr="000B2869" w:rsidRDefault="000B2869" w:rsidP="00D95F9E">
            <w:pPr>
              <w:rPr>
                <w:rFonts w:ascii="Times New Roman" w:hAnsi="Times New Roman"/>
              </w:rPr>
            </w:pPr>
            <w:r w:rsidRPr="000B2869">
              <w:rPr>
                <w:rFonts w:ascii="Times New Roman" w:hAnsi="Times New Roman"/>
              </w:rPr>
              <w:t>0.33</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HE</w:t>
            </w:r>
          </w:p>
        </w:tc>
      </w:tr>
      <w:tr w:rsidR="000B2869" w:rsidRPr="000B2869" w:rsidTr="000B2869">
        <w:tc>
          <w:tcPr>
            <w:tcW w:w="828" w:type="dxa"/>
          </w:tcPr>
          <w:p w:rsidR="000B2869" w:rsidRPr="000B2869" w:rsidRDefault="000B2869" w:rsidP="007913A6">
            <w:pPr>
              <w:pStyle w:val="ListParagraph"/>
              <w:numPr>
                <w:ilvl w:val="0"/>
                <w:numId w:val="5"/>
              </w:numPr>
              <w:spacing w:line="264" w:lineRule="auto"/>
              <w:jc w:val="both"/>
              <w:rPr>
                <w:sz w:val="18"/>
                <w:szCs w:val="18"/>
              </w:rPr>
            </w:pPr>
          </w:p>
        </w:tc>
        <w:tc>
          <w:tcPr>
            <w:tcW w:w="3870" w:type="dxa"/>
          </w:tcPr>
          <w:p w:rsidR="000B2869" w:rsidRPr="000B2869" w:rsidRDefault="000B2869" w:rsidP="00D95F9E">
            <w:pPr>
              <w:pStyle w:val="ListParagraph"/>
              <w:spacing w:line="264" w:lineRule="auto"/>
              <w:ind w:left="0"/>
              <w:jc w:val="both"/>
              <w:rPr>
                <w:sz w:val="18"/>
                <w:szCs w:val="18"/>
              </w:rPr>
            </w:pPr>
            <w:r w:rsidRPr="000B2869">
              <w:rPr>
                <w:sz w:val="20"/>
                <w:szCs w:val="20"/>
              </w:rPr>
              <w:t>Measuring students’ ability every four weeks</w:t>
            </w:r>
          </w:p>
        </w:tc>
        <w:tc>
          <w:tcPr>
            <w:tcW w:w="985" w:type="dxa"/>
          </w:tcPr>
          <w:p w:rsidR="000B2869" w:rsidRPr="000B2869" w:rsidRDefault="000B2869" w:rsidP="00D95F9E">
            <w:pPr>
              <w:rPr>
                <w:rFonts w:ascii="Times New Roman" w:hAnsi="Times New Roman"/>
              </w:rPr>
            </w:pPr>
            <w:r w:rsidRPr="000B2869">
              <w:rPr>
                <w:rFonts w:ascii="Times New Roman" w:hAnsi="Times New Roman"/>
              </w:rPr>
              <w:t>3.82</w:t>
            </w:r>
          </w:p>
        </w:tc>
        <w:tc>
          <w:tcPr>
            <w:tcW w:w="905" w:type="dxa"/>
          </w:tcPr>
          <w:p w:rsidR="000B2869" w:rsidRPr="000B2869" w:rsidRDefault="000B2869" w:rsidP="00D95F9E">
            <w:pPr>
              <w:rPr>
                <w:rFonts w:ascii="Times New Roman" w:hAnsi="Times New Roman"/>
              </w:rPr>
            </w:pPr>
            <w:r w:rsidRPr="000B2869">
              <w:rPr>
                <w:rFonts w:ascii="Times New Roman" w:hAnsi="Times New Roman"/>
              </w:rPr>
              <w:t xml:space="preserve">3.64   </w:t>
            </w:r>
          </w:p>
        </w:tc>
        <w:tc>
          <w:tcPr>
            <w:tcW w:w="1080" w:type="dxa"/>
          </w:tcPr>
          <w:p w:rsidR="000B2869" w:rsidRPr="000B2869" w:rsidRDefault="000B2869" w:rsidP="00D95F9E">
            <w:pPr>
              <w:rPr>
                <w:rFonts w:ascii="Times New Roman" w:hAnsi="Times New Roman"/>
              </w:rPr>
            </w:pPr>
            <w:r w:rsidRPr="000B2869">
              <w:rPr>
                <w:rFonts w:ascii="Times New Roman" w:hAnsi="Times New Roman"/>
              </w:rPr>
              <w:t xml:space="preserve">3.80    </w:t>
            </w:r>
          </w:p>
        </w:tc>
        <w:tc>
          <w:tcPr>
            <w:tcW w:w="981" w:type="dxa"/>
          </w:tcPr>
          <w:p w:rsidR="000B2869" w:rsidRPr="000B2869" w:rsidRDefault="000B2869" w:rsidP="00D95F9E">
            <w:pPr>
              <w:rPr>
                <w:rFonts w:ascii="Times New Roman" w:hAnsi="Times New Roman"/>
              </w:rPr>
            </w:pPr>
            <w:r w:rsidRPr="000B2869">
              <w:rPr>
                <w:rFonts w:ascii="Times New Roman" w:hAnsi="Times New Roman"/>
              </w:rPr>
              <w:t>0.35</w:t>
            </w:r>
          </w:p>
        </w:tc>
        <w:tc>
          <w:tcPr>
            <w:tcW w:w="927" w:type="dxa"/>
          </w:tcPr>
          <w:p w:rsidR="000B2869" w:rsidRPr="000B2869" w:rsidRDefault="000B2869" w:rsidP="00D95F9E">
            <w:pPr>
              <w:pStyle w:val="ListParagraph"/>
              <w:spacing w:line="264" w:lineRule="auto"/>
              <w:ind w:left="0"/>
              <w:jc w:val="both"/>
              <w:rPr>
                <w:sz w:val="18"/>
                <w:szCs w:val="18"/>
              </w:rPr>
            </w:pPr>
            <w:r w:rsidRPr="000B2869">
              <w:rPr>
                <w:sz w:val="18"/>
                <w:szCs w:val="18"/>
              </w:rPr>
              <w:t>ME</w:t>
            </w:r>
          </w:p>
        </w:tc>
      </w:tr>
      <w:tr w:rsidR="007913A6" w:rsidRPr="000B2869" w:rsidTr="000B2869">
        <w:tc>
          <w:tcPr>
            <w:tcW w:w="828" w:type="dxa"/>
          </w:tcPr>
          <w:p w:rsidR="007913A6" w:rsidRPr="000B2869" w:rsidRDefault="007913A6" w:rsidP="007913A6">
            <w:pPr>
              <w:pStyle w:val="ListParagraph"/>
              <w:numPr>
                <w:ilvl w:val="0"/>
                <w:numId w:val="5"/>
              </w:numPr>
              <w:spacing w:line="264" w:lineRule="auto"/>
              <w:jc w:val="both"/>
              <w:rPr>
                <w:sz w:val="18"/>
                <w:szCs w:val="18"/>
              </w:rPr>
            </w:pPr>
          </w:p>
        </w:tc>
        <w:tc>
          <w:tcPr>
            <w:tcW w:w="3870" w:type="dxa"/>
          </w:tcPr>
          <w:p w:rsidR="007913A6" w:rsidRPr="000B2869" w:rsidRDefault="007913A6" w:rsidP="00D95F9E">
            <w:pPr>
              <w:pStyle w:val="ListParagraph"/>
              <w:spacing w:line="264" w:lineRule="auto"/>
              <w:ind w:left="0"/>
              <w:jc w:val="both"/>
              <w:rPr>
                <w:sz w:val="18"/>
                <w:szCs w:val="18"/>
              </w:rPr>
            </w:pPr>
            <w:r w:rsidRPr="000B2869">
              <w:rPr>
                <w:b/>
                <w:sz w:val="18"/>
                <w:szCs w:val="18"/>
              </w:rPr>
              <w:t>Grand Mean</w:t>
            </w:r>
          </w:p>
        </w:tc>
        <w:tc>
          <w:tcPr>
            <w:tcW w:w="985" w:type="dxa"/>
          </w:tcPr>
          <w:p w:rsidR="007913A6" w:rsidRPr="000B2869" w:rsidRDefault="007913A6" w:rsidP="00D95F9E">
            <w:pPr>
              <w:pStyle w:val="ListParagraph"/>
              <w:spacing w:line="264" w:lineRule="auto"/>
              <w:ind w:left="0"/>
              <w:jc w:val="both"/>
              <w:rPr>
                <w:sz w:val="18"/>
                <w:szCs w:val="18"/>
              </w:rPr>
            </w:pPr>
          </w:p>
        </w:tc>
        <w:tc>
          <w:tcPr>
            <w:tcW w:w="905" w:type="dxa"/>
          </w:tcPr>
          <w:p w:rsidR="007913A6" w:rsidRPr="000B2869" w:rsidRDefault="007913A6" w:rsidP="00D95F9E">
            <w:pPr>
              <w:pStyle w:val="ListParagraph"/>
              <w:spacing w:line="264" w:lineRule="auto"/>
              <w:ind w:left="0"/>
              <w:jc w:val="both"/>
              <w:rPr>
                <w:sz w:val="18"/>
                <w:szCs w:val="18"/>
              </w:rPr>
            </w:pPr>
          </w:p>
        </w:tc>
        <w:tc>
          <w:tcPr>
            <w:tcW w:w="1080" w:type="dxa"/>
          </w:tcPr>
          <w:p w:rsidR="007913A6" w:rsidRPr="000B2869" w:rsidRDefault="007913A6" w:rsidP="00D95F9E">
            <w:pPr>
              <w:pStyle w:val="ListParagraph"/>
              <w:spacing w:line="264" w:lineRule="auto"/>
              <w:ind w:left="0"/>
              <w:jc w:val="both"/>
              <w:rPr>
                <w:sz w:val="18"/>
                <w:szCs w:val="18"/>
              </w:rPr>
            </w:pPr>
          </w:p>
        </w:tc>
        <w:tc>
          <w:tcPr>
            <w:tcW w:w="981" w:type="dxa"/>
          </w:tcPr>
          <w:p w:rsidR="007913A6" w:rsidRPr="000B2869" w:rsidRDefault="007913A6" w:rsidP="00D95F9E">
            <w:pPr>
              <w:pStyle w:val="ListParagraph"/>
              <w:spacing w:line="264" w:lineRule="auto"/>
              <w:ind w:left="0"/>
              <w:jc w:val="both"/>
              <w:rPr>
                <w:sz w:val="18"/>
                <w:szCs w:val="18"/>
              </w:rPr>
            </w:pPr>
            <w:r w:rsidRPr="000B2869">
              <w:rPr>
                <w:b/>
                <w:sz w:val="18"/>
                <w:szCs w:val="18"/>
              </w:rPr>
              <w:t>3.6</w:t>
            </w:r>
            <w:r w:rsidR="000B2869">
              <w:rPr>
                <w:b/>
                <w:sz w:val="18"/>
                <w:szCs w:val="18"/>
              </w:rPr>
              <w:t>7</w:t>
            </w:r>
          </w:p>
        </w:tc>
        <w:tc>
          <w:tcPr>
            <w:tcW w:w="927" w:type="dxa"/>
          </w:tcPr>
          <w:p w:rsidR="007913A6" w:rsidRPr="000B2869" w:rsidRDefault="007913A6" w:rsidP="00D95F9E">
            <w:pPr>
              <w:pStyle w:val="ListParagraph"/>
              <w:spacing w:line="264" w:lineRule="auto"/>
              <w:ind w:left="0"/>
              <w:jc w:val="both"/>
              <w:rPr>
                <w:sz w:val="18"/>
                <w:szCs w:val="18"/>
              </w:rPr>
            </w:pPr>
            <w:r w:rsidRPr="000B2869">
              <w:rPr>
                <w:sz w:val="18"/>
                <w:szCs w:val="18"/>
              </w:rPr>
              <w:t>HE</w:t>
            </w:r>
          </w:p>
        </w:tc>
      </w:tr>
    </w:tbl>
    <w:p w:rsidR="00D602A7" w:rsidRPr="00CB59D6" w:rsidRDefault="00D602A7" w:rsidP="00D602A7">
      <w:pPr>
        <w:tabs>
          <w:tab w:val="left" w:pos="8391"/>
        </w:tabs>
        <w:spacing w:after="0" w:line="264" w:lineRule="auto"/>
        <w:jc w:val="both"/>
        <w:rPr>
          <w:rFonts w:ascii="Times New Roman" w:hAnsi="Times New Roman"/>
          <w:sz w:val="24"/>
          <w:szCs w:val="24"/>
        </w:rPr>
      </w:pPr>
      <w:r w:rsidRPr="00CB59D6">
        <w:rPr>
          <w:rFonts w:ascii="Times New Roman" w:hAnsi="Times New Roman"/>
          <w:b/>
          <w:sz w:val="24"/>
          <w:szCs w:val="24"/>
        </w:rPr>
        <w:t>Key:</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A</w:t>
      </w:r>
      <w:r w:rsidRPr="00CB59D6">
        <w:rPr>
          <w:rFonts w:ascii="Times New Roman" w:hAnsi="Times New Roman"/>
          <w:sz w:val="24"/>
          <w:szCs w:val="24"/>
        </w:rPr>
        <w:t>= Mean response of administrators</w:t>
      </w:r>
      <m:oMath>
        <m:r>
          <w:rPr>
            <w:rFonts w:ascii="Cambria Math" w:hAnsi="Times New Roman"/>
            <w:sz w:val="24"/>
            <w:szCs w:val="24"/>
          </w:rPr>
          <m:t xml:space="preserve">, </m:t>
        </m:r>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T</w:t>
      </w:r>
      <w:r w:rsidRPr="00CB59D6">
        <w:rPr>
          <w:rFonts w:ascii="Times New Roman" w:hAnsi="Times New Roman"/>
          <w:sz w:val="24"/>
          <w:szCs w:val="24"/>
        </w:rPr>
        <w:t xml:space="preserve">= Mean response of teachers, </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G</w:t>
      </w:r>
      <w:r w:rsidRPr="00CB59D6">
        <w:rPr>
          <w:rFonts w:ascii="Times New Roman" w:hAnsi="Times New Roman"/>
          <w:sz w:val="24"/>
          <w:szCs w:val="24"/>
        </w:rPr>
        <w:t xml:space="preserve">= Grand mean, </w:t>
      </w:r>
      <m:oMath>
        <m:r>
          <w:rPr>
            <w:rFonts w:ascii="Cambria Math" w:hAnsi="Cambria Math"/>
            <w:sz w:val="24"/>
            <w:szCs w:val="24"/>
          </w:rPr>
          <m:t>SD</m:t>
        </m:r>
      </m:oMath>
      <w:r w:rsidRPr="00CB59D6">
        <w:rPr>
          <w:rFonts w:ascii="Times New Roman" w:hAnsi="Times New Roman"/>
          <w:sz w:val="24"/>
          <w:szCs w:val="24"/>
        </w:rPr>
        <w:t>= Standard Deviation, N</w:t>
      </w:r>
      <w:r w:rsidRPr="00CB59D6">
        <w:rPr>
          <w:rFonts w:ascii="Times New Roman" w:hAnsi="Times New Roman"/>
          <w:sz w:val="24"/>
          <w:szCs w:val="24"/>
          <w:vertAlign w:val="subscript"/>
        </w:rPr>
        <w:t>A</w:t>
      </w:r>
      <w:r w:rsidRPr="00CB59D6">
        <w:rPr>
          <w:rFonts w:ascii="Times New Roman" w:hAnsi="Times New Roman"/>
          <w:sz w:val="24"/>
          <w:szCs w:val="24"/>
        </w:rPr>
        <w:t xml:space="preserve"> = Number of Administrators, N</w:t>
      </w:r>
      <w:r w:rsidRPr="00CB59D6">
        <w:rPr>
          <w:rFonts w:ascii="Times New Roman" w:hAnsi="Times New Roman"/>
          <w:sz w:val="24"/>
          <w:szCs w:val="24"/>
          <w:vertAlign w:val="subscript"/>
        </w:rPr>
        <w:t>T</w:t>
      </w:r>
      <w:r w:rsidRPr="00CB59D6">
        <w:rPr>
          <w:rFonts w:ascii="Times New Roman" w:hAnsi="Times New Roman"/>
          <w:sz w:val="24"/>
          <w:szCs w:val="24"/>
        </w:rPr>
        <w:t xml:space="preserve"> = Number of teachers, N</w:t>
      </w:r>
      <w:r w:rsidRPr="00CB59D6">
        <w:rPr>
          <w:rFonts w:ascii="Times New Roman" w:hAnsi="Times New Roman"/>
          <w:sz w:val="24"/>
          <w:szCs w:val="24"/>
          <w:vertAlign w:val="subscript"/>
        </w:rPr>
        <w:t xml:space="preserve">R </w:t>
      </w:r>
      <w:r w:rsidRPr="00CB59D6">
        <w:rPr>
          <w:rFonts w:ascii="Times New Roman" w:hAnsi="Times New Roman"/>
          <w:sz w:val="24"/>
          <w:szCs w:val="24"/>
        </w:rPr>
        <w:t>= Number of Respondents, HE = Highly Effective, ME = Moderately Effective</w:t>
      </w:r>
      <w:r w:rsidRPr="00CB59D6">
        <w:rPr>
          <w:rFonts w:ascii="Times New Roman" w:hAnsi="Times New Roman"/>
          <w:sz w:val="24"/>
          <w:szCs w:val="24"/>
        </w:rPr>
        <w:tab/>
      </w:r>
      <w:r w:rsidRPr="00CB59D6">
        <w:rPr>
          <w:rFonts w:ascii="Times New Roman" w:hAnsi="Times New Roman"/>
          <w:sz w:val="24"/>
          <w:szCs w:val="24"/>
        </w:rPr>
        <w:tab/>
      </w:r>
    </w:p>
    <w:p w:rsidR="00D74653" w:rsidRPr="00CB59D6" w:rsidRDefault="00D74653" w:rsidP="00D74653">
      <w:pPr>
        <w:spacing w:after="0" w:line="264" w:lineRule="auto"/>
        <w:jc w:val="both"/>
        <w:rPr>
          <w:rFonts w:ascii="Times New Roman" w:hAnsi="Times New Roman"/>
          <w:sz w:val="24"/>
          <w:szCs w:val="24"/>
        </w:rPr>
      </w:pPr>
    </w:p>
    <w:p w:rsidR="00A60A07" w:rsidRPr="00CB59D6" w:rsidRDefault="00A60A07" w:rsidP="00D74653">
      <w:pPr>
        <w:spacing w:after="0" w:line="264" w:lineRule="auto"/>
        <w:jc w:val="both"/>
        <w:rPr>
          <w:rFonts w:ascii="Times New Roman" w:hAnsi="Times New Roman"/>
          <w:sz w:val="24"/>
          <w:szCs w:val="24"/>
        </w:rPr>
        <w:sectPr w:rsidR="00A60A07"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74653">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Table 3</w:t>
      </w:r>
      <w:r w:rsidR="00D74653" w:rsidRPr="00CB59D6">
        <w:rPr>
          <w:rFonts w:ascii="Times New Roman" w:hAnsi="Times New Roman"/>
          <w:sz w:val="24"/>
          <w:szCs w:val="24"/>
        </w:rPr>
        <w:t xml:space="preserve"> </w:t>
      </w:r>
      <w:r w:rsidRPr="00CB59D6">
        <w:rPr>
          <w:rFonts w:ascii="Times New Roman" w:hAnsi="Times New Roman"/>
          <w:sz w:val="24"/>
          <w:szCs w:val="24"/>
        </w:rPr>
        <w:t>showed that the respondents agreed on seven (23, 25, 27, 28, 29, 30 and 32) items as highly effective strategies for assessing students’ practical components of electrical installation and maintenance works trade in technical colleges in Adamawa State. Similarly, three items, (24, 26 and 31) were seen to be moderately effective strategies.</w:t>
      </w:r>
    </w:p>
    <w:p w:rsidR="00D602A7" w:rsidRPr="00CB59D6" w:rsidRDefault="00D602A7" w:rsidP="00D602A7">
      <w:pPr>
        <w:pStyle w:val="ListParagraph"/>
        <w:spacing w:line="264" w:lineRule="auto"/>
        <w:ind w:left="0"/>
        <w:jc w:val="both"/>
        <w:rPr>
          <w:b/>
          <w:vertAlign w:val="subscript"/>
        </w:rPr>
      </w:pPr>
      <w:r w:rsidRPr="00CB59D6">
        <w:rPr>
          <w:b/>
        </w:rPr>
        <w:lastRenderedPageBreak/>
        <w:t>Hypothesis</w:t>
      </w:r>
      <w:r w:rsidR="00F92706" w:rsidRPr="00CB59D6">
        <w:rPr>
          <w:b/>
        </w:rPr>
        <w:t xml:space="preserve"> </w:t>
      </w:r>
      <w:r w:rsidRPr="00CB59D6">
        <w:rPr>
          <w:b/>
        </w:rPr>
        <w:t>One</w:t>
      </w:r>
    </w:p>
    <w:p w:rsidR="00D602A7" w:rsidRPr="00CB59D6" w:rsidRDefault="00D602A7" w:rsidP="00D602A7">
      <w:pPr>
        <w:pStyle w:val="ListParagraph"/>
        <w:spacing w:line="264" w:lineRule="auto"/>
        <w:ind w:left="0"/>
        <w:jc w:val="both"/>
      </w:pPr>
      <w:r w:rsidRPr="00CB59D6">
        <w:t>There is no significant difference between the mean response of teachers and administrators on instructional strategies mostly adopted in teaching electrical installation and maintenance works trade in technical colleges in Adamawa State.</w:t>
      </w:r>
    </w:p>
    <w:p w:rsidR="00A60A07" w:rsidRPr="00CB59D6" w:rsidRDefault="00A60A07" w:rsidP="00D602A7">
      <w:pPr>
        <w:pStyle w:val="ListParagraph"/>
        <w:spacing w:line="264" w:lineRule="auto"/>
        <w:ind w:left="0"/>
        <w:jc w:val="both"/>
        <w:rPr>
          <w:b/>
        </w:rPr>
        <w:sectPr w:rsidR="00A60A07" w:rsidRPr="00CB59D6" w:rsidSect="004666EC">
          <w:type w:val="continuous"/>
          <w:pgSz w:w="11907" w:h="16839" w:code="9"/>
          <w:pgMar w:top="810" w:right="1107" w:bottom="1440" w:left="1440" w:header="1008" w:footer="1008" w:gutter="0"/>
          <w:pgNumType w:start="136"/>
          <w:cols w:num="2" w:space="432"/>
          <w:docGrid w:linePitch="360"/>
        </w:sectPr>
      </w:pPr>
    </w:p>
    <w:p w:rsidR="000B2869" w:rsidRDefault="000B2869" w:rsidP="00D602A7">
      <w:pPr>
        <w:pStyle w:val="ListParagraph"/>
        <w:spacing w:line="264" w:lineRule="auto"/>
        <w:ind w:left="0"/>
        <w:jc w:val="both"/>
        <w:rPr>
          <w:b/>
        </w:rPr>
      </w:pPr>
    </w:p>
    <w:p w:rsidR="00D602A7" w:rsidRPr="00CB59D6" w:rsidRDefault="00D602A7" w:rsidP="00D602A7">
      <w:pPr>
        <w:pStyle w:val="ListParagraph"/>
        <w:spacing w:line="264" w:lineRule="auto"/>
        <w:ind w:left="0"/>
        <w:jc w:val="both"/>
      </w:pPr>
      <w:r w:rsidRPr="00CB59D6">
        <w:rPr>
          <w:b/>
        </w:rPr>
        <w:t>Table 4</w:t>
      </w:r>
      <w:r w:rsidRPr="00CB59D6">
        <w:t>: z-test Analysis of Responses of Teachers and School Administrators on Instructional Strategies Mostly Adopted in Teaching EIM Trade in Technical Colleges in</w:t>
      </w:r>
      <w:r w:rsidR="00F92706" w:rsidRPr="00CB59D6">
        <w:t xml:space="preserve"> </w:t>
      </w:r>
      <w:r w:rsidRPr="00CB59D6">
        <w:t>Adamawa State</w:t>
      </w:r>
    </w:p>
    <w:p w:rsidR="00D602A7" w:rsidRPr="00CB59D6" w:rsidRDefault="00CF2718" w:rsidP="00D602A7">
      <w:pPr>
        <w:pStyle w:val="ListParagraph"/>
        <w:spacing w:line="264" w:lineRule="auto"/>
        <w:ind w:left="0"/>
        <w:jc w:val="both"/>
      </w:pPr>
      <w:r w:rsidRPr="00CF2718">
        <w:rPr>
          <w:noProof/>
          <w:lang w:val="en-GB" w:eastAsia="en-GB"/>
        </w:rPr>
        <w:pict>
          <v:line id="Straight Connector 2" o:spid="_x0000_s1047" style="position:absolute;left:0;text-align:left;z-index:251683840;visibility:visible" from="-7.95pt,4.35pt" to="384.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" strokecolor="black [3200]" strokeweight=".5pt">
            <v:stroke joinstyle="miter"/>
          </v:line>
        </w:pict>
      </w:r>
    </w:p>
    <w:p w:rsidR="00D602A7" w:rsidRPr="00CB59D6" w:rsidRDefault="00CF2718" w:rsidP="00D602A7">
      <w:pPr>
        <w:pStyle w:val="ListParagraph"/>
        <w:spacing w:line="264" w:lineRule="auto"/>
        <w:ind w:left="0"/>
        <w:jc w:val="both"/>
        <w:rPr>
          <w:b/>
        </w:rPr>
      </w:pPr>
      <w:r w:rsidRPr="00CF2718">
        <w:rPr>
          <w:b/>
          <w:noProof/>
          <w:lang w:val="en-GB" w:eastAsia="en-GB"/>
        </w:rPr>
        <w:pict>
          <v:line id="Straight Connector 1" o:spid="_x0000_s1046" style="position:absolute;left:0;text-align:left;flip:y;z-index:251682816;visibility:visible" from="-7.95pt,11.9pt" to="384.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" strokecolor="black [3200]" strokeweight=".5pt">
            <v:stroke joinstyle="miter"/>
          </v:line>
        </w:pict>
      </w:r>
      <w:r w:rsidR="00D602A7" w:rsidRPr="00CB59D6">
        <w:rPr>
          <w:b/>
        </w:rPr>
        <w:t xml:space="preserve">Category </w:t>
      </w:r>
      <w:r w:rsidR="00D602A7" w:rsidRPr="00CB59D6">
        <w:rPr>
          <w:b/>
        </w:rPr>
        <w:tab/>
      </w:r>
      <m:oMath>
        <m:acc>
          <m:accPr>
            <m:chr m:val="̅"/>
            <m:ctrlPr>
              <w:rPr>
                <w:rFonts w:ascii="Cambria Math" w:hAnsi="Cambria Math"/>
                <w:b/>
                <w:i/>
              </w:rPr>
            </m:ctrlPr>
          </m:accPr>
          <m:e>
            <m:r>
              <m:rPr>
                <m:sty m:val="bi"/>
              </m:rPr>
              <w:rPr>
                <w:rFonts w:ascii="Cambria Math" w:hAnsi="Cambria Math"/>
              </w:rPr>
              <m:t>x</m:t>
            </m:r>
          </m:e>
        </m:acc>
      </m:oMath>
      <w:r w:rsidR="00D602A7" w:rsidRPr="00CB59D6">
        <w:rPr>
          <w:b/>
        </w:rPr>
        <w:tab/>
        <w:t xml:space="preserve">N </w:t>
      </w:r>
      <w:r w:rsidR="00D602A7" w:rsidRPr="00CB59D6">
        <w:rPr>
          <w:b/>
        </w:rPr>
        <w:tab/>
        <w:t>SD</w:t>
      </w:r>
      <w:r w:rsidR="00D602A7" w:rsidRPr="00CB59D6">
        <w:rPr>
          <w:b/>
        </w:rPr>
        <w:tab/>
        <w:t>z-Cal.</w:t>
      </w:r>
      <w:r w:rsidR="00D602A7" w:rsidRPr="00CB59D6">
        <w:rPr>
          <w:b/>
        </w:rPr>
        <w:tab/>
      </w:r>
      <w:r w:rsidR="00D602A7" w:rsidRPr="00CB59D6">
        <w:rPr>
          <w:b/>
        </w:rPr>
        <w:tab/>
        <w:t>z-Crit.</w:t>
      </w:r>
      <w:r w:rsidR="00D602A7" w:rsidRPr="00CB59D6">
        <w:rPr>
          <w:b/>
        </w:rPr>
        <w:tab/>
      </w:r>
      <w:r w:rsidR="00D602A7" w:rsidRPr="00CB59D6">
        <w:rPr>
          <w:b/>
        </w:rPr>
        <w:tab/>
        <w:t>Remark</w:t>
      </w:r>
    </w:p>
    <w:p w:rsidR="00D602A7" w:rsidRPr="00CB59D6" w:rsidRDefault="00D602A7" w:rsidP="00D602A7">
      <w:pPr>
        <w:pStyle w:val="ListParagraph"/>
        <w:spacing w:line="264" w:lineRule="auto"/>
        <w:ind w:left="0"/>
        <w:jc w:val="both"/>
      </w:pPr>
    </w:p>
    <w:p w:rsidR="00D602A7" w:rsidRPr="00CB59D6" w:rsidRDefault="00D602A7" w:rsidP="00D602A7">
      <w:pPr>
        <w:pStyle w:val="ListParagraph"/>
        <w:spacing w:line="264" w:lineRule="auto"/>
        <w:ind w:left="0"/>
        <w:jc w:val="both"/>
      </w:pPr>
      <w:r w:rsidRPr="00CB59D6">
        <w:t>Administrators</w:t>
      </w:r>
      <w:r w:rsidRPr="00CB59D6">
        <w:tab/>
        <w:t>3.25</w:t>
      </w:r>
      <w:r w:rsidRPr="00CB59D6">
        <w:tab/>
        <w:t>17</w:t>
      </w:r>
      <w:r w:rsidRPr="00CB59D6">
        <w:tab/>
        <w:t>0.20</w:t>
      </w:r>
    </w:p>
    <w:p w:rsidR="00D602A7" w:rsidRPr="00CB59D6" w:rsidRDefault="00D602A7" w:rsidP="00D602A7">
      <w:pPr>
        <w:pStyle w:val="ListParagraph"/>
        <w:spacing w:line="264" w:lineRule="auto"/>
        <w:ind w:left="0"/>
        <w:jc w:val="both"/>
      </w:pPr>
      <w:r w:rsidRPr="00CB59D6">
        <w:tab/>
      </w:r>
      <w:r w:rsidRPr="00CB59D6">
        <w:tab/>
      </w:r>
      <w:r w:rsidRPr="00CB59D6">
        <w:tab/>
      </w:r>
      <w:r w:rsidRPr="00CB59D6">
        <w:tab/>
      </w:r>
      <w:r w:rsidRPr="00CB59D6">
        <w:tab/>
        <w:t>0.33</w:t>
      </w:r>
      <w:r w:rsidRPr="00CB59D6">
        <w:tab/>
      </w:r>
      <w:r w:rsidRPr="00CB59D6">
        <w:tab/>
        <w:t xml:space="preserve"> ± 1.96</w:t>
      </w:r>
      <w:r w:rsidRPr="00CB59D6">
        <w:tab/>
      </w:r>
      <w:r w:rsidRPr="00CB59D6">
        <w:tab/>
        <w:t>Accepted</w:t>
      </w:r>
    </w:p>
    <w:p w:rsidR="00D602A7" w:rsidRPr="00CB59D6" w:rsidRDefault="00D602A7" w:rsidP="00D602A7">
      <w:pPr>
        <w:pStyle w:val="ListParagraph"/>
        <w:spacing w:line="264" w:lineRule="auto"/>
        <w:ind w:left="0"/>
        <w:jc w:val="both"/>
      </w:pPr>
      <w:r w:rsidRPr="00CB59D6">
        <w:t>Teachers</w:t>
      </w:r>
      <w:r w:rsidRPr="00CB59D6">
        <w:tab/>
        <w:t>3.19</w:t>
      </w:r>
      <w:r w:rsidRPr="00CB59D6">
        <w:tab/>
        <w:t>25</w:t>
      </w:r>
      <w:r w:rsidRPr="00CB59D6">
        <w:tab/>
        <w:t>0.22</w:t>
      </w:r>
      <w:r w:rsidRPr="00CB59D6">
        <w:tab/>
      </w:r>
      <w:r w:rsidRPr="00CB59D6">
        <w:tab/>
      </w:r>
      <w:r w:rsidRPr="00CB59D6">
        <w:tab/>
      </w:r>
      <w:r w:rsidRPr="00CB59D6">
        <w:tab/>
      </w:r>
      <w:r w:rsidRPr="00CB59D6">
        <w:tab/>
      </w:r>
    </w:p>
    <w:p w:rsidR="00D602A7" w:rsidRPr="00CB59D6" w:rsidRDefault="00CF2718" w:rsidP="00D602A7">
      <w:pPr>
        <w:pStyle w:val="ListParagraph"/>
        <w:spacing w:line="264" w:lineRule="auto"/>
        <w:ind w:left="0"/>
        <w:jc w:val="both"/>
      </w:pPr>
      <w:r w:rsidRPr="00CF2718">
        <w:rPr>
          <w:noProof/>
          <w:lang w:val="en-GB" w:eastAsia="en-GB"/>
        </w:rPr>
        <w:pict>
          <v:line id="Straight Connector 3" o:spid="_x0000_s1048" style="position:absolute;left:0;text-align:left;z-index:251684864;visibility:visible" from="-3.75pt,5.45pt" to="384.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" strokecolor="black [3200]" strokeweight=".5pt">
            <v:stroke joinstyle="miter"/>
          </v:line>
        </w:pict>
      </w:r>
    </w:p>
    <w:p w:rsidR="00D602A7" w:rsidRPr="00CB59D6" w:rsidRDefault="00D602A7" w:rsidP="00D602A7">
      <w:pPr>
        <w:pStyle w:val="ListParagraph"/>
        <w:spacing w:line="264" w:lineRule="auto"/>
        <w:ind w:left="0"/>
        <w:jc w:val="both"/>
      </w:pPr>
      <w:r w:rsidRPr="00CB59D6">
        <w:rPr>
          <w:b/>
        </w:rPr>
        <w:t>Key:</w:t>
      </w:r>
      <m:oMath>
        <m:acc>
          <m:accPr>
            <m:chr m:val="̅"/>
            <m:ctrlPr>
              <w:rPr>
                <w:rFonts w:ascii="Cambria Math" w:hAnsi="Cambria Math"/>
                <w:i/>
              </w:rPr>
            </m:ctrlPr>
          </m:accPr>
          <m:e>
            <m:r>
              <w:rPr>
                <w:rFonts w:ascii="Cambria Math" w:hAnsi="Cambria Math"/>
              </w:rPr>
              <m:t>x</m:t>
            </m:r>
          </m:e>
        </m:acc>
      </m:oMath>
      <w:r w:rsidRPr="00CB59D6">
        <w:t>= Mean, N= Number of respondents SD= Standard Deviation, z-Cal. = Calculated z-value, z-Crit. = Critical z-value</w:t>
      </w:r>
    </w:p>
    <w:p w:rsidR="00F92706" w:rsidRPr="00CB59D6" w:rsidRDefault="00F92706" w:rsidP="00F92706">
      <w:pPr>
        <w:spacing w:after="0" w:line="264" w:lineRule="auto"/>
        <w:jc w:val="both"/>
        <w:rPr>
          <w:rFonts w:ascii="Times New Roman" w:hAnsi="Times New Roman"/>
          <w:sz w:val="24"/>
          <w:szCs w:val="24"/>
        </w:rPr>
      </w:pPr>
    </w:p>
    <w:p w:rsidR="00A60A07" w:rsidRPr="00CB59D6" w:rsidRDefault="00A60A07" w:rsidP="00F92706">
      <w:pPr>
        <w:spacing w:after="0" w:line="264" w:lineRule="auto"/>
        <w:jc w:val="both"/>
        <w:rPr>
          <w:rFonts w:ascii="Times New Roman" w:hAnsi="Times New Roman"/>
          <w:sz w:val="24"/>
          <w:szCs w:val="24"/>
        </w:rPr>
        <w:sectPr w:rsidR="00A60A07"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Data presented in Table 4 showed that the z-Cal. (0.33) was less than the z-Crit. (± 1.96) hence, the null hypothesis one</w:t>
      </w:r>
      <w:r w:rsidR="00F92706" w:rsidRPr="00CB59D6">
        <w:rPr>
          <w:rFonts w:ascii="Times New Roman" w:hAnsi="Times New Roman"/>
          <w:sz w:val="24"/>
          <w:szCs w:val="24"/>
        </w:rPr>
        <w:t xml:space="preserve"> </w:t>
      </w:r>
      <w:r w:rsidRPr="00CB59D6">
        <w:rPr>
          <w:rFonts w:ascii="Times New Roman" w:hAnsi="Times New Roman"/>
          <w:sz w:val="24"/>
          <w:szCs w:val="24"/>
        </w:rPr>
        <w:t>was accepted implying that, there was no significant difference between the mean response</w:t>
      </w:r>
      <w:r w:rsidR="00F92706" w:rsidRPr="00CB59D6">
        <w:rPr>
          <w:rFonts w:ascii="Times New Roman" w:hAnsi="Times New Roman"/>
          <w:sz w:val="24"/>
          <w:szCs w:val="24"/>
        </w:rPr>
        <w:t xml:space="preserve"> </w:t>
      </w:r>
      <w:r w:rsidRPr="00CB59D6">
        <w:rPr>
          <w:rFonts w:ascii="Times New Roman" w:hAnsi="Times New Roman"/>
          <w:sz w:val="24"/>
          <w:szCs w:val="24"/>
        </w:rPr>
        <w:t>of teachers and administrators on instructional strategies mostly adopted in teaching electrical installation and maintenance works trade in technical colleges in Adamawa State.</w:t>
      </w:r>
    </w:p>
    <w:p w:rsidR="00D602A7" w:rsidRPr="00CB59D6" w:rsidRDefault="00D602A7" w:rsidP="00D602A7">
      <w:pPr>
        <w:pStyle w:val="ListParagraph"/>
        <w:spacing w:line="264" w:lineRule="auto"/>
        <w:ind w:left="0"/>
        <w:jc w:val="both"/>
        <w:rPr>
          <w:b/>
        </w:rPr>
      </w:pPr>
      <w:r w:rsidRPr="00CB59D6">
        <w:rPr>
          <w:b/>
        </w:rPr>
        <w:lastRenderedPageBreak/>
        <w:t>Hypothesis Two</w:t>
      </w:r>
    </w:p>
    <w:p w:rsidR="00A60A07" w:rsidRPr="00CB59D6" w:rsidRDefault="00D602A7" w:rsidP="00D602A7">
      <w:pPr>
        <w:pStyle w:val="ListParagraph"/>
        <w:spacing w:line="264" w:lineRule="auto"/>
        <w:ind w:left="0"/>
        <w:jc w:val="both"/>
        <w:sectPr w:rsidR="00A60A07" w:rsidRPr="00CB59D6" w:rsidSect="004666EC">
          <w:type w:val="continuous"/>
          <w:pgSz w:w="11907" w:h="16839" w:code="9"/>
          <w:pgMar w:top="810" w:right="1107" w:bottom="1440" w:left="1440" w:header="1008" w:footer="1008" w:gutter="0"/>
          <w:pgNumType w:start="136"/>
          <w:cols w:num="2" w:space="432"/>
          <w:docGrid w:linePitch="360"/>
        </w:sectPr>
      </w:pPr>
      <w:r w:rsidRPr="00CB59D6">
        <w:t>There is no significant difference between the mean response of teachers and</w:t>
      </w:r>
      <w:r w:rsidR="00F92706" w:rsidRPr="00CB59D6">
        <w:t xml:space="preserve"> </w:t>
      </w:r>
      <w:r w:rsidRPr="00CB59D6">
        <w:t>administrators on strategies used in</w:t>
      </w:r>
      <w:r w:rsidR="00F92706" w:rsidRPr="00CB59D6">
        <w:t xml:space="preserve"> </w:t>
      </w:r>
      <w:r w:rsidRPr="00CB59D6">
        <w:t>assessing students’ performance in theoretical components of electrical installation and maintenance works trade in tec</w:t>
      </w:r>
      <w:r w:rsidR="000B2869">
        <w:t>hnical colleges in Adamawa State</w:t>
      </w:r>
    </w:p>
    <w:p w:rsidR="000B2869" w:rsidRPr="00CB59D6" w:rsidRDefault="000B2869" w:rsidP="00D602A7">
      <w:pPr>
        <w:pStyle w:val="ListParagraph"/>
        <w:spacing w:line="264" w:lineRule="auto"/>
        <w:ind w:left="0"/>
        <w:jc w:val="both"/>
      </w:pPr>
    </w:p>
    <w:p w:rsidR="000B2869" w:rsidRDefault="000B2869" w:rsidP="00D602A7">
      <w:pPr>
        <w:pStyle w:val="ListParagraph"/>
        <w:spacing w:line="264" w:lineRule="auto"/>
        <w:ind w:left="0"/>
        <w:jc w:val="both"/>
        <w:rPr>
          <w:b/>
        </w:rPr>
      </w:pPr>
    </w:p>
    <w:p w:rsidR="000B2869" w:rsidRDefault="000B2869" w:rsidP="00D602A7">
      <w:pPr>
        <w:pStyle w:val="ListParagraph"/>
        <w:spacing w:line="264" w:lineRule="auto"/>
        <w:ind w:left="0"/>
        <w:jc w:val="both"/>
        <w:rPr>
          <w:b/>
        </w:rPr>
      </w:pPr>
    </w:p>
    <w:p w:rsidR="00D602A7" w:rsidRPr="00CB59D6" w:rsidRDefault="00CF2718" w:rsidP="00D602A7">
      <w:pPr>
        <w:pStyle w:val="ListParagraph"/>
        <w:spacing w:line="264" w:lineRule="auto"/>
        <w:ind w:left="0"/>
        <w:jc w:val="both"/>
      </w:pPr>
      <w:r w:rsidRPr="00CF2718">
        <w:rPr>
          <w:b/>
          <w:noProof/>
        </w:rPr>
        <w:lastRenderedPageBreak/>
        <w:pict>
          <v:group id="_x0000_s1616" style="position:absolute;left:0;text-align:left;margin-left:-3pt;margin-top:-30.35pt;width:495.75pt;height:19.6pt;z-index:251920384" coordorigin="1410,899" coordsize="9915,392">
            <v:shape id="_x0000_s1617" type="#_x0000_t32" style="position:absolute;left:1410;top:1291;width:9510;height:0" o:connectortype="straight" strokeweight="4.5pt"/>
            <v:shape id="_x0000_s1618" type="#_x0000_t202" style="position:absolute;left:7612;top:899;width:3713;height:344;mso-width-relative:margin;mso-height-relative:margin" stroked="f">
              <v:textbox style="mso-next-textbox:#_x0000_s1618">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rPr>
          <w:b/>
        </w:rPr>
        <w:t>Table 5</w:t>
      </w:r>
      <w:r w:rsidR="00D602A7" w:rsidRPr="00CB59D6">
        <w:t>: z-test Analysis of Responses of Teachers and School Administrators on Strategies used in Assessing Theoretical Components of EIM Trade in Tech</w:t>
      </w:r>
      <w:r w:rsidR="000B2869">
        <w:t>nical Colleges in Adamawa State</w:t>
      </w:r>
    </w:p>
    <w:p w:rsidR="00D602A7" w:rsidRPr="00CB59D6" w:rsidRDefault="00D602A7" w:rsidP="00D602A7">
      <w:pPr>
        <w:pStyle w:val="ListParagraph"/>
        <w:spacing w:line="264" w:lineRule="auto"/>
        <w:ind w:left="0"/>
        <w:jc w:val="both"/>
        <w:rPr>
          <w:b/>
          <w:sz w:val="20"/>
          <w:szCs w:val="20"/>
        </w:rPr>
      </w:pPr>
      <w:r w:rsidRPr="00CB59D6">
        <w:rPr>
          <w:b/>
          <w:sz w:val="20"/>
          <w:szCs w:val="20"/>
        </w:rPr>
        <w:t xml:space="preserve">Category </w:t>
      </w:r>
      <w:r w:rsidRPr="00CB59D6">
        <w:rPr>
          <w:b/>
          <w:sz w:val="20"/>
          <w:szCs w:val="20"/>
        </w:rPr>
        <w:tab/>
      </w:r>
      <m:oMath>
        <m:acc>
          <m:accPr>
            <m:chr m:val="̅"/>
            <m:ctrlPr>
              <w:rPr>
                <w:rFonts w:ascii="Cambria Math" w:hAnsi="Cambria Math"/>
                <w:b/>
                <w:i/>
                <w:sz w:val="20"/>
                <w:szCs w:val="20"/>
              </w:rPr>
            </m:ctrlPr>
          </m:accPr>
          <m:e>
            <m:r>
              <m:rPr>
                <m:sty m:val="bi"/>
              </m:rPr>
              <w:rPr>
                <w:rFonts w:ascii="Cambria Math" w:hAnsi="Cambria Math"/>
                <w:sz w:val="20"/>
                <w:szCs w:val="20"/>
              </w:rPr>
              <m:t>x</m:t>
            </m:r>
          </m:e>
        </m:acc>
      </m:oMath>
      <w:r w:rsidRPr="00CB59D6">
        <w:rPr>
          <w:b/>
          <w:sz w:val="20"/>
          <w:szCs w:val="20"/>
        </w:rPr>
        <w:tab/>
        <w:t xml:space="preserve">N </w:t>
      </w:r>
      <w:r w:rsidRPr="00CB59D6">
        <w:rPr>
          <w:b/>
          <w:sz w:val="20"/>
          <w:szCs w:val="20"/>
        </w:rPr>
        <w:tab/>
        <w:t>SD</w:t>
      </w:r>
      <w:r w:rsidRPr="00CB59D6">
        <w:rPr>
          <w:b/>
          <w:sz w:val="20"/>
          <w:szCs w:val="20"/>
        </w:rPr>
        <w:tab/>
        <w:t>z-Cal.</w:t>
      </w:r>
      <w:r w:rsidRPr="00CB59D6">
        <w:rPr>
          <w:b/>
          <w:sz w:val="20"/>
          <w:szCs w:val="20"/>
        </w:rPr>
        <w:tab/>
      </w:r>
      <w:r w:rsidRPr="00CB59D6">
        <w:rPr>
          <w:b/>
          <w:sz w:val="20"/>
          <w:szCs w:val="20"/>
        </w:rPr>
        <w:tab/>
        <w:t>z-Crit.</w:t>
      </w:r>
      <w:r w:rsidRPr="00CB59D6">
        <w:rPr>
          <w:b/>
          <w:sz w:val="20"/>
          <w:szCs w:val="20"/>
        </w:rPr>
        <w:tab/>
      </w:r>
      <w:r w:rsidRPr="00CB59D6">
        <w:rPr>
          <w:b/>
          <w:sz w:val="20"/>
          <w:szCs w:val="20"/>
        </w:rPr>
        <w:tab/>
        <w:t>Remark</w:t>
      </w:r>
    </w:p>
    <w:p w:rsidR="00D602A7" w:rsidRPr="00CB59D6" w:rsidRDefault="00CF2718" w:rsidP="00D602A7">
      <w:pPr>
        <w:pStyle w:val="ListParagraph"/>
        <w:spacing w:line="264" w:lineRule="auto"/>
        <w:ind w:left="0"/>
        <w:jc w:val="both"/>
        <w:rPr>
          <w:sz w:val="20"/>
          <w:szCs w:val="20"/>
        </w:rPr>
      </w:pPr>
      <w:r>
        <w:rPr>
          <w:noProof/>
          <w:sz w:val="20"/>
          <w:szCs w:val="20"/>
        </w:rPr>
        <w:pict>
          <v:line id="_x0000_s1059" style="position:absolute;left:0;text-align:left;z-index:251696128;visibility:visible" from="-3.75pt,.7pt" to="412.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" strokecolor="black [3200]" strokeweight=".5pt">
            <v:stroke joinstyle="miter"/>
          </v:line>
        </w:pict>
      </w:r>
      <w:r w:rsidR="00D602A7" w:rsidRPr="00CB59D6">
        <w:rPr>
          <w:sz w:val="20"/>
          <w:szCs w:val="20"/>
        </w:rPr>
        <w:t>Administrators</w:t>
      </w:r>
      <w:r w:rsidR="00D602A7" w:rsidRPr="00CB59D6">
        <w:rPr>
          <w:sz w:val="20"/>
          <w:szCs w:val="20"/>
        </w:rPr>
        <w:tab/>
        <w:t>3.65</w:t>
      </w:r>
      <w:r w:rsidR="00D602A7" w:rsidRPr="00CB59D6">
        <w:rPr>
          <w:sz w:val="20"/>
          <w:szCs w:val="20"/>
        </w:rPr>
        <w:tab/>
        <w:t>17</w:t>
      </w:r>
      <w:r w:rsidR="00D602A7" w:rsidRPr="00CB59D6">
        <w:rPr>
          <w:sz w:val="20"/>
          <w:szCs w:val="20"/>
        </w:rPr>
        <w:tab/>
        <w:t>0.23</w:t>
      </w:r>
    </w:p>
    <w:p w:rsidR="00D602A7" w:rsidRPr="00CB59D6" w:rsidRDefault="00D602A7" w:rsidP="00D602A7">
      <w:pPr>
        <w:pStyle w:val="ListParagraph"/>
        <w:spacing w:line="264" w:lineRule="auto"/>
        <w:ind w:left="0"/>
        <w:jc w:val="both"/>
        <w:rPr>
          <w:sz w:val="20"/>
          <w:szCs w:val="20"/>
        </w:rPr>
      </w:pPr>
      <w:r w:rsidRPr="00CB59D6">
        <w:rPr>
          <w:sz w:val="20"/>
          <w:szCs w:val="20"/>
        </w:rPr>
        <w:tab/>
      </w:r>
      <w:r w:rsidRPr="00CB59D6">
        <w:rPr>
          <w:sz w:val="20"/>
          <w:szCs w:val="20"/>
        </w:rPr>
        <w:tab/>
      </w:r>
      <w:r w:rsidRPr="00CB59D6">
        <w:rPr>
          <w:sz w:val="20"/>
          <w:szCs w:val="20"/>
        </w:rPr>
        <w:tab/>
      </w:r>
      <w:r w:rsidRPr="00CB59D6">
        <w:rPr>
          <w:sz w:val="20"/>
          <w:szCs w:val="20"/>
        </w:rPr>
        <w:tab/>
      </w:r>
      <w:r w:rsidRPr="00CB59D6">
        <w:rPr>
          <w:sz w:val="20"/>
          <w:szCs w:val="20"/>
        </w:rPr>
        <w:tab/>
        <w:t>0.45</w:t>
      </w:r>
      <w:r w:rsidRPr="00CB59D6">
        <w:rPr>
          <w:sz w:val="20"/>
          <w:szCs w:val="20"/>
        </w:rPr>
        <w:tab/>
      </w:r>
      <w:r w:rsidRPr="00CB59D6">
        <w:rPr>
          <w:sz w:val="20"/>
          <w:szCs w:val="20"/>
        </w:rPr>
        <w:tab/>
        <w:t>±1.96</w:t>
      </w:r>
      <w:r w:rsidRPr="00CB59D6">
        <w:rPr>
          <w:sz w:val="20"/>
          <w:szCs w:val="20"/>
        </w:rPr>
        <w:tab/>
      </w:r>
      <w:r w:rsidRPr="00CB59D6">
        <w:rPr>
          <w:sz w:val="20"/>
          <w:szCs w:val="20"/>
        </w:rPr>
        <w:tab/>
        <w:t>Accepted</w:t>
      </w:r>
      <w:r w:rsidRPr="00CB59D6">
        <w:rPr>
          <w:sz w:val="20"/>
          <w:szCs w:val="20"/>
        </w:rPr>
        <w:tab/>
      </w:r>
    </w:p>
    <w:p w:rsidR="00D602A7" w:rsidRPr="00CB59D6" w:rsidRDefault="00CF2718" w:rsidP="00D602A7">
      <w:pPr>
        <w:pStyle w:val="ListParagraph"/>
        <w:spacing w:line="264" w:lineRule="auto"/>
        <w:ind w:left="0"/>
        <w:jc w:val="both"/>
        <w:rPr>
          <w:sz w:val="20"/>
          <w:szCs w:val="20"/>
        </w:rPr>
      </w:pPr>
      <w:r w:rsidRPr="00CF2718">
        <w:rPr>
          <w:noProof/>
          <w:sz w:val="20"/>
          <w:szCs w:val="20"/>
          <w:lang w:val="en-GB" w:eastAsia="en-GB"/>
        </w:rPr>
        <w:pict>
          <v:line id="Straight Connector 6" o:spid="_x0000_s1045" style="position:absolute;left:0;text-align:left;flip:y;z-index:251681792;visibility:visible;mso-width-relative:margin;mso-height-relative:margin" from="-2.55pt,13.1pt" to="403.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" strokecolor="black [3200]" strokeweight=".5pt">
            <v:stroke joinstyle="miter"/>
          </v:line>
        </w:pict>
      </w:r>
      <w:r w:rsidR="00D602A7" w:rsidRPr="00CB59D6">
        <w:rPr>
          <w:sz w:val="20"/>
          <w:szCs w:val="20"/>
        </w:rPr>
        <w:t>Teachers</w:t>
      </w:r>
      <w:r w:rsidR="00D602A7" w:rsidRPr="00CB59D6">
        <w:rPr>
          <w:sz w:val="20"/>
          <w:szCs w:val="20"/>
        </w:rPr>
        <w:tab/>
        <w:t>3.55</w:t>
      </w:r>
      <w:r w:rsidR="00D602A7" w:rsidRPr="00CB59D6">
        <w:rPr>
          <w:sz w:val="20"/>
          <w:szCs w:val="20"/>
        </w:rPr>
        <w:tab/>
        <w:t>25</w:t>
      </w:r>
      <w:r w:rsidR="00D602A7" w:rsidRPr="00CB59D6">
        <w:rPr>
          <w:sz w:val="20"/>
          <w:szCs w:val="20"/>
        </w:rPr>
        <w:tab/>
        <w:t>0.21</w:t>
      </w:r>
      <w:r w:rsidR="00D602A7" w:rsidRPr="00CB59D6">
        <w:rPr>
          <w:sz w:val="20"/>
          <w:szCs w:val="20"/>
        </w:rPr>
        <w:tab/>
      </w:r>
      <w:r w:rsidR="00D602A7" w:rsidRPr="00CB59D6">
        <w:rPr>
          <w:sz w:val="20"/>
          <w:szCs w:val="20"/>
        </w:rPr>
        <w:tab/>
      </w:r>
      <w:r w:rsidR="00D602A7" w:rsidRPr="00CB59D6">
        <w:rPr>
          <w:sz w:val="20"/>
          <w:szCs w:val="20"/>
        </w:rPr>
        <w:tab/>
      </w:r>
    </w:p>
    <w:p w:rsidR="00D602A7" w:rsidRPr="00CB59D6" w:rsidRDefault="00D602A7" w:rsidP="00D602A7">
      <w:pPr>
        <w:pStyle w:val="ListParagraph"/>
        <w:spacing w:line="264" w:lineRule="auto"/>
        <w:ind w:left="0"/>
        <w:jc w:val="both"/>
      </w:pPr>
      <w:r w:rsidRPr="00CB59D6">
        <w:rPr>
          <w:b/>
        </w:rPr>
        <w:t>Key:</w:t>
      </w:r>
      <m:oMath>
        <m:acc>
          <m:accPr>
            <m:chr m:val="̅"/>
            <m:ctrlPr>
              <w:rPr>
                <w:rFonts w:ascii="Cambria Math" w:hAnsi="Cambria Math"/>
                <w:i/>
              </w:rPr>
            </m:ctrlPr>
          </m:accPr>
          <m:e>
            <m:r>
              <w:rPr>
                <w:rFonts w:ascii="Cambria Math" w:hAnsi="Cambria Math"/>
              </w:rPr>
              <m:t>x</m:t>
            </m:r>
          </m:e>
        </m:acc>
      </m:oMath>
      <w:r w:rsidRPr="00CB59D6">
        <w:t>= Mean, N= Number of respondents SD = Standard Deviation, z-Cal. = Calculated z-value, z-Crit. = Critical z-value</w:t>
      </w:r>
    </w:p>
    <w:p w:rsidR="00D74653" w:rsidRPr="00CB59D6" w:rsidRDefault="00D74653" w:rsidP="00F92706">
      <w:pPr>
        <w:pStyle w:val="ListParagraph"/>
        <w:spacing w:line="264" w:lineRule="auto"/>
        <w:ind w:left="0"/>
        <w:jc w:val="both"/>
        <w:sectPr w:rsidR="00D74653"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F92706">
      <w:pPr>
        <w:pStyle w:val="ListParagraph"/>
        <w:spacing w:line="264" w:lineRule="auto"/>
        <w:ind w:left="0"/>
        <w:jc w:val="both"/>
      </w:pPr>
      <w:r w:rsidRPr="00CB59D6">
        <w:lastRenderedPageBreak/>
        <w:t xml:space="preserve">Data presented in Table 5 revealed that z-Cal.(0.45) was less than the z-Crit. (± 1.96); hence, the null hypothesis </w:t>
      </w:r>
      <w:r w:rsidR="00F92706" w:rsidRPr="00CB59D6">
        <w:t>two was</w:t>
      </w:r>
      <w:r w:rsidRPr="00CB59D6">
        <w:t xml:space="preserve"> accepted meaning, there was no significant difference between the mean response of teachers and school administrators on strategies used in assessing theoretical components of electrical installation and maintenance works </w:t>
      </w:r>
      <w:r w:rsidR="00F92706" w:rsidRPr="00CB59D6">
        <w:t>trade-in</w:t>
      </w:r>
      <w:r w:rsidRPr="00CB59D6">
        <w:t xml:space="preserve"> technical colleges in Adamawa State.</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Hypothesis Three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There is no significant difference between the mean response of teachers and administrators on strategies used </w:t>
      </w:r>
      <w:r w:rsidR="00F92706" w:rsidRPr="00CB59D6">
        <w:rPr>
          <w:rFonts w:ascii="Times New Roman" w:hAnsi="Times New Roman"/>
          <w:sz w:val="24"/>
          <w:szCs w:val="24"/>
        </w:rPr>
        <w:t>in assessing</w:t>
      </w:r>
      <w:r w:rsidRPr="00CB59D6">
        <w:rPr>
          <w:rFonts w:ascii="Times New Roman" w:hAnsi="Times New Roman"/>
          <w:sz w:val="24"/>
          <w:szCs w:val="24"/>
        </w:rPr>
        <w:t xml:space="preserve"> students’ performance in </w:t>
      </w:r>
      <w:r w:rsidR="00F92706" w:rsidRPr="00CB59D6">
        <w:rPr>
          <w:rFonts w:ascii="Times New Roman" w:hAnsi="Times New Roman"/>
          <w:sz w:val="24"/>
          <w:szCs w:val="24"/>
        </w:rPr>
        <w:t>practical components</w:t>
      </w:r>
      <w:r w:rsidRPr="00CB59D6">
        <w:rPr>
          <w:rFonts w:ascii="Times New Roman" w:hAnsi="Times New Roman"/>
          <w:sz w:val="24"/>
          <w:szCs w:val="24"/>
        </w:rPr>
        <w:t xml:space="preserve"> of electrical installation and maintenance works trade in technical colleges in Adamawa State.</w:t>
      </w:r>
    </w:p>
    <w:p w:rsidR="00D74653" w:rsidRPr="00CB59D6" w:rsidRDefault="00D74653" w:rsidP="00F92706">
      <w:pPr>
        <w:spacing w:after="0" w:line="264" w:lineRule="auto"/>
        <w:jc w:val="both"/>
        <w:rPr>
          <w:rFonts w:ascii="Times New Roman" w:hAnsi="Times New Roman"/>
          <w:b/>
          <w:sz w:val="24"/>
          <w:szCs w:val="24"/>
        </w:rPr>
        <w:sectPr w:rsidR="00D74653"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Table 6</w:t>
      </w:r>
      <w:r w:rsidRPr="00CB59D6">
        <w:rPr>
          <w:rFonts w:ascii="Times New Roman" w:hAnsi="Times New Roman"/>
          <w:sz w:val="24"/>
          <w:szCs w:val="24"/>
        </w:rPr>
        <w:t>:z-test Analysis of Responses of Teachers and School Administrators on Strategies used in Assessing Theoretical Components of EIM Trade in Technical Colleges in Adamawa State</w:t>
      </w:r>
    </w:p>
    <w:p w:rsidR="00D602A7" w:rsidRPr="00CB59D6" w:rsidRDefault="00CF2718" w:rsidP="00D602A7">
      <w:pPr>
        <w:pStyle w:val="ListParagraph"/>
        <w:spacing w:line="264" w:lineRule="auto"/>
        <w:ind w:left="0"/>
        <w:jc w:val="both"/>
        <w:rPr>
          <w:b/>
        </w:rPr>
      </w:pPr>
      <w:r w:rsidRPr="00CF2718">
        <w:rPr>
          <w:noProof/>
        </w:rPr>
        <w:pict>
          <v:line id="_x0000_s1061" style="position:absolute;left:0;text-align:left;flip:y;z-index:251698176;visibility:visible;mso-width-relative:margin;mso-height-relative:margin" from="-1.4pt,1.2pt" to="405.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" strokecolor="black [3200]" strokeweight=".5pt">
            <v:stroke joinstyle="miter"/>
          </v:line>
        </w:pict>
      </w:r>
      <w:r w:rsidR="00D602A7" w:rsidRPr="00CB59D6">
        <w:rPr>
          <w:b/>
        </w:rPr>
        <w:t xml:space="preserve">Category </w:t>
      </w:r>
      <w:r w:rsidR="00D602A7" w:rsidRPr="00CB59D6">
        <w:rPr>
          <w:b/>
        </w:rPr>
        <w:tab/>
      </w:r>
      <w:r w:rsidR="00D602A7" w:rsidRPr="00CB59D6">
        <w:rPr>
          <w:b/>
        </w:rPr>
        <w:tab/>
      </w:r>
      <m:oMath>
        <m:acc>
          <m:accPr>
            <m:chr m:val="̅"/>
            <m:ctrlPr>
              <w:rPr>
                <w:rFonts w:ascii="Cambria Math" w:hAnsi="Cambria Math"/>
                <w:b/>
                <w:i/>
              </w:rPr>
            </m:ctrlPr>
          </m:accPr>
          <m:e>
            <m:r>
              <m:rPr>
                <m:sty m:val="bi"/>
              </m:rPr>
              <w:rPr>
                <w:rFonts w:ascii="Cambria Math" w:hAnsi="Cambria Math"/>
              </w:rPr>
              <m:t>x</m:t>
            </m:r>
          </m:e>
        </m:acc>
      </m:oMath>
      <w:r w:rsidR="00D602A7" w:rsidRPr="00CB59D6">
        <w:rPr>
          <w:b/>
        </w:rPr>
        <w:tab/>
        <w:t xml:space="preserve">N </w:t>
      </w:r>
      <w:r w:rsidR="00D602A7" w:rsidRPr="00CB59D6">
        <w:rPr>
          <w:b/>
        </w:rPr>
        <w:tab/>
        <w:t>SD</w:t>
      </w:r>
      <w:r w:rsidR="00D602A7" w:rsidRPr="00CB59D6">
        <w:rPr>
          <w:b/>
        </w:rPr>
        <w:tab/>
      </w:r>
      <w:r w:rsidR="000B2869">
        <w:rPr>
          <w:b/>
        </w:rPr>
        <w:t xml:space="preserve"> </w:t>
      </w:r>
      <w:r w:rsidR="00D602A7" w:rsidRPr="00CB59D6">
        <w:rPr>
          <w:b/>
        </w:rPr>
        <w:t>z-Cal.</w:t>
      </w:r>
      <w:r w:rsidR="00D602A7" w:rsidRPr="00CB59D6">
        <w:rPr>
          <w:b/>
        </w:rPr>
        <w:tab/>
      </w:r>
      <w:r w:rsidR="00D602A7" w:rsidRPr="00CB59D6">
        <w:rPr>
          <w:b/>
        </w:rPr>
        <w:tab/>
        <w:t>z-Crit.</w:t>
      </w:r>
      <w:r w:rsidR="00D602A7" w:rsidRPr="00CB59D6">
        <w:rPr>
          <w:b/>
        </w:rPr>
        <w:tab/>
      </w:r>
      <w:r w:rsidR="00D602A7" w:rsidRPr="00CB59D6">
        <w:rPr>
          <w:b/>
        </w:rPr>
        <w:tab/>
        <w:t>Remark</w:t>
      </w:r>
    </w:p>
    <w:p w:rsidR="00D602A7" w:rsidRPr="00CB59D6" w:rsidRDefault="00CF2718" w:rsidP="00D602A7">
      <w:pPr>
        <w:pStyle w:val="ListParagraph"/>
        <w:spacing w:line="264" w:lineRule="auto"/>
        <w:ind w:left="0"/>
        <w:jc w:val="both"/>
      </w:pPr>
      <w:r>
        <w:rPr>
          <w:noProof/>
        </w:rPr>
        <w:pict>
          <v:line id="_x0000_s1060" style="position:absolute;left:0;text-align:left;flip:y;z-index:251697152;visibility:visible;mso-width-relative:margin;mso-height-relative:margin" from="-1.4pt,1.7pt" to="40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" strokecolor="black [3200]" strokeweight=".5pt">
            <v:stroke joinstyle="miter"/>
          </v:line>
        </w:pict>
      </w:r>
      <w:r w:rsidR="00D602A7" w:rsidRPr="00CB59D6">
        <w:t>Administrators</w:t>
      </w:r>
      <w:r w:rsidR="00D602A7" w:rsidRPr="00CB59D6">
        <w:tab/>
      </w:r>
      <w:r w:rsidR="00D602A7" w:rsidRPr="00CB59D6">
        <w:tab/>
        <w:t>3.79</w:t>
      </w:r>
      <w:r w:rsidR="00D602A7" w:rsidRPr="00CB59D6">
        <w:tab/>
        <w:t>17</w:t>
      </w:r>
      <w:r w:rsidR="00D602A7" w:rsidRPr="00CB59D6">
        <w:tab/>
        <w:t>0.15</w:t>
      </w:r>
    </w:p>
    <w:p w:rsidR="00D602A7" w:rsidRPr="00CB59D6" w:rsidRDefault="00D602A7" w:rsidP="00D602A7">
      <w:pPr>
        <w:pStyle w:val="ListParagraph"/>
        <w:spacing w:line="264" w:lineRule="auto"/>
        <w:ind w:left="0"/>
        <w:jc w:val="both"/>
      </w:pPr>
      <w:r w:rsidRPr="00CB59D6">
        <w:tab/>
      </w:r>
      <w:r w:rsidRPr="00CB59D6">
        <w:tab/>
      </w:r>
      <w:r w:rsidRPr="00CB59D6">
        <w:tab/>
      </w:r>
      <w:r w:rsidRPr="00CB59D6">
        <w:tab/>
      </w:r>
      <w:r w:rsidRPr="00CB59D6">
        <w:tab/>
      </w:r>
      <w:r w:rsidRPr="00CB59D6">
        <w:tab/>
        <w:t>2.59</w:t>
      </w:r>
      <w:r w:rsidRPr="00CB59D6">
        <w:tab/>
      </w:r>
      <w:r w:rsidRPr="00CB59D6">
        <w:tab/>
        <w:t>± 1.96</w:t>
      </w:r>
      <w:r w:rsidRPr="00CB59D6">
        <w:tab/>
      </w:r>
      <w:r w:rsidRPr="00CB59D6">
        <w:tab/>
        <w:t>Rejected</w:t>
      </w:r>
      <w:r w:rsidRPr="00CB59D6">
        <w:tab/>
      </w:r>
    </w:p>
    <w:p w:rsidR="00D602A7" w:rsidRPr="00CB59D6" w:rsidRDefault="00CF2718" w:rsidP="00D602A7">
      <w:pPr>
        <w:pStyle w:val="ListParagraph"/>
        <w:spacing w:line="264" w:lineRule="auto"/>
        <w:ind w:left="0"/>
        <w:jc w:val="both"/>
      </w:pPr>
      <w:r w:rsidRPr="00CF2718">
        <w:rPr>
          <w:noProof/>
          <w:lang w:val="en-GB" w:eastAsia="en-GB"/>
        </w:rPr>
        <w:pict>
          <v:line id="Straight Connector 9" o:spid="_x0000_s1049" style="position:absolute;left:0;text-align:left;flip:y;z-index:251685888;visibility:visible;mso-height-relative:margin" from="-1.4pt,14.55pt" to="402.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" strokecolor="black [3200]" strokeweight=".5pt">
            <v:stroke joinstyle="miter"/>
          </v:line>
        </w:pict>
      </w:r>
      <w:r w:rsidR="00D602A7" w:rsidRPr="00CB59D6">
        <w:t>Teachers</w:t>
      </w:r>
      <w:r w:rsidR="00D602A7" w:rsidRPr="00CB59D6">
        <w:tab/>
      </w:r>
      <w:r w:rsidR="00D602A7" w:rsidRPr="00CB59D6">
        <w:tab/>
        <w:t>3.45</w:t>
      </w:r>
      <w:r w:rsidR="00D602A7" w:rsidRPr="00CB59D6">
        <w:tab/>
        <w:t>25</w:t>
      </w:r>
      <w:r w:rsidR="00D602A7" w:rsidRPr="00CB59D6">
        <w:tab/>
        <w:t>0.02</w:t>
      </w:r>
      <w:r w:rsidR="00D602A7" w:rsidRPr="00CB59D6">
        <w:tab/>
      </w:r>
      <w:r w:rsidR="00D602A7" w:rsidRPr="00CB59D6">
        <w:tab/>
      </w:r>
      <w:r w:rsidR="00D602A7" w:rsidRPr="00CB59D6">
        <w:tab/>
      </w:r>
    </w:p>
    <w:p w:rsidR="00D602A7" w:rsidRPr="00CB59D6" w:rsidRDefault="00D602A7" w:rsidP="00D602A7">
      <w:pPr>
        <w:pStyle w:val="ListParagraph"/>
        <w:spacing w:line="264" w:lineRule="auto"/>
        <w:ind w:left="0"/>
        <w:jc w:val="both"/>
      </w:pPr>
      <w:r w:rsidRPr="00CB59D6">
        <w:rPr>
          <w:b/>
        </w:rPr>
        <w:t>Key:</w:t>
      </w:r>
      <m:oMath>
        <m:acc>
          <m:accPr>
            <m:chr m:val="̅"/>
            <m:ctrlPr>
              <w:rPr>
                <w:rFonts w:ascii="Cambria Math" w:hAnsi="Cambria Math"/>
                <w:i/>
              </w:rPr>
            </m:ctrlPr>
          </m:accPr>
          <m:e>
            <m:r>
              <w:rPr>
                <w:rFonts w:ascii="Cambria Math" w:hAnsi="Cambria Math"/>
              </w:rPr>
              <m:t>x</m:t>
            </m:r>
          </m:e>
        </m:acc>
      </m:oMath>
      <w:r w:rsidRPr="00CB59D6">
        <w:t>= Mean, N= Number of respondents SD = Standard Deviation, z-Cal. = Calculated z-value, z-Crit. = Critical z-value</w:t>
      </w:r>
    </w:p>
    <w:p w:rsidR="00F92706" w:rsidRPr="00CB59D6" w:rsidRDefault="00F92706" w:rsidP="00D602A7">
      <w:pPr>
        <w:spacing w:after="0" w:line="264" w:lineRule="auto"/>
        <w:jc w:val="both"/>
        <w:rPr>
          <w:rFonts w:ascii="Times New Roman" w:hAnsi="Times New Roman"/>
          <w:sz w:val="24"/>
          <w:szCs w:val="24"/>
        </w:rPr>
        <w:sectPr w:rsidR="00F92706"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presented in Table 6 showed that z-Cal. (2.59) was greater than the Z-Crit. (± 1.96); hence, the null hypothesis </w:t>
      </w:r>
      <w:r w:rsidR="00F92706" w:rsidRPr="00CB59D6">
        <w:rPr>
          <w:rFonts w:ascii="Times New Roman" w:hAnsi="Times New Roman"/>
          <w:sz w:val="24"/>
          <w:szCs w:val="24"/>
        </w:rPr>
        <w:t>three was</w:t>
      </w:r>
      <w:r w:rsidRPr="00CB59D6">
        <w:rPr>
          <w:rFonts w:ascii="Times New Roman" w:hAnsi="Times New Roman"/>
          <w:sz w:val="24"/>
          <w:szCs w:val="24"/>
        </w:rPr>
        <w:t xml:space="preserve"> rejected implying that there exist a significant difference between the mean response of teachers and school administrators on strategies used in  </w:t>
      </w:r>
      <w:r w:rsidR="00F92706" w:rsidRPr="00CB59D6">
        <w:rPr>
          <w:rFonts w:ascii="Times New Roman" w:hAnsi="Times New Roman"/>
          <w:sz w:val="24"/>
          <w:szCs w:val="24"/>
        </w:rPr>
        <w:t>assessing practical</w:t>
      </w:r>
      <w:r w:rsidRPr="00CB59D6">
        <w:rPr>
          <w:rFonts w:ascii="Times New Roman" w:hAnsi="Times New Roman"/>
          <w:sz w:val="24"/>
          <w:szCs w:val="24"/>
        </w:rPr>
        <w:t xml:space="preserve"> components of electrical installation and maintenance works trade in technical colleges in Adamawa State</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Findings of the Study</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 xml:space="preserve">Based on the results obtained from the analyzed data, the following findings were made </w:t>
      </w:r>
      <w:r w:rsidR="00F92706" w:rsidRPr="00CB59D6">
        <w:rPr>
          <w:rFonts w:ascii="Times New Roman" w:hAnsi="Times New Roman"/>
          <w:sz w:val="24"/>
          <w:szCs w:val="24"/>
        </w:rPr>
        <w:t>about teachers</w:t>
      </w:r>
      <w:r w:rsidRPr="00CB59D6">
        <w:rPr>
          <w:rFonts w:ascii="Times New Roman" w:hAnsi="Times New Roman"/>
          <w:sz w:val="24"/>
          <w:szCs w:val="24"/>
        </w:rPr>
        <w:t xml:space="preserve">’ perception on assessment </w:t>
      </w:r>
      <w:r w:rsidR="00F92706" w:rsidRPr="00CB59D6">
        <w:rPr>
          <w:rFonts w:ascii="Times New Roman" w:hAnsi="Times New Roman"/>
          <w:sz w:val="24"/>
          <w:szCs w:val="24"/>
        </w:rPr>
        <w:t>strategies used</w:t>
      </w:r>
      <w:r w:rsidRPr="00CB59D6">
        <w:rPr>
          <w:rFonts w:ascii="Times New Roman" w:hAnsi="Times New Roman"/>
          <w:sz w:val="24"/>
          <w:szCs w:val="24"/>
        </w:rPr>
        <w:t xml:space="preserve"> </w:t>
      </w:r>
      <w:r w:rsidR="00F92706" w:rsidRPr="00CB59D6">
        <w:rPr>
          <w:rFonts w:ascii="Times New Roman" w:hAnsi="Times New Roman"/>
          <w:sz w:val="24"/>
          <w:szCs w:val="24"/>
        </w:rPr>
        <w:t>in the</w:t>
      </w:r>
      <w:r w:rsidRPr="00CB59D6">
        <w:rPr>
          <w:rFonts w:ascii="Times New Roman" w:hAnsi="Times New Roman"/>
          <w:sz w:val="24"/>
          <w:szCs w:val="24"/>
        </w:rPr>
        <w:t xml:space="preserve"> delivery of electrical installation and maintenance works trade in technical colleges in Adamawa State.</w:t>
      </w:r>
    </w:p>
    <w:p w:rsidR="00D602A7" w:rsidRPr="00CB59D6" w:rsidRDefault="00D602A7" w:rsidP="00761900">
      <w:pPr>
        <w:pStyle w:val="ListParagraph"/>
        <w:numPr>
          <w:ilvl w:val="0"/>
          <w:numId w:val="7"/>
        </w:numPr>
        <w:spacing w:line="264" w:lineRule="auto"/>
        <w:jc w:val="both"/>
      </w:pPr>
      <w:r w:rsidRPr="00CB59D6">
        <w:lastRenderedPageBreak/>
        <w:t>Instructional strategies mostly adopted in teaching electrical installation and maintenance works trade in technical colleges in Adamawa State include demonstration, discussion, problem solving and assignment.</w:t>
      </w:r>
    </w:p>
    <w:p w:rsidR="00D602A7" w:rsidRPr="00CB59D6" w:rsidRDefault="00D602A7" w:rsidP="00761900">
      <w:pPr>
        <w:pStyle w:val="ListParagraph"/>
        <w:numPr>
          <w:ilvl w:val="0"/>
          <w:numId w:val="7"/>
        </w:numPr>
        <w:spacing w:line="264" w:lineRule="auto"/>
        <w:jc w:val="both"/>
      </w:pPr>
      <w:r w:rsidRPr="00CB59D6">
        <w:t>Strategies used in assessing theoretical components of electrical installation and maintenance works trade in technical colleges in Adamawa State include: individualised assignments, home works, individualised project and standardized tests.</w:t>
      </w:r>
    </w:p>
    <w:p w:rsidR="00D602A7" w:rsidRPr="00CB59D6" w:rsidRDefault="00D602A7" w:rsidP="00761900">
      <w:pPr>
        <w:pStyle w:val="ListParagraph"/>
        <w:numPr>
          <w:ilvl w:val="0"/>
          <w:numId w:val="7"/>
        </w:numPr>
        <w:spacing w:line="264" w:lineRule="auto"/>
        <w:jc w:val="both"/>
      </w:pPr>
      <w:r w:rsidRPr="00CB59D6">
        <w:t>Strategies used in assessing practical components of electrical installation and maintenance works trade in technical colleges in Adamawa State include:</w:t>
      </w:r>
      <w:r w:rsidR="00F92706" w:rsidRPr="00CB59D6">
        <w:t xml:space="preserve"> </w:t>
      </w:r>
      <w:r w:rsidRPr="00CB59D6">
        <w:t xml:space="preserve">use of check list, interviewing, process and product rating, using rating scales or </w:t>
      </w:r>
      <w:r w:rsidRPr="00CB59D6">
        <w:lastRenderedPageBreak/>
        <w:t>observation and awarding marks to students based on their achievement in practical works.</w:t>
      </w:r>
    </w:p>
    <w:p w:rsidR="00D602A7" w:rsidRPr="00CB59D6" w:rsidRDefault="00CF2718" w:rsidP="00761900">
      <w:pPr>
        <w:pStyle w:val="ListParagraph"/>
        <w:numPr>
          <w:ilvl w:val="0"/>
          <w:numId w:val="7"/>
        </w:numPr>
        <w:spacing w:line="264" w:lineRule="auto"/>
        <w:jc w:val="both"/>
      </w:pPr>
      <w:r>
        <w:rPr>
          <w:noProof/>
        </w:rPr>
        <w:pict>
          <v:group id="_x0000_s1619" style="position:absolute;left:0;text-align:left;margin-left:-2.25pt;margin-top:-75.85pt;width:495.75pt;height:19.6pt;z-index:251921408" coordorigin="1410,899" coordsize="9915,392">
            <v:shape id="_x0000_s1620" type="#_x0000_t32" style="position:absolute;left:1410;top:1291;width:9510;height:0" o:connectortype="straight" strokeweight="4.5pt"/>
            <v:shape id="_x0000_s1621" type="#_x0000_t202" style="position:absolute;left:7612;top:899;width:3713;height:344;mso-width-relative:margin;mso-height-relative:margin" stroked="f">
              <v:textbox style="mso-next-textbox:#_x0000_s1621">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t>There was no significant difference between the mean responses of teachers and school administrators on instructional strategies mostly adopted by teachers in teaching electrical installation and maintenance works trade in technical colleges in Adamawa State</w:t>
      </w:r>
    </w:p>
    <w:p w:rsidR="00D602A7" w:rsidRPr="00CB59D6" w:rsidRDefault="00D602A7" w:rsidP="00761900">
      <w:pPr>
        <w:pStyle w:val="ListParagraph"/>
        <w:numPr>
          <w:ilvl w:val="0"/>
          <w:numId w:val="7"/>
        </w:numPr>
        <w:spacing w:line="264" w:lineRule="auto"/>
        <w:jc w:val="both"/>
      </w:pPr>
      <w:r w:rsidRPr="00CB59D6">
        <w:t>There was</w:t>
      </w:r>
      <w:r w:rsidR="00F92706" w:rsidRPr="00CB59D6">
        <w:t xml:space="preserve"> </w:t>
      </w:r>
      <w:r w:rsidRPr="00CB59D6">
        <w:t>no significant difference between the mean responses of teachers and school administrators on strategies used in assessing theoretical components of electrical installation and maintenance works trade in technical colleges in Adamawa State</w:t>
      </w:r>
    </w:p>
    <w:p w:rsidR="00D602A7" w:rsidRPr="00CB59D6" w:rsidRDefault="00D602A7" w:rsidP="00761900">
      <w:pPr>
        <w:pStyle w:val="ListParagraph"/>
        <w:numPr>
          <w:ilvl w:val="0"/>
          <w:numId w:val="7"/>
        </w:numPr>
        <w:spacing w:line="264" w:lineRule="auto"/>
        <w:jc w:val="both"/>
      </w:pPr>
      <w:r w:rsidRPr="00CB59D6">
        <w:t>There was significant difference between the mean responses of teachers and school administrators on strategies used in assessing practical components of electrical installation and maintenance works trade in technical colleges in Adamawa State</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Discussion </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of this study were discussed based on the pattern of the research questions and hypothesis. The findings related to research question one indicated that demonstration, discussion, problem solving and </w:t>
      </w:r>
      <w:r w:rsidR="00F92706" w:rsidRPr="00CB59D6">
        <w:rPr>
          <w:rFonts w:ascii="Times New Roman" w:hAnsi="Times New Roman"/>
          <w:sz w:val="24"/>
          <w:szCs w:val="24"/>
        </w:rPr>
        <w:t>assignment are</w:t>
      </w:r>
      <w:r w:rsidRPr="00CB59D6">
        <w:rPr>
          <w:rFonts w:ascii="Times New Roman" w:hAnsi="Times New Roman"/>
          <w:sz w:val="24"/>
          <w:szCs w:val="24"/>
        </w:rPr>
        <w:t xml:space="preserve"> strategies/methods mostly adopted by teachers in teaching electrical installation and maintenance works trade(EIM) trade in technical colleges in Adamawa State. This finding is in agreement with the findings of Okoro (1999) who reported that instructional strategies such as lecture, demonstration, project, experiment, assignment, discussion and field trip are appropriate for teaching vocational and technical education courses. In addition to findings of Okoro (1999), this study revealed that problem solving method was accepted by </w:t>
      </w:r>
      <w:r w:rsidRPr="00CB59D6">
        <w:rPr>
          <w:rFonts w:ascii="Times New Roman" w:hAnsi="Times New Roman"/>
          <w:sz w:val="24"/>
          <w:szCs w:val="24"/>
        </w:rPr>
        <w:lastRenderedPageBreak/>
        <w:t>the respondents echoing findings of Dar, Shao and Ming (2006)that students benefit more when varieties of teaching methods are applied within a lesson thereby enhancing their academic performance (Ajayi and Lee, 2006).</w:t>
      </w:r>
    </w:p>
    <w:p w:rsidR="00F92706" w:rsidRPr="00CB59D6" w:rsidRDefault="00F92706" w:rsidP="00F92706">
      <w:pPr>
        <w:pStyle w:val="ListParagraph"/>
        <w:spacing w:line="264" w:lineRule="auto"/>
        <w:ind w:left="0"/>
        <w:jc w:val="both"/>
      </w:pPr>
    </w:p>
    <w:p w:rsidR="00D602A7" w:rsidRPr="00CB59D6" w:rsidRDefault="00D602A7" w:rsidP="00F92706">
      <w:pPr>
        <w:pStyle w:val="ListParagraph"/>
        <w:spacing w:line="264" w:lineRule="auto"/>
        <w:ind w:left="0"/>
        <w:jc w:val="both"/>
      </w:pPr>
      <w:r w:rsidRPr="00CB59D6">
        <w:t xml:space="preserve">Strategies </w:t>
      </w:r>
      <w:r w:rsidR="00F92706" w:rsidRPr="00CB59D6">
        <w:t>used in</w:t>
      </w:r>
      <w:r w:rsidRPr="00CB59D6">
        <w:t xml:space="preserve"> assessing theoretical components of electrical installation and maintenance works trade in technical </w:t>
      </w:r>
      <w:r w:rsidR="00F92706" w:rsidRPr="00CB59D6">
        <w:t>colleges in</w:t>
      </w:r>
      <w:r w:rsidRPr="00CB59D6">
        <w:t xml:space="preserve"> Adamawa </w:t>
      </w:r>
      <w:r w:rsidR="00F92706" w:rsidRPr="00CB59D6">
        <w:t>State include</w:t>
      </w:r>
      <w:r w:rsidRPr="00CB59D6">
        <w:t>: individualised assignments, home works, individualised project and use of standardized tests. The assessment strategies accepted by the respondents include: giving different assignment to each student at the end of every lesson, allowing students to participate in assignment process, giving project work to students every week, measuring students’ ability with standardized test every week, administering written examinations to students every four weeks, using practical work to evaluate students’ achievement in the class, and giving home work to students every week. The findings in this section were in agreement with that of Okoro (2002) who opined that performance test should be used in assessing learning objectives in the psychomotor domain. Involving students on a task and rating them as they work is the best strategy for assessing psychomotor skills. (Moses, Medugu, Mohammed and</w:t>
      </w:r>
      <w:r w:rsidR="00F92706" w:rsidRPr="00CB59D6">
        <w:t xml:space="preserve"> </w:t>
      </w:r>
      <w:r w:rsidRPr="00CB59D6">
        <w:t>Wafudu 2017)</w:t>
      </w:r>
    </w:p>
    <w:p w:rsidR="00F92706" w:rsidRPr="00CB59D6" w:rsidRDefault="00F92706" w:rsidP="00F92706">
      <w:pPr>
        <w:pStyle w:val="ListParagraph"/>
        <w:spacing w:line="264" w:lineRule="auto"/>
        <w:ind w:left="0"/>
        <w:jc w:val="both"/>
      </w:pPr>
    </w:p>
    <w:p w:rsidR="00D602A7" w:rsidRPr="00CB59D6" w:rsidRDefault="00D602A7" w:rsidP="00F92706">
      <w:pPr>
        <w:pStyle w:val="ListParagraph"/>
        <w:spacing w:line="264" w:lineRule="auto"/>
        <w:ind w:left="0"/>
        <w:jc w:val="both"/>
      </w:pPr>
      <w:r w:rsidRPr="00CB59D6">
        <w:t xml:space="preserve">The study also found out that there was no significant difference between the mean responses of teachers and school administrators on instructional and theoretical assessment strategies mostly adopted in teaching EIM trade in technical colleges in Adamawa State. These </w:t>
      </w:r>
      <w:r w:rsidR="00F92706" w:rsidRPr="00CB59D6">
        <w:t>findings in</w:t>
      </w:r>
      <w:r w:rsidRPr="00CB59D6">
        <w:t xml:space="preserve"> the first place agreed with the work of Faremi (2014) whose study found out that no significant difference existed between teaching strategies </w:t>
      </w:r>
      <w:r w:rsidRPr="00CB59D6">
        <w:lastRenderedPageBreak/>
        <w:t>adopted by science teachers and trade teachers in technical colleges during curriculum implementation. Secondly the findings also implied that relevant assessment strategies identified to evaluate the theoretical activities of students in EIM trade in technical colleges are highly effective and in agreement with the findings of Odo, Adenle, and Okwori (2012) who found out that teachers use various strategies to evaluate students’ outcome.</w:t>
      </w:r>
    </w:p>
    <w:p w:rsidR="00F92706" w:rsidRPr="00CB59D6" w:rsidRDefault="00CF2718" w:rsidP="00F92706">
      <w:pPr>
        <w:pStyle w:val="ListParagraph"/>
        <w:spacing w:line="264" w:lineRule="auto"/>
        <w:ind w:left="0"/>
        <w:jc w:val="both"/>
      </w:pPr>
      <w:r>
        <w:rPr>
          <w:noProof/>
        </w:rPr>
        <w:pict>
          <v:group id="_x0000_s1622" style="position:absolute;left:0;text-align:left;margin-left:-3pt;margin-top:-197.3pt;width:495.75pt;height:19.6pt;z-index:251922432" coordorigin="1410,899" coordsize="9915,392">
            <v:shape id="_x0000_s1623" type="#_x0000_t32" style="position:absolute;left:1410;top:1291;width:9510;height:0" o:connectortype="straight" strokeweight="4.5pt"/>
            <v:shape id="_x0000_s1624" type="#_x0000_t202" style="position:absolute;left:7612;top:899;width:3713;height:344;mso-width-relative:margin;mso-height-relative:margin" stroked="f">
              <v:textbox style="mso-next-textbox:#_x0000_s1624">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p>
    <w:p w:rsidR="00D602A7" w:rsidRPr="00CB59D6" w:rsidRDefault="00D602A7" w:rsidP="00F92706">
      <w:pPr>
        <w:pStyle w:val="ListParagraph"/>
        <w:spacing w:line="264" w:lineRule="auto"/>
        <w:ind w:left="0"/>
        <w:jc w:val="both"/>
      </w:pPr>
      <w:r w:rsidRPr="00CB59D6">
        <w:t>Strategies used</w:t>
      </w:r>
      <w:r w:rsidR="00F92706" w:rsidRPr="00CB59D6">
        <w:t xml:space="preserve"> </w:t>
      </w:r>
      <w:r w:rsidRPr="00CB59D6">
        <w:t xml:space="preserve">in assessing </w:t>
      </w:r>
      <w:r w:rsidR="00F92706" w:rsidRPr="00CB59D6">
        <w:t>practical components</w:t>
      </w:r>
      <w:r w:rsidRPr="00CB59D6">
        <w:t xml:space="preserve"> of electrical installation and maintenance works trade in technical colleges in Adamawa </w:t>
      </w:r>
      <w:r w:rsidR="00F92706" w:rsidRPr="00CB59D6">
        <w:t>State include</w:t>
      </w:r>
      <w:r w:rsidRPr="00CB59D6">
        <w:t>: using checklist to assess students during</w:t>
      </w:r>
      <w:r w:rsidR="00F92706" w:rsidRPr="00CB59D6">
        <w:t xml:space="preserve"> </w:t>
      </w:r>
      <w:r w:rsidR="00A60A07" w:rsidRPr="00CB59D6">
        <w:t>practical</w:t>
      </w:r>
      <w:r w:rsidRPr="00CB59D6">
        <w:t>,</w:t>
      </w:r>
      <w:r w:rsidR="00F92706" w:rsidRPr="00CB59D6">
        <w:t xml:space="preserve"> </w:t>
      </w:r>
      <w:r w:rsidRPr="00CB59D6">
        <w:t>interviewing and rating each students immediately after practical in the work, using rating scale, awarding marks to students based on their achievement in practical works, assessing students during practical using relevant tools such as rating scale and observations, assessing students based on their practical experience and measuring students ability every four weeks. The findings were in agreement with that of</w:t>
      </w:r>
      <w:r w:rsidR="00F92706" w:rsidRPr="00CB59D6">
        <w:t xml:space="preserve"> </w:t>
      </w:r>
      <w:r w:rsidRPr="00CB59D6">
        <w:t>Shehu (2007) who found out that in psychomotor domain, learning objectives which emphasize muscular or motor skills, manipulation of materials and neuromuscular coordination which lend themselves readily to acquisition of practical skill, needs a unique measuring or assessment instrument such as observation schedules and rating scales. However, the study also found out that, there exists a significant difference between the mean responses of teachers and school administrators on strategies used in assessing practical components of EIM trade in</w:t>
      </w:r>
      <w:r w:rsidR="00F92706" w:rsidRPr="00CB59D6">
        <w:t xml:space="preserve"> </w:t>
      </w:r>
      <w:r w:rsidRPr="00CB59D6">
        <w:t xml:space="preserve">technical colleges in Adamawa State which is in agreement with the work of Odo, Adenle, and Okwori (2012) that trade teachers vary in </w:t>
      </w:r>
      <w:r w:rsidRPr="00CB59D6">
        <w:lastRenderedPageBreak/>
        <w:t>their use of various strategies while assessing students’ outcome.</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Based on the result of this study, it can be concluded that demonstration, discussion problem solving and assignments</w:t>
      </w:r>
      <w:r w:rsidR="00F92706" w:rsidRPr="00CB59D6">
        <w:rPr>
          <w:rFonts w:ascii="Times New Roman" w:hAnsi="Times New Roman"/>
          <w:sz w:val="24"/>
          <w:szCs w:val="24"/>
        </w:rPr>
        <w:t xml:space="preserve"> </w:t>
      </w:r>
      <w:r w:rsidRPr="00CB59D6">
        <w:rPr>
          <w:rFonts w:ascii="Times New Roman" w:hAnsi="Times New Roman"/>
          <w:sz w:val="24"/>
          <w:szCs w:val="24"/>
        </w:rPr>
        <w:t xml:space="preserve">are mostly adopted in teaching EIM trade in technical colleges in Adamawa State. Individualised assignments, home works, individualised project and use of standardized tests are highly effective strategies for assessing theoretical components of EIM trade in technical colleges in Adamawa State. Whereas, assessing students’ practical works using check list, interviewing and process and product rating of student practical work, assessing students during practical exercise using rating scale or observation and awarding marks to students based on their achievement in practical works are highly effective practical assessment strategies, there was no significant difference between the mean perception of teachers and administrators on instructional and theoretical assessment strategies mostly adopted by teachers during the delivery of electrical installation and maintenance works trade in technical colleges in Adamawa State. </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Recommendations</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The study, therefore recommended as follows:</w:t>
      </w:r>
    </w:p>
    <w:p w:rsidR="00D602A7" w:rsidRPr="00CB59D6" w:rsidRDefault="00D602A7" w:rsidP="00761900">
      <w:pPr>
        <w:pStyle w:val="ListParagraph"/>
        <w:numPr>
          <w:ilvl w:val="0"/>
          <w:numId w:val="6"/>
        </w:numPr>
        <w:spacing w:line="264" w:lineRule="auto"/>
        <w:jc w:val="both"/>
      </w:pPr>
      <w:r w:rsidRPr="00CB59D6">
        <w:t>Teachers of EIM trade should try as much as possible to</w:t>
      </w:r>
      <w:r w:rsidR="00F92706" w:rsidRPr="00CB59D6">
        <w:t xml:space="preserve"> </w:t>
      </w:r>
      <w:r w:rsidRPr="00CB59D6">
        <w:t>adopt the highly effective instructional strategies identified in the study for more effective students’ outcome</w:t>
      </w:r>
    </w:p>
    <w:p w:rsidR="00D602A7" w:rsidRPr="00CB59D6" w:rsidRDefault="00D602A7" w:rsidP="00761900">
      <w:pPr>
        <w:pStyle w:val="ListParagraph"/>
        <w:numPr>
          <w:ilvl w:val="0"/>
          <w:numId w:val="6"/>
        </w:numPr>
        <w:spacing w:line="264" w:lineRule="auto"/>
        <w:jc w:val="both"/>
      </w:pPr>
      <w:r w:rsidRPr="00CB59D6">
        <w:t>The identified highly effective assessment strategies should be adopted by EIM trade teachers in technical colleges in Adamawa State</w:t>
      </w:r>
      <w:r w:rsidR="00F92706" w:rsidRPr="00CB59D6">
        <w:t xml:space="preserve"> </w:t>
      </w:r>
      <w:r w:rsidRPr="00CB59D6">
        <w:t>to ensure successful delivery of both theoretical and practical oriented components of the trade.</w:t>
      </w:r>
    </w:p>
    <w:p w:rsidR="00D602A7" w:rsidRDefault="00CF2718" w:rsidP="00D95F9E">
      <w:pPr>
        <w:spacing w:after="0" w:line="240" w:lineRule="auto"/>
        <w:jc w:val="center"/>
        <w:rPr>
          <w:rFonts w:ascii="Times New Roman" w:hAnsi="Times New Roman"/>
          <w:b/>
          <w:sz w:val="24"/>
          <w:szCs w:val="24"/>
        </w:rPr>
      </w:pPr>
      <w:r w:rsidRPr="00CF2718">
        <w:rPr>
          <w:rFonts w:ascii="Times New Roman" w:hAnsi="Times New Roman"/>
          <w:noProof/>
          <w:sz w:val="24"/>
          <w:szCs w:val="24"/>
        </w:rPr>
        <w:lastRenderedPageBreak/>
        <w:pict>
          <v:group id="_x0000_s1625" style="position:absolute;left:0;text-align:left;margin-left:-1.5pt;margin-top:-30.35pt;width:495.75pt;height:19.6pt;z-index:251923456" coordorigin="1410,899" coordsize="9915,392">
            <v:shape id="_x0000_s1626" type="#_x0000_t32" style="position:absolute;left:1410;top:1291;width:9510;height:0" o:connectortype="straight" strokeweight="4.5pt"/>
            <v:shape id="_x0000_s1627" type="#_x0000_t202" style="position:absolute;left:7612;top:899;width:3713;height:344;mso-width-relative:margin;mso-height-relative:margin" stroked="f">
              <v:textbox style="mso-next-textbox:#_x0000_s1627">
                <w:txbxContent>
                  <w:p w:rsidR="00A422C9" w:rsidRPr="00213281" w:rsidRDefault="00A422C9" w:rsidP="00D95F9E">
                    <w:pPr>
                      <w:rPr>
                        <w:rFonts w:asciiTheme="majorHAnsi" w:hAnsiTheme="majorHAnsi"/>
                        <w:b/>
                        <w:i/>
                        <w:sz w:val="16"/>
                        <w:szCs w:val="16"/>
                      </w:rPr>
                    </w:pPr>
                    <w:r>
                      <w:rPr>
                        <w:rFonts w:asciiTheme="majorHAnsi" w:hAnsiTheme="majorHAnsi"/>
                        <w:b/>
                        <w:i/>
                        <w:sz w:val="16"/>
                        <w:szCs w:val="16"/>
                      </w:rPr>
                      <w:t>Dauda, Karnilius, Luo &amp; Nasiru</w:t>
                    </w:r>
                  </w:p>
                </w:txbxContent>
              </v:textbox>
            </v:shape>
          </v:group>
        </w:pict>
      </w:r>
      <w:r w:rsidR="00D602A7" w:rsidRPr="00CB59D6">
        <w:rPr>
          <w:rFonts w:ascii="Times New Roman" w:hAnsi="Times New Roman"/>
          <w:b/>
          <w:sz w:val="24"/>
          <w:szCs w:val="24"/>
        </w:rPr>
        <w:t>References</w:t>
      </w:r>
    </w:p>
    <w:p w:rsidR="00D95F9E" w:rsidRPr="00CB59D6" w:rsidRDefault="00D95F9E" w:rsidP="00D95F9E">
      <w:pPr>
        <w:spacing w:after="0" w:line="240" w:lineRule="auto"/>
        <w:jc w:val="center"/>
        <w:rPr>
          <w:rFonts w:ascii="Times New Roman" w:hAnsi="Times New Roman"/>
          <w:b/>
          <w:sz w:val="24"/>
          <w:szCs w:val="24"/>
        </w:rPr>
      </w:pP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Ajayi, L. and Lee, S. (2006). Perceptual difference between intern teachers and University supervisors on the exceptions and preferences for the fieldwork programme.</w:t>
      </w:r>
      <w:r w:rsidR="00D74653" w:rsidRPr="00CB59D6">
        <w:rPr>
          <w:rFonts w:ascii="Times New Roman" w:hAnsi="Times New Roman"/>
          <w:i/>
          <w:sz w:val="24"/>
          <w:szCs w:val="24"/>
        </w:rPr>
        <w:t xml:space="preserve"> </w:t>
      </w:r>
      <w:r w:rsidRPr="00CB59D6">
        <w:rPr>
          <w:rFonts w:ascii="Times New Roman" w:hAnsi="Times New Roman"/>
          <w:i/>
          <w:sz w:val="24"/>
          <w:szCs w:val="24"/>
        </w:rPr>
        <w:t>Education, 126 (2)</w:t>
      </w:r>
      <w:r w:rsidRPr="00CB59D6">
        <w:rPr>
          <w:rFonts w:ascii="Times New Roman" w:hAnsi="Times New Roman"/>
          <w:sz w:val="24"/>
          <w:szCs w:val="24"/>
        </w:rPr>
        <w:t>, 259-274.</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 xml:space="preserve">Dar, C., Shao, T. and Ming, H. (2006).Development and Teaching Approaches of </w:t>
      </w:r>
      <w:r w:rsidRPr="00CB59D6">
        <w:rPr>
          <w:rFonts w:ascii="Times New Roman" w:hAnsi="Times New Roman"/>
          <w:sz w:val="24"/>
          <w:szCs w:val="24"/>
        </w:rPr>
        <w:tab/>
        <w:t>Technical and Vocational Education Curricula.</w:t>
      </w:r>
      <w:r w:rsidRPr="00CB59D6">
        <w:rPr>
          <w:rFonts w:ascii="Times New Roman" w:hAnsi="Times New Roman"/>
          <w:i/>
          <w:sz w:val="24"/>
          <w:szCs w:val="24"/>
        </w:rPr>
        <w:t>9</w:t>
      </w:r>
      <w:r w:rsidRPr="00CB59D6">
        <w:rPr>
          <w:rFonts w:ascii="Times New Roman" w:hAnsi="Times New Roman"/>
          <w:i/>
          <w:sz w:val="24"/>
          <w:szCs w:val="24"/>
          <w:vertAlign w:val="superscript"/>
        </w:rPr>
        <w:t>th</w:t>
      </w:r>
      <w:r w:rsidRPr="00CB59D6">
        <w:rPr>
          <w:rFonts w:ascii="Times New Roman" w:hAnsi="Times New Roman"/>
          <w:i/>
          <w:sz w:val="24"/>
          <w:szCs w:val="24"/>
        </w:rPr>
        <w:t xml:space="preserve"> Internati</w:t>
      </w:r>
      <w:r w:rsidR="00D74653" w:rsidRPr="00CB59D6">
        <w:rPr>
          <w:rFonts w:ascii="Times New Roman" w:hAnsi="Times New Roman"/>
          <w:i/>
          <w:sz w:val="24"/>
          <w:szCs w:val="24"/>
        </w:rPr>
        <w:t xml:space="preserve">onal Conference on </w:t>
      </w:r>
      <w:r w:rsidR="00D74653" w:rsidRPr="00CB59D6">
        <w:rPr>
          <w:rFonts w:ascii="Times New Roman" w:hAnsi="Times New Roman"/>
          <w:i/>
          <w:sz w:val="24"/>
          <w:szCs w:val="24"/>
        </w:rPr>
        <w:tab/>
        <w:t xml:space="preserve">Engineering </w:t>
      </w:r>
      <w:r w:rsidRPr="00CB59D6">
        <w:rPr>
          <w:rFonts w:ascii="Times New Roman" w:hAnsi="Times New Roman"/>
          <w:i/>
          <w:sz w:val="24"/>
          <w:szCs w:val="24"/>
        </w:rPr>
        <w:t>Education</w:t>
      </w:r>
      <w:r w:rsidRPr="00CB59D6">
        <w:rPr>
          <w:rFonts w:ascii="Times New Roman" w:hAnsi="Times New Roman"/>
          <w:sz w:val="24"/>
          <w:szCs w:val="24"/>
        </w:rPr>
        <w:t>.23-28 July. San Juan, PR. Domain. New York.</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Faremi,</w:t>
      </w:r>
      <w:r w:rsidR="00D74653" w:rsidRPr="00CB59D6">
        <w:rPr>
          <w:rFonts w:ascii="Times New Roman" w:hAnsi="Times New Roman"/>
          <w:sz w:val="24"/>
          <w:szCs w:val="24"/>
        </w:rPr>
        <w:t xml:space="preserve"> </w:t>
      </w:r>
      <w:r w:rsidRPr="00CB59D6">
        <w:rPr>
          <w:rFonts w:ascii="Times New Roman" w:hAnsi="Times New Roman"/>
          <w:sz w:val="24"/>
          <w:szCs w:val="24"/>
        </w:rPr>
        <w:t xml:space="preserve">Y.K. (2014). Assessment of teaching strategies adopted for effective implementation of science subjects and trade models curriculum in Nigerian technical colleges. </w:t>
      </w:r>
      <w:r w:rsidRPr="00CB59D6">
        <w:rPr>
          <w:rFonts w:ascii="Times New Roman" w:hAnsi="Times New Roman"/>
          <w:i/>
          <w:sz w:val="24"/>
          <w:szCs w:val="24"/>
        </w:rPr>
        <w:t>Journal of Educational and Social Research</w:t>
      </w:r>
      <w:r w:rsidRPr="00CB59D6">
        <w:rPr>
          <w:rFonts w:ascii="Times New Roman" w:hAnsi="Times New Roman"/>
          <w:sz w:val="24"/>
          <w:szCs w:val="24"/>
        </w:rPr>
        <w:t>.4(6), 391-396</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Hornby, A.S. (2006).</w:t>
      </w:r>
      <w:r w:rsidRPr="00CB59D6">
        <w:rPr>
          <w:rFonts w:ascii="Times New Roman" w:hAnsi="Times New Roman"/>
          <w:i/>
          <w:sz w:val="24"/>
          <w:szCs w:val="24"/>
        </w:rPr>
        <w:t>Oxford Advanced Learner’s Dictionary of Current English</w:t>
      </w:r>
      <w:r w:rsidR="00D74653" w:rsidRPr="00CB59D6">
        <w:rPr>
          <w:rFonts w:ascii="Times New Roman" w:hAnsi="Times New Roman"/>
          <w:sz w:val="24"/>
          <w:szCs w:val="24"/>
        </w:rPr>
        <w:t xml:space="preserve"> </w:t>
      </w:r>
      <w:r w:rsidRPr="00CB59D6">
        <w:rPr>
          <w:rFonts w:ascii="Times New Roman" w:hAnsi="Times New Roman"/>
          <w:sz w:val="24"/>
          <w:szCs w:val="24"/>
        </w:rPr>
        <w:t>(5</w:t>
      </w:r>
      <w:r w:rsidRPr="00CB59D6">
        <w:rPr>
          <w:rFonts w:ascii="Times New Roman" w:hAnsi="Times New Roman"/>
          <w:sz w:val="24"/>
          <w:szCs w:val="24"/>
          <w:vertAlign w:val="superscript"/>
        </w:rPr>
        <w:t>th</w:t>
      </w:r>
      <w:r w:rsidRPr="00CB59D6">
        <w:rPr>
          <w:rFonts w:ascii="Times New Roman" w:hAnsi="Times New Roman"/>
          <w:sz w:val="24"/>
          <w:szCs w:val="24"/>
        </w:rPr>
        <w:t>Ed.).London. University Press.</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Mager, R.F. (1997).</w:t>
      </w:r>
      <w:r w:rsidRPr="00CB59D6">
        <w:rPr>
          <w:rFonts w:ascii="Times New Roman" w:hAnsi="Times New Roman"/>
          <w:i/>
          <w:sz w:val="24"/>
          <w:szCs w:val="24"/>
        </w:rPr>
        <w:t>Preparing instructional objectives: A critical tool in the development of effective instruction</w:t>
      </w:r>
      <w:r w:rsidRPr="00CB59D6">
        <w:rPr>
          <w:rFonts w:ascii="Times New Roman" w:hAnsi="Times New Roman"/>
          <w:sz w:val="24"/>
          <w:szCs w:val="24"/>
        </w:rPr>
        <w:t>. Atlanta: The Centre for Effective Performance Inc.</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Menges, R.J. (1983). The new reporters. Students rate of instruc</w:t>
      </w:r>
      <w:r w:rsidR="00F92706" w:rsidRPr="00CB59D6">
        <w:rPr>
          <w:rFonts w:ascii="Times New Roman" w:hAnsi="Times New Roman"/>
          <w:sz w:val="24"/>
          <w:szCs w:val="24"/>
        </w:rPr>
        <w:t xml:space="preserve">tion. in C.R. Pace (Ed.), New </w:t>
      </w:r>
      <w:r w:rsidRPr="00CB59D6">
        <w:rPr>
          <w:rFonts w:ascii="Times New Roman" w:hAnsi="Times New Roman"/>
          <w:sz w:val="24"/>
          <w:szCs w:val="24"/>
        </w:rPr>
        <w:t xml:space="preserve">Direction in Higher Education: </w:t>
      </w:r>
      <w:r w:rsidRPr="00CB59D6">
        <w:rPr>
          <w:rFonts w:ascii="Times New Roman" w:hAnsi="Times New Roman"/>
          <w:i/>
          <w:sz w:val="24"/>
          <w:szCs w:val="24"/>
        </w:rPr>
        <w:t>Evaluating Learning and Teaching.</w:t>
      </w:r>
      <w:r w:rsidR="00F92706" w:rsidRPr="00CB59D6">
        <w:rPr>
          <w:rFonts w:ascii="Times New Roman" w:hAnsi="Times New Roman"/>
          <w:sz w:val="24"/>
          <w:szCs w:val="24"/>
        </w:rPr>
        <w:t xml:space="preserve"> San Francisco: </w:t>
      </w:r>
      <w:r w:rsidRPr="00CB59D6">
        <w:rPr>
          <w:rFonts w:ascii="Times New Roman" w:hAnsi="Times New Roman"/>
          <w:sz w:val="24"/>
          <w:szCs w:val="24"/>
        </w:rPr>
        <w:t>Jossey-Bass Publishers.</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Moses, D. (2009). Development and validation of a performance evaluation package</w:t>
      </w:r>
      <w:r w:rsidR="00F92706" w:rsidRPr="00CB59D6">
        <w:rPr>
          <w:rFonts w:ascii="Times New Roman" w:hAnsi="Times New Roman"/>
          <w:sz w:val="24"/>
          <w:szCs w:val="24"/>
        </w:rPr>
        <w:t xml:space="preserve"> for </w:t>
      </w:r>
      <w:r w:rsidRPr="00CB59D6">
        <w:rPr>
          <w:rFonts w:ascii="Times New Roman" w:hAnsi="Times New Roman"/>
          <w:sz w:val="24"/>
          <w:szCs w:val="24"/>
        </w:rPr>
        <w:t xml:space="preserve">electrical installation measuring, marking and testing skills at the technical college level. </w:t>
      </w:r>
      <w:r w:rsidRPr="00CB59D6">
        <w:rPr>
          <w:rFonts w:ascii="Times New Roman" w:hAnsi="Times New Roman"/>
          <w:i/>
          <w:sz w:val="24"/>
          <w:szCs w:val="24"/>
        </w:rPr>
        <w:t>Multidisciplinary Journal of Academic Excellence (MULTIJAE).</w:t>
      </w:r>
      <w:r w:rsidRPr="00CB59D6">
        <w:rPr>
          <w:rFonts w:ascii="Times New Roman" w:hAnsi="Times New Roman"/>
          <w:sz w:val="24"/>
          <w:szCs w:val="24"/>
        </w:rPr>
        <w:t>1 (1). 170-177</w:t>
      </w:r>
    </w:p>
    <w:p w:rsidR="00D74653" w:rsidRPr="00CB59D6" w:rsidRDefault="00D602A7" w:rsidP="00D95F9E">
      <w:pPr>
        <w:spacing w:after="0" w:line="240" w:lineRule="auto"/>
        <w:ind w:left="630" w:hanging="630"/>
        <w:jc w:val="both"/>
        <w:rPr>
          <w:rFonts w:ascii="Times New Roman" w:hAnsi="Times New Roman"/>
          <w:i/>
        </w:rPr>
      </w:pPr>
      <w:r w:rsidRPr="00CB59D6">
        <w:rPr>
          <w:rFonts w:ascii="Times New Roman" w:hAnsi="Times New Roman"/>
        </w:rPr>
        <w:t>Moses, D., Medugu, J. D., Mohammed, A. and Wafudu, J. S. (2017).</w:t>
      </w:r>
      <w:r w:rsidRPr="00CB59D6">
        <w:rPr>
          <w:rFonts w:ascii="Times New Roman" w:hAnsi="Times New Roman"/>
          <w:bCs/>
        </w:rPr>
        <w:t xml:space="preserve">Development and Validation of an Instrument for Assessing </w:t>
      </w:r>
      <w:r w:rsidRPr="00CB59D6">
        <w:rPr>
          <w:rFonts w:ascii="Times New Roman" w:hAnsi="Times New Roman"/>
          <w:bCs/>
        </w:rPr>
        <w:lastRenderedPageBreak/>
        <w:t>Practical Skills in Domestic Installation Processes in Technical Colleges of Yobe State, Nigeria.</w:t>
      </w:r>
      <w:r w:rsidR="00F92706" w:rsidRPr="00CB59D6">
        <w:rPr>
          <w:rFonts w:ascii="Times New Roman" w:hAnsi="Times New Roman"/>
          <w:bCs/>
        </w:rPr>
        <w:t xml:space="preserve"> </w:t>
      </w:r>
      <w:r w:rsidRPr="00CB59D6">
        <w:rPr>
          <w:rFonts w:ascii="Times New Roman" w:hAnsi="Times New Roman"/>
          <w:i/>
        </w:rPr>
        <w:t>International Journal of Research in Engineering and Social Sciences,  07(07), 17-23</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rPr>
        <w:t>Ningi, I.M. (2001). Factors militating against effective teaching and learning of metal work in Bauchi,</w:t>
      </w:r>
      <w:r w:rsidR="00D74653" w:rsidRPr="00CB59D6">
        <w:rPr>
          <w:rFonts w:ascii="Times New Roman" w:hAnsi="Times New Roman"/>
        </w:rPr>
        <w:t xml:space="preserve"> </w:t>
      </w:r>
      <w:r w:rsidRPr="00CB59D6">
        <w:rPr>
          <w:rFonts w:ascii="Times New Roman" w:hAnsi="Times New Roman"/>
        </w:rPr>
        <w:t xml:space="preserve">Gombe, Jigawa and Taraba States technical colleges. </w:t>
      </w:r>
      <w:r w:rsidRPr="00CB59D6">
        <w:rPr>
          <w:rFonts w:ascii="Times New Roman" w:hAnsi="Times New Roman"/>
          <w:i/>
        </w:rPr>
        <w:t>An Unpublished M. Ed Thesis,</w:t>
      </w:r>
      <w:r w:rsidR="00F92706" w:rsidRPr="00CB59D6">
        <w:rPr>
          <w:rFonts w:ascii="Times New Roman" w:hAnsi="Times New Roman"/>
          <w:i/>
        </w:rPr>
        <w:t xml:space="preserve"> </w:t>
      </w:r>
      <w:r w:rsidRPr="00CB59D6">
        <w:rPr>
          <w:rFonts w:ascii="Times New Roman" w:hAnsi="Times New Roman"/>
        </w:rPr>
        <w:t>Department of Industrial Technical Education, Nsukka.</w:t>
      </w:r>
      <w:r w:rsidR="00F92706" w:rsidRPr="00CB59D6">
        <w:rPr>
          <w:rFonts w:ascii="Times New Roman" w:hAnsi="Times New Roman"/>
        </w:rPr>
        <w:t xml:space="preserve"> </w:t>
      </w:r>
      <w:r w:rsidRPr="00CB59D6">
        <w:rPr>
          <w:rFonts w:ascii="Times New Roman" w:hAnsi="Times New Roman"/>
        </w:rPr>
        <w:t>University of Nigeria.</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Odo, M.I., Adenle, S.O. &amp;</w:t>
      </w:r>
      <w:r w:rsidR="00F92706" w:rsidRPr="00CB59D6">
        <w:rPr>
          <w:rFonts w:ascii="Times New Roman" w:hAnsi="Times New Roman"/>
          <w:sz w:val="24"/>
          <w:szCs w:val="24"/>
        </w:rPr>
        <w:t xml:space="preserve"> </w:t>
      </w:r>
      <w:r w:rsidRPr="00CB59D6">
        <w:rPr>
          <w:rFonts w:ascii="Times New Roman" w:hAnsi="Times New Roman"/>
          <w:sz w:val="24"/>
          <w:szCs w:val="24"/>
        </w:rPr>
        <w:t xml:space="preserve">Okworie, R.O. (2012). Enhancing mastery of practical skills in students of vocational and technical education through activity based instruction. </w:t>
      </w:r>
      <w:r w:rsidRPr="00CB59D6">
        <w:rPr>
          <w:rFonts w:ascii="Times New Roman" w:hAnsi="Times New Roman"/>
          <w:i/>
          <w:sz w:val="24"/>
          <w:szCs w:val="24"/>
        </w:rPr>
        <w:t xml:space="preserve">Journal </w:t>
      </w:r>
      <w:r w:rsidRPr="00CB59D6">
        <w:rPr>
          <w:rFonts w:ascii="Times New Roman" w:hAnsi="Times New Roman"/>
          <w:i/>
          <w:sz w:val="24"/>
          <w:szCs w:val="24"/>
        </w:rPr>
        <w:tab/>
        <w:t>of Technical Education and Training, 4(2)</w:t>
      </w:r>
      <w:r w:rsidRPr="00CB59D6">
        <w:rPr>
          <w:rFonts w:ascii="Times New Roman" w:hAnsi="Times New Roman"/>
          <w:sz w:val="24"/>
          <w:szCs w:val="24"/>
        </w:rPr>
        <w:t xml:space="preserve">.15-27. Retrieved on July, 2014 from </w:t>
      </w:r>
      <w:hyperlink r:id="rId9" w:history="1">
        <w:r w:rsidR="00D74653" w:rsidRPr="00CB59D6">
          <w:rPr>
            <w:rStyle w:val="Hyperlink"/>
            <w:rFonts w:ascii="Times New Roman" w:hAnsi="Times New Roman"/>
            <w:color w:val="auto"/>
            <w:sz w:val="24"/>
            <w:szCs w:val="24"/>
            <w:u w:val="none"/>
          </w:rPr>
          <w:t>http://penerbit.uthm.edu.my/ojs/index. Php/ JTET/ article/view/580</w:t>
        </w:r>
      </w:hyperlink>
      <w:r w:rsidRPr="00CB59D6">
        <w:rPr>
          <w:rFonts w:ascii="Times New Roman" w:hAnsi="Times New Roman"/>
          <w:sz w:val="24"/>
          <w:szCs w:val="24"/>
        </w:rPr>
        <w:t>.</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 xml:space="preserve">Okoro, O.M. (1999). </w:t>
      </w:r>
      <w:r w:rsidRPr="00CB59D6">
        <w:rPr>
          <w:rFonts w:ascii="Times New Roman" w:hAnsi="Times New Roman"/>
          <w:i/>
          <w:sz w:val="24"/>
          <w:szCs w:val="24"/>
        </w:rPr>
        <w:t>Principles and methods in vocational and technical education.</w:t>
      </w:r>
      <w:r w:rsidR="00F92706" w:rsidRPr="00CB59D6">
        <w:rPr>
          <w:rFonts w:ascii="Times New Roman" w:hAnsi="Times New Roman"/>
          <w:i/>
          <w:sz w:val="24"/>
          <w:szCs w:val="24"/>
        </w:rPr>
        <w:t xml:space="preserve"> </w:t>
      </w:r>
      <w:r w:rsidR="00F92706" w:rsidRPr="00CB59D6">
        <w:rPr>
          <w:rFonts w:ascii="Times New Roman" w:hAnsi="Times New Roman"/>
          <w:sz w:val="24"/>
          <w:szCs w:val="24"/>
        </w:rPr>
        <w:t xml:space="preserve">Nsukka: </w:t>
      </w:r>
      <w:r w:rsidRPr="00CB59D6">
        <w:rPr>
          <w:rFonts w:ascii="Times New Roman" w:hAnsi="Times New Roman"/>
          <w:sz w:val="24"/>
          <w:szCs w:val="24"/>
        </w:rPr>
        <w:t>University Trust Publishers.</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 xml:space="preserve">Okoro, O.M. (2002). </w:t>
      </w:r>
      <w:r w:rsidRPr="00CB59D6">
        <w:rPr>
          <w:rFonts w:ascii="Times New Roman" w:hAnsi="Times New Roman"/>
          <w:i/>
          <w:sz w:val="24"/>
          <w:szCs w:val="24"/>
        </w:rPr>
        <w:t>Measurement and Evaluation in Education.</w:t>
      </w:r>
      <w:r w:rsidR="00F92706" w:rsidRPr="00CB59D6">
        <w:rPr>
          <w:rFonts w:ascii="Times New Roman" w:hAnsi="Times New Roman"/>
          <w:i/>
          <w:sz w:val="24"/>
          <w:szCs w:val="24"/>
        </w:rPr>
        <w:t xml:space="preserve"> </w:t>
      </w:r>
      <w:r w:rsidRPr="00CB59D6">
        <w:rPr>
          <w:rFonts w:ascii="Times New Roman" w:hAnsi="Times New Roman"/>
          <w:sz w:val="24"/>
          <w:szCs w:val="24"/>
        </w:rPr>
        <w:t>Uruwulu-obosi: Pacific Publishers.</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 xml:space="preserve">Olaitan, S.O and Ali, A. (1997). </w:t>
      </w:r>
      <w:r w:rsidRPr="00CB59D6">
        <w:rPr>
          <w:rFonts w:ascii="Times New Roman" w:hAnsi="Times New Roman"/>
          <w:i/>
          <w:sz w:val="24"/>
          <w:szCs w:val="24"/>
        </w:rPr>
        <w:t>The making of curriculum: theory and</w:t>
      </w:r>
      <w:r w:rsidR="00F92706" w:rsidRPr="00CB59D6">
        <w:rPr>
          <w:rFonts w:ascii="Times New Roman" w:hAnsi="Times New Roman"/>
          <w:i/>
          <w:sz w:val="24"/>
          <w:szCs w:val="24"/>
        </w:rPr>
        <w:t xml:space="preserve"> </w:t>
      </w:r>
      <w:r w:rsidRPr="00CB59D6">
        <w:rPr>
          <w:rFonts w:ascii="Times New Roman" w:hAnsi="Times New Roman"/>
          <w:i/>
          <w:sz w:val="24"/>
          <w:szCs w:val="24"/>
        </w:rPr>
        <w:t>process,</w:t>
      </w:r>
      <w:r w:rsidRPr="00CB59D6">
        <w:rPr>
          <w:rFonts w:ascii="Times New Roman" w:hAnsi="Times New Roman"/>
          <w:sz w:val="24"/>
          <w:szCs w:val="24"/>
        </w:rPr>
        <w:t xml:space="preserve"> Onitsha: Noble Graphic Press.</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Shehu, A. I. (2007). Conventional resource materials for teaching physics.2</w:t>
      </w:r>
      <w:r w:rsidRPr="00CB59D6">
        <w:rPr>
          <w:rFonts w:ascii="Times New Roman" w:hAnsi="Times New Roman"/>
          <w:sz w:val="24"/>
          <w:szCs w:val="24"/>
          <w:vertAlign w:val="superscript"/>
        </w:rPr>
        <w:t>nd</w:t>
      </w:r>
      <w:r w:rsidRPr="00CB59D6">
        <w:rPr>
          <w:rFonts w:ascii="Times New Roman" w:hAnsi="Times New Roman"/>
          <w:i/>
          <w:sz w:val="24"/>
          <w:szCs w:val="24"/>
        </w:rPr>
        <w:t xml:space="preserve"> annual Conference Proceedings, School of Science, Federal University of Technology, Mina-Nigeria.</w:t>
      </w:r>
    </w:p>
    <w:p w:rsidR="00D74653" w:rsidRPr="00CB59D6" w:rsidRDefault="00D602A7" w:rsidP="00D95F9E">
      <w:pPr>
        <w:spacing w:after="0" w:line="240" w:lineRule="auto"/>
        <w:ind w:left="630" w:hanging="630"/>
        <w:jc w:val="both"/>
        <w:rPr>
          <w:rFonts w:ascii="Times New Roman" w:hAnsi="Times New Roman"/>
          <w:sz w:val="24"/>
          <w:szCs w:val="24"/>
        </w:rPr>
      </w:pPr>
      <w:r w:rsidRPr="00CB59D6">
        <w:rPr>
          <w:rFonts w:ascii="Times New Roman" w:hAnsi="Times New Roman"/>
          <w:sz w:val="24"/>
          <w:szCs w:val="24"/>
        </w:rPr>
        <w:t>Wagner, E.E and Hoover, T.O. (1994).The influence of technical knowledge on position error in ranking.</w:t>
      </w:r>
      <w:r w:rsidR="00F92706" w:rsidRPr="00CB59D6">
        <w:rPr>
          <w:rFonts w:ascii="Times New Roman" w:hAnsi="Times New Roman"/>
          <w:sz w:val="24"/>
          <w:szCs w:val="24"/>
        </w:rPr>
        <w:t xml:space="preserve"> </w:t>
      </w:r>
      <w:r w:rsidRPr="00CB59D6">
        <w:rPr>
          <w:rFonts w:ascii="Times New Roman" w:hAnsi="Times New Roman"/>
          <w:i/>
          <w:sz w:val="24"/>
          <w:szCs w:val="24"/>
        </w:rPr>
        <w:t>Journal of Applied Psychology,59(3),</w:t>
      </w:r>
      <w:r w:rsidRPr="00CB59D6">
        <w:rPr>
          <w:rFonts w:ascii="Times New Roman" w:hAnsi="Times New Roman"/>
          <w:sz w:val="24"/>
          <w:szCs w:val="24"/>
        </w:rPr>
        <w:t xml:space="preserve"> 406-407 doi:10. 1037/h0031648.</w:t>
      </w:r>
    </w:p>
    <w:p w:rsidR="00F92706" w:rsidRPr="00D95F9E" w:rsidRDefault="00D602A7" w:rsidP="00D95F9E">
      <w:pPr>
        <w:spacing w:after="0" w:line="240" w:lineRule="auto"/>
        <w:ind w:left="630" w:hanging="630"/>
        <w:jc w:val="both"/>
        <w:rPr>
          <w:rFonts w:ascii="Times New Roman" w:hAnsi="Times New Roman"/>
          <w:sz w:val="24"/>
          <w:szCs w:val="24"/>
        </w:rPr>
        <w:sectPr w:rsidR="00F92706" w:rsidRPr="00D95F9E" w:rsidSect="004666EC">
          <w:type w:val="continuous"/>
          <w:pgSz w:w="11907" w:h="16839" w:code="9"/>
          <w:pgMar w:top="810" w:right="1107" w:bottom="1440" w:left="1440" w:header="1008" w:footer="1008" w:gutter="0"/>
          <w:pgNumType w:start="136"/>
          <w:cols w:num="2" w:space="432"/>
          <w:docGrid w:linePitch="360"/>
        </w:sectPr>
      </w:pPr>
      <w:r w:rsidRPr="00CB59D6">
        <w:rPr>
          <w:rFonts w:ascii="Times New Roman" w:hAnsi="Times New Roman"/>
          <w:sz w:val="24"/>
          <w:szCs w:val="24"/>
        </w:rPr>
        <w:t>Yalams, S.M. (2001). Development and Validation of Metalwork Process Evaluation Schemes.</w:t>
      </w:r>
      <w:r w:rsidR="00F92706" w:rsidRPr="00CB59D6">
        <w:rPr>
          <w:rFonts w:ascii="Times New Roman" w:hAnsi="Times New Roman"/>
          <w:sz w:val="24"/>
          <w:szCs w:val="24"/>
        </w:rPr>
        <w:t xml:space="preserve"> </w:t>
      </w:r>
      <w:r w:rsidRPr="00CB59D6">
        <w:rPr>
          <w:rFonts w:ascii="Times New Roman" w:hAnsi="Times New Roman"/>
          <w:i/>
          <w:sz w:val="24"/>
          <w:szCs w:val="24"/>
        </w:rPr>
        <w:t>Unpublished PhD Dissertation</w:t>
      </w:r>
      <w:r w:rsidRPr="00CB59D6">
        <w:rPr>
          <w:rFonts w:ascii="Times New Roman" w:hAnsi="Times New Roman"/>
          <w:sz w:val="24"/>
          <w:szCs w:val="24"/>
        </w:rPr>
        <w:t>.</w:t>
      </w:r>
      <w:r w:rsidR="00F92706" w:rsidRPr="00CB59D6">
        <w:rPr>
          <w:rFonts w:ascii="Times New Roman" w:hAnsi="Times New Roman"/>
          <w:sz w:val="24"/>
          <w:szCs w:val="24"/>
        </w:rPr>
        <w:t xml:space="preserve"> </w:t>
      </w:r>
      <w:r w:rsidRPr="00CB59D6">
        <w:rPr>
          <w:rFonts w:ascii="Times New Roman" w:hAnsi="Times New Roman"/>
          <w:sz w:val="24"/>
          <w:szCs w:val="24"/>
        </w:rPr>
        <w:t>Department of I</w:t>
      </w:r>
      <w:r w:rsidR="00F92706" w:rsidRPr="00CB59D6">
        <w:rPr>
          <w:rFonts w:ascii="Times New Roman" w:hAnsi="Times New Roman"/>
          <w:sz w:val="24"/>
          <w:szCs w:val="24"/>
        </w:rPr>
        <w:t xml:space="preserve">ndustrial Technical Education, </w:t>
      </w:r>
      <w:r w:rsidRPr="00CB59D6">
        <w:rPr>
          <w:rFonts w:ascii="Times New Roman" w:hAnsi="Times New Roman"/>
          <w:sz w:val="24"/>
          <w:szCs w:val="24"/>
        </w:rPr>
        <w:t>Nsukka. University of Nigeria.</w:t>
      </w:r>
    </w:p>
    <w:p w:rsidR="00C62742" w:rsidRPr="00CB59D6" w:rsidRDefault="00C62742" w:rsidP="00D95F9E">
      <w:pPr>
        <w:pStyle w:val="NoSpacing"/>
        <w:spacing w:line="264" w:lineRule="auto"/>
        <w:rPr>
          <w:b/>
        </w:rPr>
      </w:pPr>
    </w:p>
    <w:p w:rsidR="00D602A7" w:rsidRPr="00CB59D6" w:rsidRDefault="00CF2718" w:rsidP="00F92706">
      <w:pPr>
        <w:pStyle w:val="NoSpacing"/>
        <w:spacing w:line="264" w:lineRule="auto"/>
        <w:jc w:val="center"/>
        <w:rPr>
          <w:b/>
        </w:rPr>
      </w:pPr>
      <w:r>
        <w:rPr>
          <w:b/>
          <w:noProof/>
        </w:rPr>
        <w:lastRenderedPageBreak/>
        <w:pict>
          <v:shape id="_x0000_s1281" type="#_x0000_t32" style="position:absolute;left:0;text-align:left;margin-left:-.75pt;margin-top:-10.8pt;width:475.5pt;height:0;z-index:251924480" o:connectortype="straight" o:regroupid="3" strokeweight="4.5pt"/>
        </w:pict>
      </w:r>
      <w:r w:rsidR="00D602A7" w:rsidRPr="00CB59D6">
        <w:rPr>
          <w:b/>
        </w:rPr>
        <w:t>TRAINING NEEDS OF RURAL FARMERS ON BEST PRACTICES IN THE USE OF AGROCHEMICALS IN AGUATA AGRICULTURAL ZONE OF ANAMBRA STATE</w:t>
      </w:r>
    </w:p>
    <w:p w:rsidR="00D602A7" w:rsidRPr="00CB59D6" w:rsidRDefault="00D602A7" w:rsidP="00F92706">
      <w:pPr>
        <w:pStyle w:val="NoSpacing"/>
        <w:spacing w:line="264" w:lineRule="auto"/>
        <w:jc w:val="center"/>
        <w:rPr>
          <w:b/>
        </w:rPr>
      </w:pPr>
    </w:p>
    <w:p w:rsidR="00D602A7" w:rsidRPr="00CB59D6" w:rsidRDefault="00D602A7" w:rsidP="00F92706">
      <w:pPr>
        <w:pStyle w:val="NoSpacing"/>
        <w:spacing w:line="264" w:lineRule="auto"/>
        <w:jc w:val="center"/>
        <w:rPr>
          <w:b/>
        </w:rPr>
      </w:pPr>
      <w:r w:rsidRPr="00CB59D6">
        <w:rPr>
          <w:b/>
        </w:rPr>
        <w:t>BY</w:t>
      </w:r>
    </w:p>
    <w:p w:rsidR="00D602A7" w:rsidRPr="00CB59D6" w:rsidRDefault="00D602A7" w:rsidP="00F92706">
      <w:pPr>
        <w:pStyle w:val="NoSpacing"/>
        <w:spacing w:line="264" w:lineRule="auto"/>
        <w:jc w:val="center"/>
        <w:rPr>
          <w:b/>
          <w:sz w:val="20"/>
          <w:szCs w:val="20"/>
        </w:rPr>
      </w:pPr>
    </w:p>
    <w:p w:rsidR="00D602A7" w:rsidRPr="00CB59D6" w:rsidRDefault="00D602A7" w:rsidP="00F92706">
      <w:pPr>
        <w:pStyle w:val="NoSpacing"/>
        <w:spacing w:line="264" w:lineRule="auto"/>
        <w:jc w:val="center"/>
        <w:rPr>
          <w:b/>
          <w:sz w:val="20"/>
          <w:szCs w:val="20"/>
        </w:rPr>
      </w:pPr>
      <w:r w:rsidRPr="00CB59D6">
        <w:rPr>
          <w:b/>
          <w:sz w:val="20"/>
          <w:szCs w:val="20"/>
        </w:rPr>
        <w:t>AKAMOBI, I.</w:t>
      </w:r>
      <w:r w:rsidR="00C62742" w:rsidRPr="00CB59D6">
        <w:rPr>
          <w:b/>
          <w:sz w:val="20"/>
          <w:szCs w:val="20"/>
        </w:rPr>
        <w:t xml:space="preserve"> (Ph.D)</w:t>
      </w:r>
    </w:p>
    <w:p w:rsidR="00D602A7" w:rsidRPr="0060661A" w:rsidRDefault="00D602A7" w:rsidP="00F92706">
      <w:pPr>
        <w:pStyle w:val="NoSpacing"/>
        <w:spacing w:line="264" w:lineRule="auto"/>
        <w:jc w:val="center"/>
        <w:rPr>
          <w:sz w:val="16"/>
          <w:szCs w:val="16"/>
        </w:rPr>
      </w:pPr>
      <w:r w:rsidRPr="0060661A">
        <w:rPr>
          <w:sz w:val="16"/>
          <w:szCs w:val="16"/>
        </w:rPr>
        <w:t>Federal College of Education (Tech), Umunze, Anambra State</w:t>
      </w:r>
    </w:p>
    <w:p w:rsidR="00D602A7" w:rsidRPr="00CB59D6" w:rsidRDefault="00CF2718" w:rsidP="00F92706">
      <w:pPr>
        <w:pStyle w:val="NoSpacing"/>
        <w:spacing w:line="264" w:lineRule="auto"/>
        <w:jc w:val="center"/>
        <w:rPr>
          <w:b/>
          <w:sz w:val="20"/>
          <w:szCs w:val="20"/>
        </w:rPr>
      </w:pPr>
      <w:r w:rsidRPr="00CF2718">
        <w:rPr>
          <w:i/>
          <w:noProof/>
          <w:sz w:val="20"/>
          <w:szCs w:val="20"/>
        </w:rPr>
        <w:pict>
          <v:shape id="_x0000_s1283" type="#_x0000_t32" style="position:absolute;left:0;text-align:left;margin-left:.3pt;margin-top:10.1pt;width:468.45pt;height:0;z-index:251798528" o:connectortype="straight" strokeweight="1pt"/>
        </w:pict>
      </w:r>
    </w:p>
    <w:p w:rsidR="00D602A7" w:rsidRPr="00CB59D6" w:rsidRDefault="00D602A7" w:rsidP="00A60A07">
      <w:pPr>
        <w:pStyle w:val="NoSpacing"/>
        <w:spacing w:line="264" w:lineRule="auto"/>
        <w:jc w:val="center"/>
        <w:rPr>
          <w:b/>
          <w:sz w:val="20"/>
          <w:szCs w:val="20"/>
        </w:rPr>
      </w:pPr>
      <w:r w:rsidRPr="00D95F9E">
        <w:rPr>
          <w:b/>
        </w:rPr>
        <w:t>Abstract</w:t>
      </w:r>
    </w:p>
    <w:p w:rsidR="00D602A7" w:rsidRPr="00CB59D6" w:rsidRDefault="00D602A7" w:rsidP="00D101F4">
      <w:pPr>
        <w:pStyle w:val="NoSpacing"/>
        <w:spacing w:line="264" w:lineRule="auto"/>
        <w:jc w:val="both"/>
        <w:rPr>
          <w:i/>
          <w:sz w:val="20"/>
          <w:szCs w:val="20"/>
        </w:rPr>
      </w:pPr>
      <w:r w:rsidRPr="00CB59D6">
        <w:rPr>
          <w:i/>
          <w:sz w:val="20"/>
          <w:szCs w:val="20"/>
        </w:rPr>
        <w:t>This study was designed to find out the training needs of rural farmers on best practices in the use of agrochemicals.  Three research questions were posed to guide the study in line with the purposes of the study.  The study was carried out in Aguata agricultural zone of Anambra State.  The study adopted a descriptive survey research design.  The population for the study was 870 made up of 20 extension officers and 850 registered farmers in the zone. Simple random sampling was used to select 430 registered farmers and all the extension officers were used because of the manageable size making a total of 450. The instrument for data collection was structured questionnaire rated on a four (4) point response scale of Strongly Agree (SA), Agree (A), Disagree (D) and Strongly Disagree (SD). The instrument was subjected to face validation by three experts and the internal consistency of the instrument was established using cronbach Alpha method and this yielded a reliability coefficient of 0.77.   Data collected was analyzed using mean and standard deviation. The study  revealed that the rural farmers are not aware of some of the health risks associated with improper use of agrochemicals like cancer, allergy, reproductive problem, asthma, neurological disorders among others.  Also revealed in the study was that a lot of factors militate against farmers’ awareness on health risks associated with improper use of agrochemicals.  It was further revealed that farmers require training in the following areas:  Before application of agrochemical, during application and after application.  Based on the findings some of the recommendations made include that:  the state government through the Ministry of Agriculture should occasionally organize seminars for the farmers using indigenous language, the Ministry of Agriculture should be organizing training for the rural farmers from time to time and the extension officers in the rural areas should assist in the training of the rural farmers since they are closer to them.</w:t>
      </w:r>
    </w:p>
    <w:p w:rsidR="00A60A07" w:rsidRPr="00CB59D6" w:rsidRDefault="00A60A07" w:rsidP="00D101F4">
      <w:pPr>
        <w:pStyle w:val="NoSpacing"/>
        <w:spacing w:line="264" w:lineRule="auto"/>
        <w:jc w:val="both"/>
      </w:pPr>
    </w:p>
    <w:p w:rsidR="00D602A7" w:rsidRPr="00CB59D6" w:rsidRDefault="00D602A7" w:rsidP="00D602A7">
      <w:pPr>
        <w:pStyle w:val="NoSpacing"/>
        <w:spacing w:line="264" w:lineRule="auto"/>
        <w:jc w:val="both"/>
      </w:pPr>
      <w:r w:rsidRPr="00D95F9E">
        <w:rPr>
          <w:b/>
        </w:rPr>
        <w:t>Key Words:</w:t>
      </w:r>
      <w:r w:rsidRPr="00CB59D6">
        <w:t xml:space="preserve"> Agrochemicals, Health risks </w:t>
      </w:r>
      <w:r w:rsidR="00BF687C">
        <w:t>and</w:t>
      </w:r>
      <w:r w:rsidRPr="00CB59D6">
        <w:t xml:space="preserve"> Best practices </w:t>
      </w:r>
    </w:p>
    <w:p w:rsidR="00D602A7" w:rsidRPr="00CB59D6" w:rsidRDefault="00CF2718" w:rsidP="00D602A7">
      <w:pPr>
        <w:spacing w:after="0" w:line="264" w:lineRule="auto"/>
        <w:jc w:val="both"/>
        <w:rPr>
          <w:rFonts w:ascii="Times New Roman" w:hAnsi="Times New Roman"/>
          <w:sz w:val="24"/>
          <w:szCs w:val="24"/>
        </w:rPr>
      </w:pPr>
      <w:r w:rsidRPr="00CF2718">
        <w:rPr>
          <w:i/>
          <w:noProof/>
          <w:sz w:val="20"/>
          <w:szCs w:val="20"/>
        </w:rPr>
        <w:pict>
          <v:shape id="_x0000_s1630" type="#_x0000_t32" style="position:absolute;left:0;text-align:left;margin-left:1.05pt;margin-top:4pt;width:468.45pt;height:0;z-index:251927552" o:connectortype="straight" strokeweight="1pt"/>
        </w:pict>
      </w:r>
    </w:p>
    <w:p w:rsidR="00D74653" w:rsidRPr="00CB59D6" w:rsidRDefault="00D74653" w:rsidP="00D602A7">
      <w:pPr>
        <w:pStyle w:val="NoSpacing"/>
        <w:spacing w:line="264" w:lineRule="auto"/>
        <w:jc w:val="both"/>
        <w:rPr>
          <w:b/>
        </w:rPr>
        <w:sectPr w:rsidR="00D74653"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NoSpacing"/>
        <w:spacing w:line="264" w:lineRule="auto"/>
        <w:jc w:val="both"/>
        <w:rPr>
          <w:b/>
        </w:rPr>
      </w:pPr>
      <w:r w:rsidRPr="00CB59D6">
        <w:rPr>
          <w:b/>
        </w:rPr>
        <w:lastRenderedPageBreak/>
        <w:t>Introduction</w:t>
      </w:r>
    </w:p>
    <w:p w:rsidR="00D602A7" w:rsidRPr="00CB59D6" w:rsidRDefault="00D602A7" w:rsidP="00D602A7">
      <w:pPr>
        <w:pStyle w:val="NoSpacing"/>
        <w:spacing w:line="264" w:lineRule="auto"/>
        <w:jc w:val="both"/>
      </w:pPr>
      <w:r w:rsidRPr="00CB59D6">
        <w:t>Agriculture has long been a dominant sector of the economy in Nigeria in terms of output, employment and export earnings.  According to United States Department of Agriculture (2007), agriculture accounts for over 70% of the non-oil export, employs about 70% of the country’s labour force and provides over 80% of the food needs of the nation.</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In Nigeria before the discovery of oil, Nigeria depended so much on agriculture for food, employment and foreign exchange.  With the rise in the importance of petroleum in the Nigerian economy, emphasis shifted from agriculture to petroleum.  Young people including school leavers migrated to urban areas in search of white collar jobs.  This left </w:t>
      </w:r>
      <w:r w:rsidRPr="00CB59D6">
        <w:lastRenderedPageBreak/>
        <w:t>agriculture in the hands of peasant farmers (old men and women).  For instance Food and Agricultural Organization (1995) noted that men have left the bulk of agriculture work to women and leaving to the cities for more lucrative jobs.</w:t>
      </w:r>
      <w:r w:rsidRPr="00CB59D6">
        <w:tab/>
        <w:t xml:space="preserve">These rural farmers tried to protect their crops against weeds, pests and diseases.  They used different methods which according to Food and Agricultural Materials Inspection Centre (FAMIC) (2008) breeding varieties resistant to pest and diseases, cultural control of diseases and pest by ploughing and removing crop debris after harvest, weed control using vinyl sheeting and spreading straw, physical pest control such as soil disinfection using solar heating and biotic control using natural enemies.  All these methods are energy and time consuming with </w:t>
      </w:r>
      <w:r w:rsidRPr="00CB59D6">
        <w:lastRenderedPageBreak/>
        <w:t xml:space="preserve">less than 50% good result especially in the area of pest and disease control and yield.  </w:t>
      </w:r>
    </w:p>
    <w:p w:rsidR="00D602A7" w:rsidRPr="00CB59D6" w:rsidRDefault="00CF2718" w:rsidP="00D602A7">
      <w:pPr>
        <w:pStyle w:val="NoSpacing"/>
        <w:spacing w:line="264" w:lineRule="auto"/>
        <w:jc w:val="both"/>
      </w:pPr>
      <w:r>
        <w:rPr>
          <w:noProof/>
        </w:rPr>
        <w:pict>
          <v:group id="_x0000_s1632" style="position:absolute;left:0;text-align:left;margin-left:-1.5pt;margin-top:-63pt;width:475.5pt;height:21.85pt;z-index:251926016" coordorigin="1425,853" coordsize="9510,437">
            <v:shape id="_x0000_s1628" type="#_x0000_t32" style="position:absolute;left:1425;top:1290;width:9510;height:0" o:connectortype="straight" strokeweight="4.5pt"/>
            <v:shape id="_x0000_s1629" type="#_x0000_t202" style="position:absolute;left:7860;top:853;width:3075;height:344;mso-width-relative:margin;mso-height-relative:margin" stroked="f">
              <v:textbox>
                <w:txbxContent>
                  <w:p w:rsidR="00A422C9" w:rsidRPr="00213281" w:rsidRDefault="00A422C9" w:rsidP="00D95F9E">
                    <w:pPr>
                      <w:jc w:val="center"/>
                      <w:rPr>
                        <w:rFonts w:asciiTheme="majorHAnsi" w:hAnsiTheme="majorHAnsi"/>
                        <w:b/>
                        <w:i/>
                        <w:sz w:val="16"/>
                        <w:szCs w:val="16"/>
                      </w:rPr>
                    </w:pPr>
                    <w:r>
                      <w:rPr>
                        <w:rFonts w:asciiTheme="majorHAnsi" w:hAnsiTheme="majorHAnsi"/>
                        <w:b/>
                        <w:i/>
                        <w:sz w:val="16"/>
                        <w:szCs w:val="16"/>
                      </w:rPr>
                      <w:t>Akamobi, I</w:t>
                    </w:r>
                  </w:p>
                </w:txbxContent>
              </v:textbox>
            </v:shape>
          </v:group>
        </w:pict>
      </w:r>
    </w:p>
    <w:p w:rsidR="00D602A7" w:rsidRPr="00CB59D6" w:rsidRDefault="00D602A7" w:rsidP="00D602A7">
      <w:pPr>
        <w:pStyle w:val="NoSpacing"/>
        <w:spacing w:line="264" w:lineRule="auto"/>
        <w:jc w:val="both"/>
      </w:pPr>
      <w:r w:rsidRPr="00CB59D6">
        <w:t xml:space="preserve">The introduction and adoption of agrochemicals by farmers was a welcome development.  The use of agrochemicals has some economic advantages which include:  increased yield, effective control of pests and diseases, saves time and labour and requires less effort.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Agrochemicals are used worldwide today to improve and protect crops and livestock.  Fertilizers are applied to obtain good yields from crops that are protected from insects and diseases by the timely use of pesticides.  Farm animals are similarly protected from parasites and diseases by veterinary treatment such as vaccination, oral dosing or immersion dipping (International Labour Organization, 2010).</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Agrochemicals are chemicals used to improve the quality and quantity of agricultural products.  They are used within the agricultural farming industries.  They include pesticides, herbicides, insecticides, fungicides, nematicides, hormones, growth agents and fertilizers.</w:t>
      </w:r>
    </w:p>
    <w:p w:rsidR="00A60A07" w:rsidRPr="00CB59D6" w:rsidRDefault="00A60A07" w:rsidP="00D602A7">
      <w:pPr>
        <w:pStyle w:val="NoSpacing"/>
        <w:spacing w:line="264" w:lineRule="auto"/>
        <w:jc w:val="both"/>
      </w:pPr>
    </w:p>
    <w:p w:rsidR="00D602A7" w:rsidRPr="00CB59D6" w:rsidRDefault="00D602A7" w:rsidP="00D602A7">
      <w:pPr>
        <w:pStyle w:val="NoSpacing"/>
        <w:spacing w:line="264" w:lineRule="auto"/>
        <w:jc w:val="both"/>
      </w:pPr>
      <w:r w:rsidRPr="00CB59D6">
        <w:t>Agrochemicals are used for different farming operations and purposes and are therefore classified as such.  The Food and Agricultural Materials Inspection Centre (FAMIC) (2008) classification include:</w:t>
      </w:r>
      <w:r w:rsidR="00A60A07" w:rsidRPr="00CB59D6">
        <w:t xml:space="preserve"> </w:t>
      </w:r>
      <w:r w:rsidRPr="00CB59D6">
        <w:t xml:space="preserve">Insecticides  -  Agents for controlling harmful insect pests that damage field crops; Fungicides   -  Agents for controlling diseases that damage field crops (caused by fungi); Insect fungicides  -  Agents that simultaneously control harmful insect pest and diseases that damage field crops; Herbicides  -  Agents for controlling weeds; Rodenticides  -  Agents for  controlling rats and other rodents; Attractants  -  Agents that attract mainly harmful insect pest by odor or </w:t>
      </w:r>
      <w:r w:rsidRPr="00CB59D6">
        <w:lastRenderedPageBreak/>
        <w:t>other means; Repellant  -  Agents for having repellant action on harmful mammals and birds that damage field crops; Spreaders  -  Agents that are mixed with other agricultural chemicals to enhance the adherence of these chemicals.</w:t>
      </w:r>
    </w:p>
    <w:p w:rsidR="00A60A07" w:rsidRPr="00CB59D6" w:rsidRDefault="00A60A07" w:rsidP="00A60A07">
      <w:pPr>
        <w:pStyle w:val="NoSpacing"/>
        <w:spacing w:line="264" w:lineRule="auto"/>
        <w:jc w:val="both"/>
      </w:pPr>
    </w:p>
    <w:p w:rsidR="00D602A7" w:rsidRPr="00CB59D6" w:rsidRDefault="00D602A7" w:rsidP="00A60A07">
      <w:pPr>
        <w:pStyle w:val="NoSpacing"/>
        <w:spacing w:line="264" w:lineRule="auto"/>
        <w:jc w:val="both"/>
      </w:pPr>
      <w:r w:rsidRPr="00CB59D6">
        <w:t>There are other types of agrochemicals that are not included in this classification but very important and are used by farmers.  They include fertilizers, growth hormones, plant growth regulators, germination inhibitors and different types of agrochemicals used on farm animals by both workers and veterinary personnel (Izunobi, 2002).</w:t>
      </w:r>
    </w:p>
    <w:p w:rsidR="00A60A07" w:rsidRPr="00CB59D6" w:rsidRDefault="00A60A07" w:rsidP="00A60A07">
      <w:pPr>
        <w:pStyle w:val="NoSpacing"/>
        <w:spacing w:line="264" w:lineRule="auto"/>
        <w:jc w:val="both"/>
      </w:pPr>
    </w:p>
    <w:p w:rsidR="00D602A7" w:rsidRPr="00CB59D6" w:rsidRDefault="00D602A7" w:rsidP="00A60A07">
      <w:pPr>
        <w:pStyle w:val="NoSpacing"/>
        <w:spacing w:line="264" w:lineRule="auto"/>
        <w:jc w:val="both"/>
      </w:pPr>
      <w:r w:rsidRPr="00CB59D6">
        <w:t>Immaterial of the fact that agrochemicals are looked upon as vehicle for improved agricultural production yet they can cause ill-effects when in contact with human body (Tapas Institute of Scientific Research and development, 2006). International programme on chemical safety (IPCS) (2001) pointed out that most agrochemicals have adverse effect if they enter the body.  The IPCS further stated that many agricultural workers die and many are poisoned or injured each year by such substances entering the body.  Also Havahart (2002) stated that studies have found that agrochemicals like pesticides pose serious health challenges like cancer, nervous system diseases, reproductive problems in people exposed to them through home and farm exposure.  The author further pointed out that similar research has linked exposure to pesticides to increased presence of neurological disorders, Parkinson’s disease, childhood leukemia, lymphoma, asthma among others.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Wrong application of agro-chemicals affects crops adversely.  For example, overdose of agrochemical on crops cause necrosis of the foliage, scorches, yellowing and distortions of </w:t>
      </w:r>
      <w:r w:rsidRPr="00CB59D6">
        <w:lastRenderedPageBreak/>
        <w:t>the leaves.  Sometimes the chemical residues enter the crops and consumed by humans, this is also hazardous to consumers.  Agrochemicals enter the body through different routes which according to IPCS (2001) include: Inhalation, Skin Absorption and Ingestion.</w:t>
      </w:r>
    </w:p>
    <w:p w:rsidR="00D602A7" w:rsidRPr="00CB59D6" w:rsidRDefault="00CF2718" w:rsidP="00D602A7">
      <w:pPr>
        <w:pStyle w:val="NoSpacing"/>
        <w:spacing w:line="264" w:lineRule="auto"/>
        <w:jc w:val="both"/>
      </w:pPr>
      <w:r>
        <w:rPr>
          <w:noProof/>
        </w:rPr>
        <w:pict>
          <v:group id="_x0000_s1633" style="position:absolute;left:0;text-align:left;margin-left:-2.25pt;margin-top:-139.25pt;width:475.5pt;height:21.85pt;z-index:251928576" coordorigin="1425,853" coordsize="9510,437">
            <v:shape id="_x0000_s1634" type="#_x0000_t32" style="position:absolute;left:1425;top:1290;width:9510;height:0" o:connectortype="straight" strokeweight="4.5pt"/>
            <v:shape id="_x0000_s1635" type="#_x0000_t202" style="position:absolute;left:7860;top:853;width:3075;height:344;mso-width-relative:margin;mso-height-relative:margin" stroked="f">
              <v:textbox>
                <w:txbxContent>
                  <w:p w:rsidR="00A422C9" w:rsidRPr="00213281" w:rsidRDefault="00A422C9" w:rsidP="00D95F9E">
                    <w:pPr>
                      <w:jc w:val="center"/>
                      <w:rPr>
                        <w:rFonts w:asciiTheme="majorHAnsi" w:hAnsiTheme="majorHAnsi"/>
                        <w:b/>
                        <w:i/>
                        <w:sz w:val="16"/>
                        <w:szCs w:val="16"/>
                      </w:rPr>
                    </w:pPr>
                    <w:r>
                      <w:rPr>
                        <w:rFonts w:asciiTheme="majorHAnsi" w:hAnsiTheme="majorHAnsi"/>
                        <w:b/>
                        <w:i/>
                        <w:sz w:val="16"/>
                        <w:szCs w:val="16"/>
                      </w:rPr>
                      <w:t>Akamobi, I</w:t>
                    </w:r>
                  </w:p>
                </w:txbxContent>
              </v:textbox>
            </v:shape>
          </v:group>
        </w:pict>
      </w:r>
    </w:p>
    <w:p w:rsidR="00D602A7" w:rsidRPr="00CB59D6" w:rsidRDefault="00D602A7" w:rsidP="00D602A7">
      <w:pPr>
        <w:pStyle w:val="NoSpacing"/>
        <w:spacing w:line="264" w:lineRule="auto"/>
        <w:jc w:val="both"/>
      </w:pPr>
      <w:r w:rsidRPr="00CB59D6">
        <w:t xml:space="preserve">The use of agrochemicals to promote/boost agricultural productivity, control weeds and preserve agricultural produce has become part of the farming culture in almost all parts of the country and among rural farmers.  Unfortunately there are concerns about the indiscriminate use and abuse of these chemicals.  Mabe, Talabi and Abdeam (2017) lamented about the indiscriminate use of these agrochemicals with non-adherence to safety precautions by farmers.  The authors pointed out that the use of protective equipment, remains a thing of choice to the farmers, other precautionary  measures like avoiding of eating, drinking and smoking during agrochemical application is still not adhered to by farmers. The authors further stated that instead of farmers properly disposing of empty containers of agrochemicals, they use them for fetching water, keep cooked food in them, store seed stock for next season usage among others.  These are sources of concern and calls for adequate training of rural farmers on how best agrochemicals can be handled and used.  </w:t>
      </w:r>
    </w:p>
    <w:p w:rsidR="00D602A7" w:rsidRPr="00CB59D6" w:rsidRDefault="00D602A7" w:rsidP="00D602A7">
      <w:pPr>
        <w:pStyle w:val="NoSpacing"/>
        <w:spacing w:line="264" w:lineRule="auto"/>
        <w:ind w:left="720"/>
        <w:jc w:val="both"/>
      </w:pPr>
    </w:p>
    <w:p w:rsidR="00D602A7" w:rsidRPr="00CB59D6" w:rsidRDefault="00D602A7" w:rsidP="00D602A7">
      <w:pPr>
        <w:pStyle w:val="NoSpacing"/>
        <w:spacing w:line="264" w:lineRule="auto"/>
        <w:jc w:val="both"/>
        <w:rPr>
          <w:b/>
        </w:rPr>
      </w:pPr>
      <w:r w:rsidRPr="00CB59D6">
        <w:rPr>
          <w:b/>
        </w:rPr>
        <w:t>Statement of the Problem</w:t>
      </w:r>
    </w:p>
    <w:p w:rsidR="00D602A7" w:rsidRPr="00CB59D6" w:rsidRDefault="00D602A7" w:rsidP="00D602A7">
      <w:pPr>
        <w:pStyle w:val="NoSpacing"/>
        <w:spacing w:line="264" w:lineRule="auto"/>
        <w:jc w:val="both"/>
      </w:pPr>
      <w:r w:rsidRPr="00CB59D6">
        <w:t xml:space="preserve">The use of agrochemicals has become an integral part of farmers’ agricultural activities.  They are used on all types of crops to control pests and diseases control storage pest and increased yield.  These agrochemicals are faced with misuse, abuse and overuse.  This is as a result of the fact that most farmers in rural areas are illiterates, lack requisite training, protection equipment and safety </w:t>
      </w:r>
      <w:r w:rsidRPr="00CB59D6">
        <w:lastRenderedPageBreak/>
        <w:t xml:space="preserve">information. Mabe, Talibi and Abdean (2017) stated that many do not have adequate knowledge and information on the health hazards associated with handling and use of pesticides/agrochemicals. The authors further opined that the ability to apply the right quantity is dependent on awareness of the health implications and physiological effect on crop output and quality of produce.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In view of the above, the hazards associated with the use of agrochemicals need to be identified and farmers properly trained and educated on how best to handle and use these agrochemicals.</w:t>
      </w:r>
    </w:p>
    <w:p w:rsidR="00D602A7" w:rsidRPr="00CB59D6" w:rsidRDefault="00D602A7"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Purpose of the Study</w:t>
      </w:r>
    </w:p>
    <w:p w:rsidR="00D602A7" w:rsidRPr="00CB59D6" w:rsidRDefault="00D602A7" w:rsidP="00D602A7">
      <w:pPr>
        <w:pStyle w:val="NoSpacing"/>
        <w:spacing w:line="264" w:lineRule="auto"/>
        <w:jc w:val="both"/>
      </w:pPr>
      <w:r w:rsidRPr="00CB59D6">
        <w:t xml:space="preserve">The purpose of the study was to find out the training needs of rural farmers on best practices in the use of agrochemicals.  Specifically, the study sought to: </w:t>
      </w:r>
    </w:p>
    <w:p w:rsidR="00D602A7" w:rsidRPr="00CB59D6" w:rsidRDefault="00D602A7" w:rsidP="00761900">
      <w:pPr>
        <w:pStyle w:val="NoSpacing"/>
        <w:numPr>
          <w:ilvl w:val="0"/>
          <w:numId w:val="8"/>
        </w:numPr>
        <w:spacing w:line="264" w:lineRule="auto"/>
        <w:jc w:val="both"/>
      </w:pPr>
      <w:r w:rsidRPr="00CB59D6">
        <w:t xml:space="preserve">Identify the health risks associated with improper use of agrochemicals by rural farmers in Aguata agricultural zone. </w:t>
      </w:r>
    </w:p>
    <w:p w:rsidR="00D602A7" w:rsidRPr="00CB59D6" w:rsidRDefault="00D602A7" w:rsidP="00761900">
      <w:pPr>
        <w:pStyle w:val="NoSpacing"/>
        <w:numPr>
          <w:ilvl w:val="0"/>
          <w:numId w:val="8"/>
        </w:numPr>
        <w:spacing w:line="264" w:lineRule="auto"/>
        <w:jc w:val="both"/>
      </w:pPr>
      <w:r w:rsidRPr="00CB59D6">
        <w:t xml:space="preserve">Identify the factors affecting rural farmers’ awareness of health risks associated with improper use of agrochemicals. </w:t>
      </w:r>
    </w:p>
    <w:p w:rsidR="00D602A7" w:rsidRPr="00CB59D6" w:rsidRDefault="00D602A7" w:rsidP="00761900">
      <w:pPr>
        <w:pStyle w:val="NoSpacing"/>
        <w:numPr>
          <w:ilvl w:val="0"/>
          <w:numId w:val="8"/>
        </w:numPr>
        <w:spacing w:line="264" w:lineRule="auto"/>
        <w:jc w:val="both"/>
      </w:pPr>
      <w:r w:rsidRPr="00CB59D6">
        <w:t xml:space="preserve">Determine the training needs of rural farmers on best practices in the use of agrochemicals in Aguata agricultural zone.  </w:t>
      </w:r>
    </w:p>
    <w:p w:rsidR="00D602A7" w:rsidRPr="00CB59D6" w:rsidRDefault="00D602A7" w:rsidP="00D602A7">
      <w:pPr>
        <w:pStyle w:val="NoSpacing"/>
        <w:spacing w:line="264" w:lineRule="auto"/>
        <w:ind w:left="360"/>
        <w:jc w:val="both"/>
      </w:pPr>
    </w:p>
    <w:p w:rsidR="00D602A7" w:rsidRPr="00CB59D6" w:rsidRDefault="00D602A7" w:rsidP="00D602A7">
      <w:pPr>
        <w:pStyle w:val="NoSpacing"/>
        <w:spacing w:line="264" w:lineRule="auto"/>
        <w:jc w:val="both"/>
        <w:rPr>
          <w:b/>
        </w:rPr>
      </w:pPr>
      <w:r w:rsidRPr="00CB59D6">
        <w:rPr>
          <w:b/>
        </w:rPr>
        <w:t>Research Questions</w:t>
      </w:r>
    </w:p>
    <w:p w:rsidR="00D602A7" w:rsidRPr="00CB59D6" w:rsidRDefault="00D602A7" w:rsidP="00D602A7">
      <w:pPr>
        <w:pStyle w:val="NoSpacing"/>
        <w:spacing w:line="264" w:lineRule="auto"/>
        <w:jc w:val="both"/>
      </w:pPr>
      <w:r w:rsidRPr="00CB59D6">
        <w:t>The following research questions were formulated to guided the study:</w:t>
      </w:r>
    </w:p>
    <w:p w:rsidR="00D602A7" w:rsidRPr="00CB59D6" w:rsidRDefault="00D602A7" w:rsidP="00761900">
      <w:pPr>
        <w:pStyle w:val="NoSpacing"/>
        <w:numPr>
          <w:ilvl w:val="0"/>
          <w:numId w:val="9"/>
        </w:numPr>
        <w:spacing w:line="264" w:lineRule="auto"/>
        <w:jc w:val="both"/>
      </w:pPr>
      <w:r w:rsidRPr="00CB59D6">
        <w:t>What are the health risks associated with improper use of agrochemicals among rural farmers in Aguata Agricultural Zone?</w:t>
      </w:r>
    </w:p>
    <w:p w:rsidR="00D602A7" w:rsidRPr="00CB59D6" w:rsidRDefault="00D602A7" w:rsidP="00761900">
      <w:pPr>
        <w:pStyle w:val="NoSpacing"/>
        <w:numPr>
          <w:ilvl w:val="0"/>
          <w:numId w:val="9"/>
        </w:numPr>
        <w:spacing w:line="264" w:lineRule="auto"/>
        <w:jc w:val="both"/>
      </w:pPr>
      <w:r w:rsidRPr="00CB59D6">
        <w:t>What are the factors affecting rural farmers’ awareness of health risks associated with improper use of agrochemicals?</w:t>
      </w:r>
    </w:p>
    <w:p w:rsidR="00D602A7" w:rsidRPr="00CB59D6" w:rsidRDefault="00CF2718" w:rsidP="00761900">
      <w:pPr>
        <w:pStyle w:val="NoSpacing"/>
        <w:numPr>
          <w:ilvl w:val="0"/>
          <w:numId w:val="9"/>
        </w:numPr>
        <w:spacing w:line="264" w:lineRule="auto"/>
        <w:jc w:val="both"/>
      </w:pPr>
      <w:r>
        <w:rPr>
          <w:noProof/>
        </w:rPr>
        <w:lastRenderedPageBreak/>
        <w:pict>
          <v:group id="_x0000_s1636" style="position:absolute;left:0;text-align:left;margin-left:-5.25pt;margin-top:-32.65pt;width:475.5pt;height:21.85pt;z-index:251929600" coordorigin="1425,853" coordsize="9510,437">
            <v:shape id="_x0000_s1637" type="#_x0000_t32" style="position:absolute;left:1425;top:1290;width:9510;height:0" o:connectortype="straight" strokeweight="4.5pt"/>
            <v:shape id="_x0000_s1638" type="#_x0000_t202" style="position:absolute;left:7860;top:853;width:3075;height:344;mso-width-relative:margin;mso-height-relative:margin" stroked="f">
              <v:textbox>
                <w:txbxContent>
                  <w:p w:rsidR="00A422C9" w:rsidRPr="00213281" w:rsidRDefault="00A422C9" w:rsidP="00D95F9E">
                    <w:pPr>
                      <w:jc w:val="center"/>
                      <w:rPr>
                        <w:rFonts w:asciiTheme="majorHAnsi" w:hAnsiTheme="majorHAnsi"/>
                        <w:b/>
                        <w:i/>
                        <w:sz w:val="16"/>
                        <w:szCs w:val="16"/>
                      </w:rPr>
                    </w:pPr>
                    <w:r>
                      <w:rPr>
                        <w:rFonts w:asciiTheme="majorHAnsi" w:hAnsiTheme="majorHAnsi"/>
                        <w:b/>
                        <w:i/>
                        <w:sz w:val="16"/>
                        <w:szCs w:val="16"/>
                      </w:rPr>
                      <w:t>Akamobi, I</w:t>
                    </w:r>
                  </w:p>
                </w:txbxContent>
              </v:textbox>
            </v:shape>
          </v:group>
        </w:pict>
      </w:r>
      <w:r w:rsidR="00D602A7" w:rsidRPr="00CB59D6">
        <w:t>What are the training needs of rural farmers on best practices in the use of agrochemicals in Aguata agricultural zone?</w:t>
      </w:r>
    </w:p>
    <w:p w:rsidR="00D602A7" w:rsidRPr="00CB59D6" w:rsidRDefault="00D602A7" w:rsidP="00D602A7">
      <w:pPr>
        <w:pStyle w:val="NoSpacing"/>
        <w:spacing w:line="264" w:lineRule="auto"/>
        <w:ind w:left="360"/>
        <w:jc w:val="both"/>
      </w:pPr>
    </w:p>
    <w:p w:rsidR="00D602A7" w:rsidRPr="00CB59D6" w:rsidRDefault="00D602A7" w:rsidP="00D602A7">
      <w:pPr>
        <w:pStyle w:val="NoSpacing"/>
        <w:spacing w:line="264" w:lineRule="auto"/>
        <w:jc w:val="both"/>
        <w:rPr>
          <w:b/>
        </w:rPr>
      </w:pPr>
      <w:r w:rsidRPr="00CB59D6">
        <w:rPr>
          <w:b/>
        </w:rPr>
        <w:t>Methodology</w:t>
      </w:r>
    </w:p>
    <w:p w:rsidR="00D602A7" w:rsidRPr="00CB59D6" w:rsidRDefault="00D602A7" w:rsidP="00D602A7">
      <w:pPr>
        <w:pStyle w:val="NoSpacing"/>
        <w:spacing w:line="264" w:lineRule="auto"/>
        <w:jc w:val="both"/>
      </w:pPr>
      <w:r w:rsidRPr="00CB59D6">
        <w:t>This study adopted a descriptive survey research design.  Descriptive survey research design according to Eboh (2007) uses sample of an investigation to explain what is in existent or non-existent on the present status of phenomenon being investigated.  The design was considered appropriate for this study because it intends to find out the awareness of the farmers on best practices in the use of agrochemicals.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This study was carried out in Aguata agricultural zone of Anambra State.  The zone is made up of five (5) local government areas namely:  Aguata, Nnewi North, Nnewi South, Orumba North and Orumba South Local Government Areas.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The population for the study was made up of two (2) groups of respondents, 20 extension officers in the zone and 850 registered farmers in the zone, giving a total of 870.  While all the extension officers (20) were adopted as part of the sample, simple random sampling was used to select four hundred and thirty (430) registered farmers.  These gave a total of four hundred and fifty (450) and this constituted the sample for the study.  </w:t>
      </w:r>
    </w:p>
    <w:p w:rsidR="00D602A7" w:rsidRPr="00775393" w:rsidRDefault="00D602A7" w:rsidP="00D602A7">
      <w:pPr>
        <w:pStyle w:val="NoSpacing"/>
        <w:spacing w:line="264" w:lineRule="auto"/>
        <w:jc w:val="both"/>
        <w:rPr>
          <w:sz w:val="6"/>
        </w:rPr>
      </w:pPr>
    </w:p>
    <w:p w:rsidR="00D602A7" w:rsidRPr="00CB59D6" w:rsidRDefault="00D602A7" w:rsidP="00D602A7">
      <w:pPr>
        <w:pStyle w:val="NoSpacing"/>
        <w:spacing w:line="264" w:lineRule="auto"/>
        <w:jc w:val="both"/>
      </w:pPr>
      <w:r w:rsidRPr="00CB59D6">
        <w:t xml:space="preserve">The instrument for data collection was structured questionnaire, rated on a four (4) point response scale of Strongly Agree (SA), Agree (A), Disagree (D) and Strongly Disagree (SD).  The Instrument has four (4) sections A-D.  Section A was on background information of the respondents, section B on health risks associated with improper use of agrochemicals with 15 items, section C on </w:t>
      </w:r>
      <w:r w:rsidRPr="00CB59D6">
        <w:lastRenderedPageBreak/>
        <w:t xml:space="preserve">factors affecting farmers awareness of health risks associated with improper use of agrochemicals with 7 items while section D on training needs of rural farmers on best practices in the use of agrochemicals with 19 items.  Section D was only for the extension officers. The instrument contains a total of 41 items.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The instrument was subjected to face validation by three experts.  Two from Michael Okpara University of Agriculture Umudike, Abia State, (One from Crop Science Department and the other from Agricultural Extension Department) and one from Anambra Development Programme (ADP) Awka, Anambra State.  Their suggestions and comments were used to fine-tune the final draft of the instrument. Initially, the total number of items was 49 but reduced to 41 after validation.</w:t>
      </w:r>
    </w:p>
    <w:p w:rsidR="00D602A7" w:rsidRPr="00CB59D6" w:rsidRDefault="00D602A7" w:rsidP="00D602A7">
      <w:pPr>
        <w:pStyle w:val="NoSpacing"/>
        <w:spacing w:line="264" w:lineRule="auto"/>
        <w:jc w:val="both"/>
      </w:pPr>
      <w:r w:rsidRPr="00CB59D6">
        <w:t>The reliability of the instrument for this study was established using Cronbach Alpha formula.  A reliability co-efficient value for the whole instrument was 0.77.</w:t>
      </w:r>
    </w:p>
    <w:p w:rsidR="00D602A7" w:rsidRPr="00775393" w:rsidRDefault="00D602A7" w:rsidP="00D602A7">
      <w:pPr>
        <w:pStyle w:val="NoSpacing"/>
        <w:spacing w:line="264" w:lineRule="auto"/>
        <w:jc w:val="both"/>
        <w:rPr>
          <w:sz w:val="4"/>
        </w:rPr>
      </w:pPr>
    </w:p>
    <w:p w:rsidR="00D602A7" w:rsidRPr="00CB59D6" w:rsidRDefault="00D602A7" w:rsidP="00D602A7">
      <w:pPr>
        <w:pStyle w:val="NoSpacing"/>
        <w:spacing w:line="264" w:lineRule="auto"/>
        <w:jc w:val="both"/>
      </w:pPr>
      <w:r w:rsidRPr="00CB59D6">
        <w:t>Personal contact approach was adopted in collecting data from the respondents.  The researcher with the help of Zonal Extension Officer (ZEO) distributed the instrument to the extension officers.  The instrument was also administered to the farmers during their monthly meetings.  The method ensured 100% return rate of the instrument.</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Data collected were analyzed using descriptive statistic (mean and standard deviation).  The mean from each item was interpreted in relation to real limit of numbers.  Therefore items with mean ratings 3.50-4.00 were regarded as strongly agree, 2.50-3.49 were described as agree, mean ratings between 1.50-2.49 were described as disagree whil</w:t>
      </w:r>
      <w:r w:rsidR="00D95F9E">
        <w:t xml:space="preserve">e mean rating between 0.50-1.49 </w:t>
      </w:r>
      <w:r w:rsidRPr="00CB59D6">
        <w:t>were regarded as strongly disagree.</w:t>
      </w:r>
    </w:p>
    <w:p w:rsidR="00D74653" w:rsidRPr="00CB59D6" w:rsidRDefault="00D74653" w:rsidP="00D602A7">
      <w:pPr>
        <w:pStyle w:val="NoSpacing"/>
        <w:spacing w:line="264" w:lineRule="auto"/>
        <w:jc w:val="both"/>
        <w:rPr>
          <w:b/>
        </w:rPr>
        <w:sectPr w:rsidR="00D74653"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CF2718" w:rsidP="00D602A7">
      <w:pPr>
        <w:pStyle w:val="NoSpacing"/>
        <w:spacing w:line="264" w:lineRule="auto"/>
        <w:jc w:val="both"/>
        <w:rPr>
          <w:b/>
        </w:rPr>
      </w:pPr>
      <w:r w:rsidRPr="00CF2718">
        <w:rPr>
          <w:noProof/>
        </w:rPr>
        <w:lastRenderedPageBreak/>
        <w:pict>
          <v:group id="_x0000_s1639" style="position:absolute;left:0;text-align:left;margin-left:-1.5pt;margin-top:-32.65pt;width:475.5pt;height:21.85pt;z-index:251930624" coordorigin="1425,853" coordsize="9510,437">
            <v:shape id="_x0000_s1640" type="#_x0000_t32" style="position:absolute;left:1425;top:1290;width:9510;height:0" o:connectortype="straight" strokeweight="4.5pt"/>
            <v:shape id="_x0000_s1641" type="#_x0000_t202" style="position:absolute;left:7860;top:853;width:3075;height:344;mso-width-relative:margin;mso-height-relative:margin" stroked="f">
              <v:textbox>
                <w:txbxContent>
                  <w:p w:rsidR="00A422C9" w:rsidRPr="00213281" w:rsidRDefault="00A422C9" w:rsidP="00D95F9E">
                    <w:pPr>
                      <w:jc w:val="center"/>
                      <w:rPr>
                        <w:rFonts w:asciiTheme="majorHAnsi" w:hAnsiTheme="majorHAnsi"/>
                        <w:b/>
                        <w:i/>
                        <w:sz w:val="16"/>
                        <w:szCs w:val="16"/>
                      </w:rPr>
                    </w:pPr>
                    <w:r>
                      <w:rPr>
                        <w:rFonts w:asciiTheme="majorHAnsi" w:hAnsiTheme="majorHAnsi"/>
                        <w:b/>
                        <w:i/>
                        <w:sz w:val="16"/>
                        <w:szCs w:val="16"/>
                      </w:rPr>
                      <w:t>Akamobi, I</w:t>
                    </w:r>
                  </w:p>
                </w:txbxContent>
              </v:textbox>
            </v:shape>
          </v:group>
        </w:pict>
      </w:r>
      <w:r w:rsidR="00D602A7" w:rsidRPr="00CB59D6">
        <w:rPr>
          <w:b/>
        </w:rPr>
        <w:t>Results</w:t>
      </w:r>
    </w:p>
    <w:p w:rsidR="00D602A7" w:rsidRPr="00CB59D6" w:rsidRDefault="00D602A7" w:rsidP="00D602A7">
      <w:pPr>
        <w:pStyle w:val="NoSpacing"/>
        <w:spacing w:line="264" w:lineRule="auto"/>
        <w:jc w:val="both"/>
        <w:rPr>
          <w:b/>
        </w:rPr>
      </w:pPr>
      <w:r w:rsidRPr="00CB59D6">
        <w:rPr>
          <w:b/>
        </w:rPr>
        <w:t>Research Questions 1</w:t>
      </w:r>
    </w:p>
    <w:p w:rsidR="00D602A7" w:rsidRPr="00CB59D6" w:rsidRDefault="00D602A7" w:rsidP="00D602A7">
      <w:pPr>
        <w:pStyle w:val="NoSpacing"/>
        <w:spacing w:line="264" w:lineRule="auto"/>
        <w:jc w:val="both"/>
      </w:pPr>
      <w:r w:rsidRPr="00CB59D6">
        <w:t>What are the health risks associated with improper use of agrochemicals in Aguata Agricultural Zone of Anambra State?</w:t>
      </w:r>
    </w:p>
    <w:p w:rsidR="00D602A7" w:rsidRPr="00CB59D6" w:rsidRDefault="00D602A7" w:rsidP="00D602A7">
      <w:pPr>
        <w:pStyle w:val="NoSpacing"/>
        <w:spacing w:line="264" w:lineRule="auto"/>
        <w:jc w:val="both"/>
      </w:pPr>
      <w:r w:rsidRPr="00CB59D6">
        <w:t>The data for answering research question 1 is presented in table I.</w:t>
      </w:r>
    </w:p>
    <w:p w:rsidR="00D95F9E" w:rsidRPr="00E53C26" w:rsidRDefault="00D602A7" w:rsidP="00D602A7">
      <w:pPr>
        <w:pStyle w:val="NoSpacing"/>
        <w:spacing w:line="264" w:lineRule="auto"/>
        <w:jc w:val="both"/>
      </w:pPr>
      <w:r w:rsidRPr="00405B53">
        <w:rPr>
          <w:b/>
        </w:rPr>
        <w:t xml:space="preserve">Table </w:t>
      </w:r>
      <w:r w:rsidR="00405B53">
        <w:rPr>
          <w:b/>
        </w:rPr>
        <w:t>1</w:t>
      </w:r>
      <w:r w:rsidR="00D95F9E" w:rsidRPr="00405B53">
        <w:rPr>
          <w:b/>
        </w:rPr>
        <w:t xml:space="preserve">: </w:t>
      </w:r>
      <w:r w:rsidRPr="00405B53">
        <w:t>Mean ratings of respondents on health risks associated with improper use of agrochemicals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643"/>
        <w:gridCol w:w="2435"/>
        <w:gridCol w:w="990"/>
        <w:gridCol w:w="929"/>
        <w:gridCol w:w="747"/>
        <w:gridCol w:w="808"/>
        <w:gridCol w:w="3024"/>
      </w:tblGrid>
      <w:tr w:rsidR="00FB68C4" w:rsidTr="004F2D38">
        <w:tc>
          <w:tcPr>
            <w:tcW w:w="643" w:type="dxa"/>
            <w:tcBorders>
              <w:top w:val="single" w:sz="4" w:space="0" w:color="auto"/>
              <w:bottom w:val="single" w:sz="4" w:space="0" w:color="auto"/>
            </w:tcBorders>
          </w:tcPr>
          <w:p w:rsidR="00FB68C4" w:rsidRDefault="00FB68C4" w:rsidP="00D602A7">
            <w:pPr>
              <w:pStyle w:val="NoSpacing"/>
              <w:spacing w:line="264" w:lineRule="auto"/>
              <w:jc w:val="both"/>
              <w:rPr>
                <w:sz w:val="20"/>
                <w:szCs w:val="20"/>
              </w:rPr>
            </w:pPr>
            <w:r>
              <w:rPr>
                <w:sz w:val="20"/>
                <w:szCs w:val="20"/>
              </w:rPr>
              <w:t>S/N</w:t>
            </w:r>
          </w:p>
        </w:tc>
        <w:tc>
          <w:tcPr>
            <w:tcW w:w="2435" w:type="dxa"/>
            <w:tcBorders>
              <w:top w:val="single" w:sz="4" w:space="0" w:color="auto"/>
              <w:bottom w:val="single" w:sz="4" w:space="0" w:color="auto"/>
            </w:tcBorders>
          </w:tcPr>
          <w:p w:rsidR="00FB68C4" w:rsidRDefault="00FB68C4" w:rsidP="00D602A7">
            <w:pPr>
              <w:pStyle w:val="NoSpacing"/>
              <w:spacing w:line="264" w:lineRule="auto"/>
              <w:jc w:val="both"/>
              <w:rPr>
                <w:sz w:val="20"/>
                <w:szCs w:val="20"/>
              </w:rPr>
            </w:pPr>
            <w:r>
              <w:rPr>
                <w:sz w:val="20"/>
                <w:szCs w:val="20"/>
              </w:rPr>
              <w:t>ITEMS</w:t>
            </w:r>
          </w:p>
        </w:tc>
        <w:tc>
          <w:tcPr>
            <w:tcW w:w="990" w:type="dxa"/>
            <w:tcBorders>
              <w:top w:val="single" w:sz="4" w:space="0" w:color="auto"/>
              <w:bottom w:val="single" w:sz="4" w:space="0" w:color="auto"/>
            </w:tcBorders>
          </w:tcPr>
          <w:p w:rsidR="00FB68C4" w:rsidRDefault="00FB68C4" w:rsidP="0060661A">
            <w:pPr>
              <w:pStyle w:val="NoSpacing"/>
              <w:spacing w:line="264" w:lineRule="auto"/>
              <w:jc w:val="both"/>
            </w:pPr>
            <w:r w:rsidRPr="00CB59D6">
              <w:rPr>
                <w:b/>
                <w:sz w:val="20"/>
                <w:szCs w:val="20"/>
              </w:rPr>
              <w:t xml:space="preserve">N = 20       </w:t>
            </w:r>
          </w:p>
        </w:tc>
        <w:tc>
          <w:tcPr>
            <w:tcW w:w="929" w:type="dxa"/>
            <w:tcBorders>
              <w:top w:val="single" w:sz="4" w:space="0" w:color="auto"/>
              <w:bottom w:val="single" w:sz="4" w:space="0" w:color="auto"/>
            </w:tcBorders>
          </w:tcPr>
          <w:p w:rsidR="00FB68C4" w:rsidRDefault="00FB68C4" w:rsidP="0060661A">
            <w:pPr>
              <w:pStyle w:val="NoSpacing"/>
              <w:spacing w:line="264" w:lineRule="auto"/>
              <w:jc w:val="both"/>
            </w:pPr>
            <w:r w:rsidRPr="00CB59D6">
              <w:rPr>
                <w:b/>
                <w:sz w:val="20"/>
                <w:szCs w:val="20"/>
              </w:rPr>
              <w:t>N</w:t>
            </w:r>
            <w:r w:rsidRPr="00CB59D6">
              <w:rPr>
                <w:b/>
                <w:sz w:val="20"/>
                <w:szCs w:val="20"/>
                <w:vertAlign w:val="subscript"/>
              </w:rPr>
              <w:t>2</w:t>
            </w:r>
            <w:r w:rsidRPr="00CB59D6">
              <w:rPr>
                <w:b/>
                <w:sz w:val="20"/>
                <w:szCs w:val="20"/>
              </w:rPr>
              <w:t>= 430</w:t>
            </w:r>
          </w:p>
        </w:tc>
        <w:tc>
          <w:tcPr>
            <w:tcW w:w="747" w:type="dxa"/>
            <w:tcBorders>
              <w:top w:val="single" w:sz="4" w:space="0" w:color="auto"/>
              <w:bottom w:val="single" w:sz="4" w:space="0" w:color="auto"/>
            </w:tcBorders>
          </w:tcPr>
          <w:p w:rsidR="00FB68C4" w:rsidRDefault="00FB68C4" w:rsidP="0060661A">
            <w:pPr>
              <w:pStyle w:val="NoSpacing"/>
              <w:spacing w:line="264" w:lineRule="auto"/>
              <w:jc w:val="both"/>
            </w:pPr>
            <w:r w:rsidRPr="00CB59D6">
              <w:rPr>
                <w:b/>
                <w:sz w:val="20"/>
                <w:szCs w:val="20"/>
              </w:rPr>
              <w:t>X</w:t>
            </w:r>
            <w:r w:rsidRPr="00CB59D6">
              <w:rPr>
                <w:b/>
                <w:sz w:val="20"/>
                <w:szCs w:val="20"/>
                <w:vertAlign w:val="subscript"/>
              </w:rPr>
              <w:t>1</w:t>
            </w:r>
            <w:r w:rsidRPr="00CB59D6">
              <w:rPr>
                <w:b/>
                <w:sz w:val="20"/>
                <w:szCs w:val="20"/>
              </w:rPr>
              <w:t>SD</w:t>
            </w:r>
            <w:r w:rsidRPr="00CB59D6">
              <w:rPr>
                <w:b/>
                <w:sz w:val="20"/>
                <w:szCs w:val="20"/>
                <w:vertAlign w:val="subscript"/>
              </w:rPr>
              <w:t>1</w:t>
            </w:r>
          </w:p>
        </w:tc>
        <w:tc>
          <w:tcPr>
            <w:tcW w:w="808" w:type="dxa"/>
            <w:tcBorders>
              <w:top w:val="single" w:sz="4" w:space="0" w:color="auto"/>
              <w:bottom w:val="single" w:sz="4" w:space="0" w:color="auto"/>
            </w:tcBorders>
          </w:tcPr>
          <w:p w:rsidR="00FB68C4" w:rsidRDefault="00FB68C4" w:rsidP="0060661A">
            <w:pPr>
              <w:pStyle w:val="NoSpacing"/>
              <w:spacing w:line="264" w:lineRule="auto"/>
              <w:jc w:val="both"/>
            </w:pPr>
            <w:r w:rsidRPr="00CB59D6">
              <w:rPr>
                <w:b/>
                <w:sz w:val="20"/>
                <w:szCs w:val="20"/>
              </w:rPr>
              <w:t>X</w:t>
            </w:r>
            <w:r w:rsidRPr="00CB59D6">
              <w:rPr>
                <w:b/>
                <w:sz w:val="20"/>
                <w:szCs w:val="20"/>
                <w:vertAlign w:val="subscript"/>
              </w:rPr>
              <w:t>2</w:t>
            </w:r>
            <w:r w:rsidRPr="00CB59D6">
              <w:rPr>
                <w:b/>
                <w:sz w:val="20"/>
                <w:szCs w:val="20"/>
              </w:rPr>
              <w:t>SD</w:t>
            </w:r>
            <w:r w:rsidRPr="00CB59D6">
              <w:rPr>
                <w:b/>
                <w:sz w:val="20"/>
                <w:szCs w:val="20"/>
                <w:vertAlign w:val="subscript"/>
              </w:rPr>
              <w:t>2</w:t>
            </w:r>
          </w:p>
        </w:tc>
        <w:tc>
          <w:tcPr>
            <w:tcW w:w="3024" w:type="dxa"/>
            <w:tcBorders>
              <w:top w:val="single" w:sz="4" w:space="0" w:color="auto"/>
              <w:bottom w:val="single" w:sz="4" w:space="0" w:color="auto"/>
            </w:tcBorders>
          </w:tcPr>
          <w:p w:rsidR="00FB68C4" w:rsidRPr="00FB68C4" w:rsidRDefault="00FB68C4" w:rsidP="00D602A7">
            <w:pPr>
              <w:pStyle w:val="NoSpacing"/>
              <w:spacing w:line="264" w:lineRule="auto"/>
              <w:jc w:val="both"/>
              <w:rPr>
                <w:b/>
                <w:sz w:val="20"/>
                <w:szCs w:val="20"/>
              </w:rPr>
            </w:pPr>
            <w:r w:rsidRPr="00FB68C4">
              <w:rPr>
                <w:b/>
                <w:sz w:val="20"/>
                <w:szCs w:val="20"/>
              </w:rPr>
              <w:t>REMARKS</w:t>
            </w:r>
          </w:p>
        </w:tc>
      </w:tr>
      <w:tr w:rsidR="00FB68C4" w:rsidTr="004F2D38">
        <w:tc>
          <w:tcPr>
            <w:tcW w:w="643" w:type="dxa"/>
            <w:tcBorders>
              <w:top w:val="single" w:sz="4" w:space="0" w:color="auto"/>
            </w:tcBorders>
          </w:tcPr>
          <w:p w:rsidR="00FB68C4" w:rsidRDefault="00FB68C4" w:rsidP="00060CCF">
            <w:pPr>
              <w:pStyle w:val="NoSpacing"/>
              <w:numPr>
                <w:ilvl w:val="0"/>
                <w:numId w:val="48"/>
              </w:numPr>
              <w:spacing w:line="264" w:lineRule="auto"/>
              <w:jc w:val="both"/>
              <w:rPr>
                <w:sz w:val="20"/>
                <w:szCs w:val="20"/>
              </w:rPr>
            </w:pPr>
          </w:p>
        </w:tc>
        <w:tc>
          <w:tcPr>
            <w:tcW w:w="2435"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Headache</w:t>
            </w:r>
          </w:p>
        </w:tc>
        <w:tc>
          <w:tcPr>
            <w:tcW w:w="990"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3.67</w:t>
            </w:r>
            <w:r>
              <w:rPr>
                <w:sz w:val="20"/>
                <w:szCs w:val="20"/>
              </w:rPr>
              <w:t xml:space="preserve"> </w:t>
            </w:r>
            <w:r w:rsidRPr="00CB59D6">
              <w:rPr>
                <w:sz w:val="20"/>
                <w:szCs w:val="20"/>
              </w:rPr>
              <w:t xml:space="preserve"> </w:t>
            </w:r>
          </w:p>
        </w:tc>
        <w:tc>
          <w:tcPr>
            <w:tcW w:w="929"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0.51</w:t>
            </w:r>
          </w:p>
        </w:tc>
        <w:tc>
          <w:tcPr>
            <w:tcW w:w="747"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 xml:space="preserve">3.52  </w:t>
            </w:r>
          </w:p>
        </w:tc>
        <w:tc>
          <w:tcPr>
            <w:tcW w:w="808"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0.64</w:t>
            </w:r>
          </w:p>
        </w:tc>
        <w:tc>
          <w:tcPr>
            <w:tcW w:w="3024" w:type="dxa"/>
            <w:tcBorders>
              <w:top w:val="single" w:sz="4" w:space="0" w:color="auto"/>
            </w:tcBorders>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Catarrh</w:t>
            </w:r>
          </w:p>
        </w:tc>
        <w:tc>
          <w:tcPr>
            <w:tcW w:w="990" w:type="dxa"/>
          </w:tcPr>
          <w:p w:rsidR="00FB68C4" w:rsidRDefault="00FB68C4" w:rsidP="00142431">
            <w:pPr>
              <w:pStyle w:val="NoSpacing"/>
              <w:spacing w:line="264" w:lineRule="auto"/>
              <w:jc w:val="both"/>
              <w:rPr>
                <w:sz w:val="20"/>
                <w:szCs w:val="20"/>
              </w:rPr>
            </w:pPr>
            <w:r w:rsidRPr="00CB59D6">
              <w:rPr>
                <w:sz w:val="20"/>
                <w:szCs w:val="20"/>
              </w:rPr>
              <w:t xml:space="preserve">3.51    </w:t>
            </w:r>
          </w:p>
        </w:tc>
        <w:tc>
          <w:tcPr>
            <w:tcW w:w="929" w:type="dxa"/>
          </w:tcPr>
          <w:p w:rsidR="00FB68C4" w:rsidRDefault="00FB68C4" w:rsidP="00D602A7">
            <w:pPr>
              <w:pStyle w:val="NoSpacing"/>
              <w:spacing w:line="264" w:lineRule="auto"/>
              <w:jc w:val="both"/>
              <w:rPr>
                <w:sz w:val="20"/>
                <w:szCs w:val="20"/>
              </w:rPr>
            </w:pPr>
            <w:r w:rsidRPr="00CB59D6">
              <w:rPr>
                <w:sz w:val="20"/>
                <w:szCs w:val="20"/>
              </w:rPr>
              <w:t>0.73</w:t>
            </w:r>
          </w:p>
        </w:tc>
        <w:tc>
          <w:tcPr>
            <w:tcW w:w="747" w:type="dxa"/>
          </w:tcPr>
          <w:p w:rsidR="00FB68C4" w:rsidRDefault="00FB68C4" w:rsidP="00D602A7">
            <w:pPr>
              <w:pStyle w:val="NoSpacing"/>
              <w:spacing w:line="264" w:lineRule="auto"/>
              <w:jc w:val="both"/>
              <w:rPr>
                <w:sz w:val="20"/>
                <w:szCs w:val="20"/>
              </w:rPr>
            </w:pPr>
            <w:r w:rsidRPr="00CB59D6">
              <w:rPr>
                <w:sz w:val="20"/>
                <w:szCs w:val="20"/>
              </w:rPr>
              <w:t>3.50</w:t>
            </w:r>
          </w:p>
        </w:tc>
        <w:tc>
          <w:tcPr>
            <w:tcW w:w="808" w:type="dxa"/>
          </w:tcPr>
          <w:p w:rsidR="00FB68C4" w:rsidRDefault="00FB68C4" w:rsidP="00D602A7">
            <w:pPr>
              <w:pStyle w:val="NoSpacing"/>
              <w:spacing w:line="264" w:lineRule="auto"/>
              <w:jc w:val="both"/>
              <w:rPr>
                <w:sz w:val="20"/>
                <w:szCs w:val="20"/>
              </w:rPr>
            </w:pPr>
            <w:r w:rsidRPr="00CB59D6">
              <w:rPr>
                <w:sz w:val="20"/>
                <w:szCs w:val="20"/>
              </w:rPr>
              <w:t>0.56</w:t>
            </w:r>
          </w:p>
        </w:tc>
        <w:tc>
          <w:tcPr>
            <w:tcW w:w="3024" w:type="dxa"/>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Cough</w:t>
            </w:r>
          </w:p>
        </w:tc>
        <w:tc>
          <w:tcPr>
            <w:tcW w:w="990" w:type="dxa"/>
          </w:tcPr>
          <w:p w:rsidR="00FB68C4" w:rsidRDefault="00FB68C4" w:rsidP="00142431">
            <w:pPr>
              <w:pStyle w:val="NoSpacing"/>
              <w:spacing w:line="264" w:lineRule="auto"/>
              <w:jc w:val="both"/>
              <w:rPr>
                <w:sz w:val="20"/>
                <w:szCs w:val="20"/>
              </w:rPr>
            </w:pPr>
            <w:r w:rsidRPr="00CB59D6">
              <w:rPr>
                <w:sz w:val="20"/>
                <w:szCs w:val="20"/>
              </w:rPr>
              <w:t xml:space="preserve">3.88    </w:t>
            </w:r>
          </w:p>
        </w:tc>
        <w:tc>
          <w:tcPr>
            <w:tcW w:w="929" w:type="dxa"/>
          </w:tcPr>
          <w:p w:rsidR="00FB68C4" w:rsidRDefault="00FB68C4" w:rsidP="00D602A7">
            <w:pPr>
              <w:pStyle w:val="NoSpacing"/>
              <w:spacing w:line="264" w:lineRule="auto"/>
              <w:jc w:val="both"/>
              <w:rPr>
                <w:sz w:val="20"/>
                <w:szCs w:val="20"/>
              </w:rPr>
            </w:pPr>
            <w:r w:rsidRPr="00CB59D6">
              <w:rPr>
                <w:sz w:val="20"/>
                <w:szCs w:val="20"/>
              </w:rPr>
              <w:t>0.64</w:t>
            </w:r>
          </w:p>
        </w:tc>
        <w:tc>
          <w:tcPr>
            <w:tcW w:w="747" w:type="dxa"/>
          </w:tcPr>
          <w:p w:rsidR="00FB68C4" w:rsidRDefault="00FB68C4" w:rsidP="00D602A7">
            <w:pPr>
              <w:pStyle w:val="NoSpacing"/>
              <w:spacing w:line="264" w:lineRule="auto"/>
              <w:jc w:val="both"/>
              <w:rPr>
                <w:sz w:val="20"/>
                <w:szCs w:val="20"/>
              </w:rPr>
            </w:pPr>
            <w:r w:rsidRPr="00CB59D6">
              <w:rPr>
                <w:sz w:val="20"/>
                <w:szCs w:val="20"/>
              </w:rPr>
              <w:t>3.60</w:t>
            </w:r>
          </w:p>
        </w:tc>
        <w:tc>
          <w:tcPr>
            <w:tcW w:w="808" w:type="dxa"/>
          </w:tcPr>
          <w:p w:rsidR="00FB68C4" w:rsidRDefault="00FB68C4" w:rsidP="00D602A7">
            <w:pPr>
              <w:pStyle w:val="NoSpacing"/>
              <w:spacing w:line="264" w:lineRule="auto"/>
              <w:jc w:val="both"/>
              <w:rPr>
                <w:sz w:val="20"/>
                <w:szCs w:val="20"/>
              </w:rPr>
            </w:pPr>
            <w:r w:rsidRPr="00CB59D6">
              <w:rPr>
                <w:sz w:val="20"/>
                <w:szCs w:val="20"/>
              </w:rPr>
              <w:t>0.72</w:t>
            </w:r>
          </w:p>
        </w:tc>
        <w:tc>
          <w:tcPr>
            <w:tcW w:w="3024" w:type="dxa"/>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Fever</w:t>
            </w:r>
          </w:p>
        </w:tc>
        <w:tc>
          <w:tcPr>
            <w:tcW w:w="990" w:type="dxa"/>
          </w:tcPr>
          <w:p w:rsidR="00FB68C4" w:rsidRDefault="00FB68C4" w:rsidP="00EF5C24">
            <w:pPr>
              <w:pStyle w:val="NoSpacing"/>
              <w:spacing w:line="264" w:lineRule="auto"/>
              <w:jc w:val="both"/>
              <w:rPr>
                <w:sz w:val="20"/>
                <w:szCs w:val="20"/>
              </w:rPr>
            </w:pPr>
            <w:r w:rsidRPr="00CB59D6">
              <w:rPr>
                <w:sz w:val="20"/>
                <w:szCs w:val="20"/>
              </w:rPr>
              <w:t xml:space="preserve">3.58  </w:t>
            </w:r>
          </w:p>
        </w:tc>
        <w:tc>
          <w:tcPr>
            <w:tcW w:w="929" w:type="dxa"/>
          </w:tcPr>
          <w:p w:rsidR="00FB68C4" w:rsidRDefault="00FB68C4" w:rsidP="00D602A7">
            <w:pPr>
              <w:pStyle w:val="NoSpacing"/>
              <w:spacing w:line="264" w:lineRule="auto"/>
              <w:jc w:val="both"/>
              <w:rPr>
                <w:sz w:val="20"/>
                <w:szCs w:val="20"/>
              </w:rPr>
            </w:pPr>
            <w:r w:rsidRPr="00CB59D6">
              <w:rPr>
                <w:sz w:val="20"/>
                <w:szCs w:val="20"/>
              </w:rPr>
              <w:t>0.56</w:t>
            </w:r>
          </w:p>
        </w:tc>
        <w:tc>
          <w:tcPr>
            <w:tcW w:w="747" w:type="dxa"/>
          </w:tcPr>
          <w:p w:rsidR="00FB68C4" w:rsidRDefault="00FB68C4" w:rsidP="00E53C26">
            <w:pPr>
              <w:pStyle w:val="NoSpacing"/>
              <w:spacing w:line="264" w:lineRule="auto"/>
              <w:jc w:val="both"/>
              <w:rPr>
                <w:sz w:val="20"/>
                <w:szCs w:val="20"/>
              </w:rPr>
            </w:pPr>
            <w:r w:rsidRPr="00CB59D6">
              <w:rPr>
                <w:sz w:val="20"/>
                <w:szCs w:val="20"/>
              </w:rPr>
              <w:t xml:space="preserve">3.52  </w:t>
            </w:r>
          </w:p>
        </w:tc>
        <w:tc>
          <w:tcPr>
            <w:tcW w:w="808" w:type="dxa"/>
          </w:tcPr>
          <w:p w:rsidR="00FB68C4" w:rsidRDefault="00FB68C4" w:rsidP="00E53C26">
            <w:pPr>
              <w:pStyle w:val="NoSpacing"/>
              <w:spacing w:line="264" w:lineRule="auto"/>
              <w:jc w:val="both"/>
              <w:rPr>
                <w:sz w:val="20"/>
                <w:szCs w:val="20"/>
              </w:rPr>
            </w:pPr>
            <w:r w:rsidRPr="00CB59D6">
              <w:rPr>
                <w:sz w:val="20"/>
                <w:szCs w:val="20"/>
              </w:rPr>
              <w:t>0.64</w:t>
            </w:r>
          </w:p>
        </w:tc>
        <w:tc>
          <w:tcPr>
            <w:tcW w:w="3024" w:type="dxa"/>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Dizziness</w:t>
            </w:r>
          </w:p>
        </w:tc>
        <w:tc>
          <w:tcPr>
            <w:tcW w:w="990" w:type="dxa"/>
          </w:tcPr>
          <w:p w:rsidR="00FB68C4" w:rsidRDefault="00FB68C4" w:rsidP="00D602A7">
            <w:pPr>
              <w:pStyle w:val="NoSpacing"/>
              <w:spacing w:line="264" w:lineRule="auto"/>
              <w:jc w:val="both"/>
              <w:rPr>
                <w:sz w:val="20"/>
                <w:szCs w:val="20"/>
              </w:rPr>
            </w:pPr>
            <w:r w:rsidRPr="00CB59D6">
              <w:rPr>
                <w:sz w:val="20"/>
                <w:szCs w:val="20"/>
              </w:rPr>
              <w:t xml:space="preserve">3.60  </w:t>
            </w:r>
          </w:p>
        </w:tc>
        <w:tc>
          <w:tcPr>
            <w:tcW w:w="929" w:type="dxa"/>
          </w:tcPr>
          <w:p w:rsidR="00FB68C4" w:rsidRDefault="00FB68C4" w:rsidP="00D602A7">
            <w:pPr>
              <w:pStyle w:val="NoSpacing"/>
              <w:spacing w:line="264" w:lineRule="auto"/>
              <w:jc w:val="both"/>
              <w:rPr>
                <w:sz w:val="20"/>
                <w:szCs w:val="20"/>
              </w:rPr>
            </w:pPr>
            <w:r w:rsidRPr="00CB59D6">
              <w:rPr>
                <w:sz w:val="20"/>
                <w:szCs w:val="20"/>
              </w:rPr>
              <w:t>0.99</w:t>
            </w:r>
          </w:p>
        </w:tc>
        <w:tc>
          <w:tcPr>
            <w:tcW w:w="747" w:type="dxa"/>
          </w:tcPr>
          <w:p w:rsidR="00FB68C4" w:rsidRDefault="00FB68C4" w:rsidP="00E53C26">
            <w:pPr>
              <w:pStyle w:val="NoSpacing"/>
              <w:spacing w:line="264" w:lineRule="auto"/>
              <w:jc w:val="both"/>
              <w:rPr>
                <w:sz w:val="20"/>
                <w:szCs w:val="20"/>
              </w:rPr>
            </w:pPr>
            <w:r w:rsidRPr="00CB59D6">
              <w:rPr>
                <w:sz w:val="20"/>
                <w:szCs w:val="20"/>
              </w:rPr>
              <w:t>3.51</w:t>
            </w:r>
          </w:p>
        </w:tc>
        <w:tc>
          <w:tcPr>
            <w:tcW w:w="808" w:type="dxa"/>
          </w:tcPr>
          <w:p w:rsidR="00FB68C4" w:rsidRDefault="00FB68C4" w:rsidP="00E53C26">
            <w:pPr>
              <w:pStyle w:val="NoSpacing"/>
              <w:spacing w:line="264" w:lineRule="auto"/>
              <w:jc w:val="both"/>
              <w:rPr>
                <w:sz w:val="20"/>
                <w:szCs w:val="20"/>
              </w:rPr>
            </w:pPr>
            <w:r w:rsidRPr="00CB59D6">
              <w:rPr>
                <w:sz w:val="20"/>
                <w:szCs w:val="20"/>
              </w:rPr>
              <w:t>0.56</w:t>
            </w:r>
          </w:p>
        </w:tc>
        <w:tc>
          <w:tcPr>
            <w:tcW w:w="3024" w:type="dxa"/>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Dermatitis</w:t>
            </w:r>
          </w:p>
        </w:tc>
        <w:tc>
          <w:tcPr>
            <w:tcW w:w="990" w:type="dxa"/>
          </w:tcPr>
          <w:p w:rsidR="00FB68C4" w:rsidRDefault="00FB68C4" w:rsidP="00AA2539">
            <w:pPr>
              <w:pStyle w:val="NoSpacing"/>
              <w:spacing w:line="264" w:lineRule="auto"/>
              <w:jc w:val="both"/>
              <w:rPr>
                <w:sz w:val="20"/>
                <w:szCs w:val="20"/>
              </w:rPr>
            </w:pPr>
            <w:r w:rsidRPr="00CB59D6">
              <w:rPr>
                <w:sz w:val="20"/>
                <w:szCs w:val="20"/>
              </w:rPr>
              <w:t xml:space="preserve">3.31  </w:t>
            </w:r>
          </w:p>
        </w:tc>
        <w:tc>
          <w:tcPr>
            <w:tcW w:w="929" w:type="dxa"/>
          </w:tcPr>
          <w:p w:rsidR="00FB68C4" w:rsidRDefault="00FB68C4" w:rsidP="00D602A7">
            <w:pPr>
              <w:pStyle w:val="NoSpacing"/>
              <w:spacing w:line="264" w:lineRule="auto"/>
              <w:jc w:val="both"/>
              <w:rPr>
                <w:sz w:val="20"/>
                <w:szCs w:val="20"/>
              </w:rPr>
            </w:pPr>
            <w:r w:rsidRPr="00CB59D6">
              <w:rPr>
                <w:sz w:val="20"/>
                <w:szCs w:val="20"/>
              </w:rPr>
              <w:t>0.72</w:t>
            </w:r>
          </w:p>
        </w:tc>
        <w:tc>
          <w:tcPr>
            <w:tcW w:w="747" w:type="dxa"/>
          </w:tcPr>
          <w:p w:rsidR="00FB68C4" w:rsidRDefault="00FB68C4" w:rsidP="00D602A7">
            <w:pPr>
              <w:pStyle w:val="NoSpacing"/>
              <w:spacing w:line="264" w:lineRule="auto"/>
              <w:jc w:val="both"/>
              <w:rPr>
                <w:sz w:val="20"/>
                <w:szCs w:val="20"/>
              </w:rPr>
            </w:pPr>
            <w:r w:rsidRPr="00CB59D6">
              <w:rPr>
                <w:sz w:val="20"/>
                <w:szCs w:val="20"/>
              </w:rPr>
              <w:t>3.32</w:t>
            </w:r>
          </w:p>
        </w:tc>
        <w:tc>
          <w:tcPr>
            <w:tcW w:w="808" w:type="dxa"/>
          </w:tcPr>
          <w:p w:rsidR="00FB68C4" w:rsidRDefault="00FB68C4" w:rsidP="00D602A7">
            <w:pPr>
              <w:pStyle w:val="NoSpacing"/>
              <w:spacing w:line="264" w:lineRule="auto"/>
              <w:jc w:val="both"/>
              <w:rPr>
                <w:sz w:val="20"/>
                <w:szCs w:val="20"/>
              </w:rPr>
            </w:pPr>
            <w:r w:rsidRPr="00CB59D6">
              <w:rPr>
                <w:sz w:val="20"/>
                <w:szCs w:val="20"/>
              </w:rPr>
              <w:t>0.75</w:t>
            </w:r>
          </w:p>
        </w:tc>
        <w:tc>
          <w:tcPr>
            <w:tcW w:w="3024" w:type="dxa"/>
          </w:tcPr>
          <w:p w:rsidR="00FB68C4" w:rsidRDefault="00FB68C4" w:rsidP="00D602A7">
            <w:pPr>
              <w:pStyle w:val="NoSpacing"/>
              <w:spacing w:line="264" w:lineRule="auto"/>
              <w:jc w:val="both"/>
              <w:rPr>
                <w:sz w:val="20"/>
                <w:szCs w:val="20"/>
              </w:rPr>
            </w:pPr>
            <w:r w:rsidRPr="00CB59D6">
              <w:rPr>
                <w:sz w:val="20"/>
                <w:szCs w:val="20"/>
              </w:rPr>
              <w:t>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Conjunctivitis</w:t>
            </w:r>
          </w:p>
        </w:tc>
        <w:tc>
          <w:tcPr>
            <w:tcW w:w="990" w:type="dxa"/>
          </w:tcPr>
          <w:p w:rsidR="00FB68C4" w:rsidRDefault="00FB68C4" w:rsidP="00AA2539">
            <w:pPr>
              <w:pStyle w:val="NoSpacing"/>
              <w:spacing w:line="264" w:lineRule="auto"/>
              <w:jc w:val="both"/>
              <w:rPr>
                <w:sz w:val="20"/>
                <w:szCs w:val="20"/>
              </w:rPr>
            </w:pPr>
            <w:r w:rsidRPr="00CB59D6">
              <w:rPr>
                <w:sz w:val="20"/>
                <w:szCs w:val="20"/>
              </w:rPr>
              <w:t xml:space="preserve">3.72    </w:t>
            </w:r>
          </w:p>
        </w:tc>
        <w:tc>
          <w:tcPr>
            <w:tcW w:w="929" w:type="dxa"/>
          </w:tcPr>
          <w:p w:rsidR="00FB68C4" w:rsidRDefault="00FB68C4" w:rsidP="00D602A7">
            <w:pPr>
              <w:pStyle w:val="NoSpacing"/>
              <w:spacing w:line="264" w:lineRule="auto"/>
              <w:jc w:val="both"/>
              <w:rPr>
                <w:sz w:val="20"/>
                <w:szCs w:val="20"/>
              </w:rPr>
            </w:pPr>
            <w:r w:rsidRPr="00CB59D6">
              <w:rPr>
                <w:sz w:val="20"/>
                <w:szCs w:val="20"/>
              </w:rPr>
              <w:t>0.74</w:t>
            </w:r>
          </w:p>
        </w:tc>
        <w:tc>
          <w:tcPr>
            <w:tcW w:w="747" w:type="dxa"/>
          </w:tcPr>
          <w:p w:rsidR="00FB68C4" w:rsidRDefault="00FB68C4" w:rsidP="00D602A7">
            <w:pPr>
              <w:pStyle w:val="NoSpacing"/>
              <w:spacing w:line="264" w:lineRule="auto"/>
              <w:jc w:val="both"/>
              <w:rPr>
                <w:sz w:val="20"/>
                <w:szCs w:val="20"/>
              </w:rPr>
            </w:pPr>
            <w:r w:rsidRPr="00CB59D6">
              <w:rPr>
                <w:sz w:val="20"/>
                <w:szCs w:val="20"/>
              </w:rPr>
              <w:t>3.52</w:t>
            </w:r>
          </w:p>
        </w:tc>
        <w:tc>
          <w:tcPr>
            <w:tcW w:w="808" w:type="dxa"/>
          </w:tcPr>
          <w:p w:rsidR="00FB68C4" w:rsidRDefault="00FB68C4" w:rsidP="00D602A7">
            <w:pPr>
              <w:pStyle w:val="NoSpacing"/>
              <w:spacing w:line="264" w:lineRule="auto"/>
              <w:jc w:val="both"/>
              <w:rPr>
                <w:sz w:val="20"/>
                <w:szCs w:val="20"/>
              </w:rPr>
            </w:pPr>
            <w:r w:rsidRPr="00CB59D6">
              <w:rPr>
                <w:sz w:val="20"/>
                <w:szCs w:val="20"/>
              </w:rPr>
              <w:t>0.79</w:t>
            </w:r>
          </w:p>
        </w:tc>
        <w:tc>
          <w:tcPr>
            <w:tcW w:w="3024" w:type="dxa"/>
          </w:tcPr>
          <w:p w:rsidR="00FB68C4" w:rsidRDefault="00FB68C4" w:rsidP="00D602A7">
            <w:pPr>
              <w:pStyle w:val="NoSpacing"/>
              <w:spacing w:line="264" w:lineRule="auto"/>
              <w:jc w:val="both"/>
              <w:rPr>
                <w:sz w:val="20"/>
                <w:szCs w:val="20"/>
              </w:rPr>
            </w:pPr>
            <w:r w:rsidRPr="00CB59D6">
              <w:rPr>
                <w:sz w:val="20"/>
                <w:szCs w:val="20"/>
              </w:rPr>
              <w:t>Strongly 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Cancer</w:t>
            </w:r>
          </w:p>
        </w:tc>
        <w:tc>
          <w:tcPr>
            <w:tcW w:w="990" w:type="dxa"/>
          </w:tcPr>
          <w:p w:rsidR="00FB68C4" w:rsidRDefault="00FB68C4" w:rsidP="00E53C26">
            <w:pPr>
              <w:pStyle w:val="NoSpacing"/>
              <w:spacing w:line="264" w:lineRule="auto"/>
              <w:jc w:val="both"/>
              <w:rPr>
                <w:sz w:val="20"/>
                <w:szCs w:val="20"/>
              </w:rPr>
            </w:pPr>
            <w:r w:rsidRPr="00CB59D6">
              <w:rPr>
                <w:sz w:val="20"/>
                <w:szCs w:val="20"/>
              </w:rPr>
              <w:t xml:space="preserve">3.60    </w:t>
            </w:r>
          </w:p>
        </w:tc>
        <w:tc>
          <w:tcPr>
            <w:tcW w:w="929" w:type="dxa"/>
          </w:tcPr>
          <w:p w:rsidR="00FB68C4" w:rsidRDefault="00FB68C4" w:rsidP="00D602A7">
            <w:pPr>
              <w:pStyle w:val="NoSpacing"/>
              <w:spacing w:line="264" w:lineRule="auto"/>
              <w:jc w:val="both"/>
              <w:rPr>
                <w:sz w:val="20"/>
                <w:szCs w:val="20"/>
              </w:rPr>
            </w:pPr>
            <w:r w:rsidRPr="00CB59D6">
              <w:rPr>
                <w:sz w:val="20"/>
                <w:szCs w:val="20"/>
              </w:rPr>
              <w:t>0.64</w:t>
            </w:r>
          </w:p>
        </w:tc>
        <w:tc>
          <w:tcPr>
            <w:tcW w:w="747" w:type="dxa"/>
          </w:tcPr>
          <w:p w:rsidR="00FB68C4" w:rsidRDefault="00FB68C4" w:rsidP="00D602A7">
            <w:pPr>
              <w:pStyle w:val="NoSpacing"/>
              <w:spacing w:line="264" w:lineRule="auto"/>
              <w:jc w:val="both"/>
              <w:rPr>
                <w:sz w:val="20"/>
                <w:szCs w:val="20"/>
              </w:rPr>
            </w:pPr>
            <w:r w:rsidRPr="00CB59D6">
              <w:rPr>
                <w:sz w:val="20"/>
                <w:szCs w:val="20"/>
              </w:rPr>
              <w:t>1.05</w:t>
            </w:r>
          </w:p>
        </w:tc>
        <w:tc>
          <w:tcPr>
            <w:tcW w:w="808" w:type="dxa"/>
          </w:tcPr>
          <w:p w:rsidR="00FB68C4" w:rsidRDefault="00FB68C4" w:rsidP="00D602A7">
            <w:pPr>
              <w:pStyle w:val="NoSpacing"/>
              <w:spacing w:line="264" w:lineRule="auto"/>
              <w:jc w:val="both"/>
              <w:rPr>
                <w:sz w:val="20"/>
                <w:szCs w:val="20"/>
              </w:rPr>
            </w:pPr>
            <w:r w:rsidRPr="00CB59D6">
              <w:rPr>
                <w:sz w:val="20"/>
                <w:szCs w:val="20"/>
              </w:rPr>
              <w:t>0.61</w:t>
            </w:r>
          </w:p>
        </w:tc>
        <w:tc>
          <w:tcPr>
            <w:tcW w:w="3024" w:type="dxa"/>
          </w:tcPr>
          <w:p w:rsidR="00FB68C4" w:rsidRDefault="00FB68C4" w:rsidP="00D602A7">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Allergy</w:t>
            </w:r>
          </w:p>
        </w:tc>
        <w:tc>
          <w:tcPr>
            <w:tcW w:w="990" w:type="dxa"/>
          </w:tcPr>
          <w:p w:rsidR="00FB68C4" w:rsidRDefault="00FB68C4" w:rsidP="00E53C26">
            <w:pPr>
              <w:pStyle w:val="NoSpacing"/>
              <w:spacing w:line="264" w:lineRule="auto"/>
              <w:jc w:val="both"/>
              <w:rPr>
                <w:sz w:val="20"/>
                <w:szCs w:val="20"/>
              </w:rPr>
            </w:pPr>
            <w:r w:rsidRPr="00CB59D6">
              <w:rPr>
                <w:sz w:val="20"/>
                <w:szCs w:val="20"/>
              </w:rPr>
              <w:t xml:space="preserve">3.00     </w:t>
            </w:r>
          </w:p>
        </w:tc>
        <w:tc>
          <w:tcPr>
            <w:tcW w:w="929" w:type="dxa"/>
          </w:tcPr>
          <w:p w:rsidR="00FB68C4" w:rsidRDefault="00FB68C4" w:rsidP="00D602A7">
            <w:pPr>
              <w:pStyle w:val="NoSpacing"/>
              <w:spacing w:line="264" w:lineRule="auto"/>
              <w:jc w:val="both"/>
              <w:rPr>
                <w:sz w:val="20"/>
                <w:szCs w:val="20"/>
              </w:rPr>
            </w:pPr>
            <w:r w:rsidRPr="00CB59D6">
              <w:rPr>
                <w:sz w:val="20"/>
                <w:szCs w:val="20"/>
              </w:rPr>
              <w:t>0.85</w:t>
            </w:r>
          </w:p>
        </w:tc>
        <w:tc>
          <w:tcPr>
            <w:tcW w:w="747" w:type="dxa"/>
          </w:tcPr>
          <w:p w:rsidR="00FB68C4" w:rsidRDefault="00FB68C4" w:rsidP="00D602A7">
            <w:pPr>
              <w:pStyle w:val="NoSpacing"/>
              <w:spacing w:line="264" w:lineRule="auto"/>
              <w:jc w:val="both"/>
              <w:rPr>
                <w:sz w:val="20"/>
                <w:szCs w:val="20"/>
              </w:rPr>
            </w:pPr>
            <w:r w:rsidRPr="00CB59D6">
              <w:rPr>
                <w:sz w:val="20"/>
                <w:szCs w:val="20"/>
              </w:rPr>
              <w:t>1.08</w:t>
            </w:r>
          </w:p>
        </w:tc>
        <w:tc>
          <w:tcPr>
            <w:tcW w:w="808" w:type="dxa"/>
          </w:tcPr>
          <w:p w:rsidR="00FB68C4" w:rsidRDefault="00FB68C4" w:rsidP="00D602A7">
            <w:pPr>
              <w:pStyle w:val="NoSpacing"/>
              <w:spacing w:line="264" w:lineRule="auto"/>
              <w:jc w:val="both"/>
              <w:rPr>
                <w:sz w:val="20"/>
                <w:szCs w:val="20"/>
              </w:rPr>
            </w:pPr>
            <w:r w:rsidRPr="00CB59D6">
              <w:rPr>
                <w:sz w:val="20"/>
                <w:szCs w:val="20"/>
              </w:rPr>
              <w:t>0.68</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 xml:space="preserve">Abdominal pain   </w:t>
            </w:r>
          </w:p>
        </w:tc>
        <w:tc>
          <w:tcPr>
            <w:tcW w:w="990" w:type="dxa"/>
          </w:tcPr>
          <w:p w:rsidR="00FB68C4" w:rsidRDefault="00FB68C4" w:rsidP="00E53C26">
            <w:pPr>
              <w:pStyle w:val="NoSpacing"/>
              <w:spacing w:line="264" w:lineRule="auto"/>
              <w:jc w:val="both"/>
              <w:rPr>
                <w:sz w:val="20"/>
                <w:szCs w:val="20"/>
              </w:rPr>
            </w:pPr>
            <w:r w:rsidRPr="00CB59D6">
              <w:rPr>
                <w:sz w:val="20"/>
                <w:szCs w:val="20"/>
              </w:rPr>
              <w:t xml:space="preserve">3.00   </w:t>
            </w:r>
          </w:p>
        </w:tc>
        <w:tc>
          <w:tcPr>
            <w:tcW w:w="929" w:type="dxa"/>
          </w:tcPr>
          <w:p w:rsidR="00FB68C4" w:rsidRDefault="00FB68C4" w:rsidP="00D602A7">
            <w:pPr>
              <w:pStyle w:val="NoSpacing"/>
              <w:spacing w:line="264" w:lineRule="auto"/>
              <w:jc w:val="both"/>
              <w:rPr>
                <w:sz w:val="20"/>
                <w:szCs w:val="20"/>
              </w:rPr>
            </w:pPr>
            <w:r w:rsidRPr="00CB59D6">
              <w:rPr>
                <w:sz w:val="20"/>
                <w:szCs w:val="20"/>
              </w:rPr>
              <w:t>0.75</w:t>
            </w:r>
          </w:p>
        </w:tc>
        <w:tc>
          <w:tcPr>
            <w:tcW w:w="747" w:type="dxa"/>
          </w:tcPr>
          <w:p w:rsidR="00FB68C4" w:rsidRDefault="00FB68C4" w:rsidP="00D602A7">
            <w:pPr>
              <w:pStyle w:val="NoSpacing"/>
              <w:spacing w:line="264" w:lineRule="auto"/>
              <w:jc w:val="both"/>
              <w:rPr>
                <w:sz w:val="20"/>
                <w:szCs w:val="20"/>
              </w:rPr>
            </w:pPr>
            <w:r w:rsidRPr="00CB59D6">
              <w:rPr>
                <w:sz w:val="20"/>
                <w:szCs w:val="20"/>
              </w:rPr>
              <w:t xml:space="preserve">1.05        </w:t>
            </w:r>
          </w:p>
        </w:tc>
        <w:tc>
          <w:tcPr>
            <w:tcW w:w="808" w:type="dxa"/>
          </w:tcPr>
          <w:p w:rsidR="00FB68C4" w:rsidRDefault="00FB68C4" w:rsidP="00D602A7">
            <w:pPr>
              <w:pStyle w:val="NoSpacing"/>
              <w:spacing w:line="264" w:lineRule="auto"/>
              <w:jc w:val="both"/>
              <w:rPr>
                <w:sz w:val="20"/>
                <w:szCs w:val="20"/>
              </w:rPr>
            </w:pPr>
            <w:r w:rsidRPr="00CB59D6">
              <w:rPr>
                <w:sz w:val="20"/>
                <w:szCs w:val="20"/>
              </w:rPr>
              <w:t>0.73</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Nervous system disease</w:t>
            </w:r>
          </w:p>
        </w:tc>
        <w:tc>
          <w:tcPr>
            <w:tcW w:w="990" w:type="dxa"/>
          </w:tcPr>
          <w:p w:rsidR="00FB68C4" w:rsidRDefault="00FB68C4" w:rsidP="00E53C26">
            <w:pPr>
              <w:pStyle w:val="NoSpacing"/>
              <w:spacing w:line="264" w:lineRule="auto"/>
              <w:jc w:val="both"/>
              <w:rPr>
                <w:sz w:val="20"/>
                <w:szCs w:val="20"/>
              </w:rPr>
            </w:pPr>
            <w:r w:rsidRPr="00CB59D6">
              <w:rPr>
                <w:sz w:val="20"/>
                <w:szCs w:val="20"/>
              </w:rPr>
              <w:t xml:space="preserve">3.12    </w:t>
            </w:r>
          </w:p>
        </w:tc>
        <w:tc>
          <w:tcPr>
            <w:tcW w:w="929" w:type="dxa"/>
          </w:tcPr>
          <w:p w:rsidR="00FB68C4" w:rsidRDefault="00FB68C4" w:rsidP="00D602A7">
            <w:pPr>
              <w:pStyle w:val="NoSpacing"/>
              <w:spacing w:line="264" w:lineRule="auto"/>
              <w:jc w:val="both"/>
              <w:rPr>
                <w:sz w:val="20"/>
                <w:szCs w:val="20"/>
              </w:rPr>
            </w:pPr>
            <w:r w:rsidRPr="00CB59D6">
              <w:rPr>
                <w:sz w:val="20"/>
                <w:szCs w:val="20"/>
              </w:rPr>
              <w:t xml:space="preserve">0.61   </w:t>
            </w:r>
          </w:p>
        </w:tc>
        <w:tc>
          <w:tcPr>
            <w:tcW w:w="747" w:type="dxa"/>
          </w:tcPr>
          <w:p w:rsidR="00FB68C4" w:rsidRDefault="00FB68C4" w:rsidP="00D602A7">
            <w:pPr>
              <w:pStyle w:val="NoSpacing"/>
              <w:spacing w:line="264" w:lineRule="auto"/>
              <w:jc w:val="both"/>
              <w:rPr>
                <w:sz w:val="20"/>
                <w:szCs w:val="20"/>
              </w:rPr>
            </w:pPr>
            <w:r w:rsidRPr="00CB59D6">
              <w:rPr>
                <w:sz w:val="20"/>
                <w:szCs w:val="20"/>
              </w:rPr>
              <w:t>1.02</w:t>
            </w:r>
          </w:p>
        </w:tc>
        <w:tc>
          <w:tcPr>
            <w:tcW w:w="808" w:type="dxa"/>
          </w:tcPr>
          <w:p w:rsidR="00FB68C4" w:rsidRDefault="00FB68C4" w:rsidP="00D602A7">
            <w:pPr>
              <w:pStyle w:val="NoSpacing"/>
              <w:spacing w:line="264" w:lineRule="auto"/>
              <w:jc w:val="both"/>
              <w:rPr>
                <w:sz w:val="20"/>
                <w:szCs w:val="20"/>
              </w:rPr>
            </w:pPr>
            <w:r w:rsidRPr="00CB59D6">
              <w:rPr>
                <w:sz w:val="20"/>
                <w:szCs w:val="20"/>
              </w:rPr>
              <w:t>0.56</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Reproductive problems</w:t>
            </w:r>
          </w:p>
        </w:tc>
        <w:tc>
          <w:tcPr>
            <w:tcW w:w="990" w:type="dxa"/>
          </w:tcPr>
          <w:p w:rsidR="00FB68C4" w:rsidRDefault="00FB68C4" w:rsidP="00DE6528">
            <w:pPr>
              <w:pStyle w:val="NoSpacing"/>
              <w:spacing w:line="264" w:lineRule="auto"/>
              <w:jc w:val="both"/>
              <w:rPr>
                <w:sz w:val="20"/>
                <w:szCs w:val="20"/>
              </w:rPr>
            </w:pPr>
            <w:r w:rsidRPr="00CB59D6">
              <w:rPr>
                <w:sz w:val="20"/>
                <w:szCs w:val="20"/>
              </w:rPr>
              <w:t xml:space="preserve">2.78       </w:t>
            </w:r>
          </w:p>
        </w:tc>
        <w:tc>
          <w:tcPr>
            <w:tcW w:w="929" w:type="dxa"/>
          </w:tcPr>
          <w:p w:rsidR="00FB68C4" w:rsidRDefault="00FB68C4" w:rsidP="00D602A7">
            <w:pPr>
              <w:pStyle w:val="NoSpacing"/>
              <w:spacing w:line="264" w:lineRule="auto"/>
              <w:jc w:val="both"/>
              <w:rPr>
                <w:sz w:val="20"/>
                <w:szCs w:val="20"/>
              </w:rPr>
            </w:pPr>
            <w:r w:rsidRPr="00CB59D6">
              <w:rPr>
                <w:sz w:val="20"/>
                <w:szCs w:val="20"/>
              </w:rPr>
              <w:t>0.79</w:t>
            </w:r>
          </w:p>
        </w:tc>
        <w:tc>
          <w:tcPr>
            <w:tcW w:w="747" w:type="dxa"/>
          </w:tcPr>
          <w:p w:rsidR="00FB68C4" w:rsidRDefault="00FB68C4" w:rsidP="00D602A7">
            <w:pPr>
              <w:pStyle w:val="NoSpacing"/>
              <w:spacing w:line="264" w:lineRule="auto"/>
              <w:jc w:val="both"/>
              <w:rPr>
                <w:sz w:val="20"/>
                <w:szCs w:val="20"/>
              </w:rPr>
            </w:pPr>
            <w:r w:rsidRPr="00CB59D6">
              <w:rPr>
                <w:sz w:val="20"/>
                <w:szCs w:val="20"/>
              </w:rPr>
              <w:t>1.50</w:t>
            </w:r>
          </w:p>
        </w:tc>
        <w:tc>
          <w:tcPr>
            <w:tcW w:w="808" w:type="dxa"/>
          </w:tcPr>
          <w:p w:rsidR="00FB68C4" w:rsidRDefault="00FB68C4" w:rsidP="00D602A7">
            <w:pPr>
              <w:pStyle w:val="NoSpacing"/>
              <w:spacing w:line="264" w:lineRule="auto"/>
              <w:jc w:val="both"/>
              <w:rPr>
                <w:sz w:val="20"/>
                <w:szCs w:val="20"/>
              </w:rPr>
            </w:pPr>
            <w:r w:rsidRPr="00CB59D6">
              <w:rPr>
                <w:sz w:val="20"/>
                <w:szCs w:val="20"/>
              </w:rPr>
              <w:t>0.53</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Neurological disorders</w:t>
            </w:r>
          </w:p>
        </w:tc>
        <w:tc>
          <w:tcPr>
            <w:tcW w:w="990" w:type="dxa"/>
          </w:tcPr>
          <w:p w:rsidR="00FB68C4" w:rsidRDefault="00FB68C4" w:rsidP="00142431">
            <w:pPr>
              <w:pStyle w:val="NoSpacing"/>
              <w:spacing w:line="264" w:lineRule="auto"/>
              <w:jc w:val="both"/>
              <w:rPr>
                <w:sz w:val="20"/>
                <w:szCs w:val="20"/>
              </w:rPr>
            </w:pPr>
            <w:r w:rsidRPr="00CB59D6">
              <w:rPr>
                <w:sz w:val="20"/>
                <w:szCs w:val="20"/>
              </w:rPr>
              <w:t xml:space="preserve">2.50      </w:t>
            </w:r>
          </w:p>
        </w:tc>
        <w:tc>
          <w:tcPr>
            <w:tcW w:w="929" w:type="dxa"/>
          </w:tcPr>
          <w:p w:rsidR="00FB68C4" w:rsidRDefault="00FB68C4" w:rsidP="00D602A7">
            <w:pPr>
              <w:pStyle w:val="NoSpacing"/>
              <w:spacing w:line="264" w:lineRule="auto"/>
              <w:jc w:val="both"/>
              <w:rPr>
                <w:sz w:val="20"/>
                <w:szCs w:val="20"/>
              </w:rPr>
            </w:pPr>
            <w:r w:rsidRPr="00CB59D6">
              <w:rPr>
                <w:sz w:val="20"/>
                <w:szCs w:val="20"/>
              </w:rPr>
              <w:t>0.66</w:t>
            </w:r>
          </w:p>
        </w:tc>
        <w:tc>
          <w:tcPr>
            <w:tcW w:w="747" w:type="dxa"/>
          </w:tcPr>
          <w:p w:rsidR="00FB68C4" w:rsidRDefault="00FB68C4" w:rsidP="00D602A7">
            <w:pPr>
              <w:pStyle w:val="NoSpacing"/>
              <w:spacing w:line="264" w:lineRule="auto"/>
              <w:jc w:val="both"/>
              <w:rPr>
                <w:sz w:val="20"/>
                <w:szCs w:val="20"/>
              </w:rPr>
            </w:pPr>
            <w:r w:rsidRPr="00CB59D6">
              <w:rPr>
                <w:sz w:val="20"/>
                <w:szCs w:val="20"/>
              </w:rPr>
              <w:t>1.18</w:t>
            </w:r>
          </w:p>
        </w:tc>
        <w:tc>
          <w:tcPr>
            <w:tcW w:w="808" w:type="dxa"/>
          </w:tcPr>
          <w:p w:rsidR="00FB68C4" w:rsidRDefault="00FB68C4" w:rsidP="00D602A7">
            <w:pPr>
              <w:pStyle w:val="NoSpacing"/>
              <w:spacing w:line="264" w:lineRule="auto"/>
              <w:jc w:val="both"/>
              <w:rPr>
                <w:sz w:val="20"/>
                <w:szCs w:val="20"/>
              </w:rPr>
            </w:pPr>
            <w:r w:rsidRPr="00CB59D6">
              <w:rPr>
                <w:sz w:val="20"/>
                <w:szCs w:val="20"/>
              </w:rPr>
              <w:t>0.70</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 xml:space="preserve">Parkinson’s disease  </w:t>
            </w:r>
          </w:p>
        </w:tc>
        <w:tc>
          <w:tcPr>
            <w:tcW w:w="990" w:type="dxa"/>
          </w:tcPr>
          <w:p w:rsidR="00FB68C4" w:rsidRDefault="00FB68C4" w:rsidP="00451514">
            <w:pPr>
              <w:pStyle w:val="NoSpacing"/>
              <w:spacing w:line="264" w:lineRule="auto"/>
              <w:jc w:val="both"/>
              <w:rPr>
                <w:sz w:val="20"/>
                <w:szCs w:val="20"/>
              </w:rPr>
            </w:pPr>
            <w:r w:rsidRPr="00CB59D6">
              <w:rPr>
                <w:sz w:val="20"/>
                <w:szCs w:val="20"/>
              </w:rPr>
              <w:t xml:space="preserve">2.57      </w:t>
            </w:r>
          </w:p>
        </w:tc>
        <w:tc>
          <w:tcPr>
            <w:tcW w:w="929" w:type="dxa"/>
          </w:tcPr>
          <w:p w:rsidR="00FB68C4" w:rsidRDefault="00FB68C4" w:rsidP="00D602A7">
            <w:pPr>
              <w:pStyle w:val="NoSpacing"/>
              <w:spacing w:line="264" w:lineRule="auto"/>
              <w:jc w:val="both"/>
              <w:rPr>
                <w:sz w:val="20"/>
                <w:szCs w:val="20"/>
              </w:rPr>
            </w:pPr>
            <w:r w:rsidRPr="00CB59D6">
              <w:rPr>
                <w:sz w:val="20"/>
                <w:szCs w:val="20"/>
              </w:rPr>
              <w:t>0.68</w:t>
            </w:r>
          </w:p>
        </w:tc>
        <w:tc>
          <w:tcPr>
            <w:tcW w:w="747" w:type="dxa"/>
          </w:tcPr>
          <w:p w:rsidR="00FB68C4" w:rsidRDefault="00FB68C4" w:rsidP="00D602A7">
            <w:pPr>
              <w:pStyle w:val="NoSpacing"/>
              <w:spacing w:line="264" w:lineRule="auto"/>
              <w:jc w:val="both"/>
              <w:rPr>
                <w:sz w:val="20"/>
                <w:szCs w:val="20"/>
              </w:rPr>
            </w:pPr>
            <w:r w:rsidRPr="00CB59D6">
              <w:rPr>
                <w:sz w:val="20"/>
                <w:szCs w:val="20"/>
              </w:rPr>
              <w:t>1.51</w:t>
            </w:r>
          </w:p>
        </w:tc>
        <w:tc>
          <w:tcPr>
            <w:tcW w:w="808" w:type="dxa"/>
          </w:tcPr>
          <w:p w:rsidR="00FB68C4" w:rsidRDefault="00FB68C4" w:rsidP="00D602A7">
            <w:pPr>
              <w:pStyle w:val="NoSpacing"/>
              <w:spacing w:line="264" w:lineRule="auto"/>
              <w:jc w:val="both"/>
              <w:rPr>
                <w:sz w:val="20"/>
                <w:szCs w:val="20"/>
              </w:rPr>
            </w:pPr>
            <w:r w:rsidRPr="00CB59D6">
              <w:rPr>
                <w:sz w:val="20"/>
                <w:szCs w:val="20"/>
              </w:rPr>
              <w:t>0.87</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Asthma</w:t>
            </w:r>
          </w:p>
        </w:tc>
        <w:tc>
          <w:tcPr>
            <w:tcW w:w="990" w:type="dxa"/>
          </w:tcPr>
          <w:p w:rsidR="00FB68C4" w:rsidRDefault="00FB68C4" w:rsidP="0027154C">
            <w:pPr>
              <w:pStyle w:val="NoSpacing"/>
              <w:spacing w:line="264" w:lineRule="auto"/>
              <w:jc w:val="both"/>
              <w:rPr>
                <w:sz w:val="20"/>
                <w:szCs w:val="20"/>
              </w:rPr>
            </w:pPr>
            <w:r w:rsidRPr="00CB59D6">
              <w:rPr>
                <w:sz w:val="20"/>
                <w:szCs w:val="20"/>
              </w:rPr>
              <w:t xml:space="preserve">3.77  </w:t>
            </w:r>
          </w:p>
        </w:tc>
        <w:tc>
          <w:tcPr>
            <w:tcW w:w="929" w:type="dxa"/>
          </w:tcPr>
          <w:p w:rsidR="00FB68C4" w:rsidRDefault="00FB68C4" w:rsidP="00D602A7">
            <w:pPr>
              <w:pStyle w:val="NoSpacing"/>
              <w:spacing w:line="264" w:lineRule="auto"/>
              <w:jc w:val="both"/>
              <w:rPr>
                <w:sz w:val="20"/>
                <w:szCs w:val="20"/>
              </w:rPr>
            </w:pPr>
            <w:r w:rsidRPr="00CB59D6">
              <w:rPr>
                <w:sz w:val="20"/>
                <w:szCs w:val="20"/>
              </w:rPr>
              <w:t xml:space="preserve">0.60   </w:t>
            </w:r>
          </w:p>
        </w:tc>
        <w:tc>
          <w:tcPr>
            <w:tcW w:w="747" w:type="dxa"/>
          </w:tcPr>
          <w:p w:rsidR="00FB68C4" w:rsidRDefault="00FB68C4" w:rsidP="00D602A7">
            <w:pPr>
              <w:pStyle w:val="NoSpacing"/>
              <w:spacing w:line="264" w:lineRule="auto"/>
              <w:jc w:val="both"/>
              <w:rPr>
                <w:sz w:val="20"/>
                <w:szCs w:val="20"/>
              </w:rPr>
            </w:pPr>
            <w:r w:rsidRPr="00CB59D6">
              <w:rPr>
                <w:sz w:val="20"/>
                <w:szCs w:val="20"/>
              </w:rPr>
              <w:t>2.00</w:t>
            </w:r>
          </w:p>
        </w:tc>
        <w:tc>
          <w:tcPr>
            <w:tcW w:w="808" w:type="dxa"/>
          </w:tcPr>
          <w:p w:rsidR="00FB68C4" w:rsidRDefault="00FB68C4" w:rsidP="00D602A7">
            <w:pPr>
              <w:pStyle w:val="NoSpacing"/>
              <w:spacing w:line="264" w:lineRule="auto"/>
              <w:jc w:val="both"/>
              <w:rPr>
                <w:sz w:val="20"/>
                <w:szCs w:val="20"/>
              </w:rPr>
            </w:pPr>
            <w:r w:rsidRPr="00CB59D6">
              <w:rPr>
                <w:sz w:val="20"/>
                <w:szCs w:val="20"/>
              </w:rPr>
              <w:t>0.75</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r w:rsidR="00FB68C4" w:rsidTr="004F2D38">
        <w:tc>
          <w:tcPr>
            <w:tcW w:w="643" w:type="dxa"/>
          </w:tcPr>
          <w:p w:rsidR="00FB68C4" w:rsidRDefault="00FB68C4" w:rsidP="00060CCF">
            <w:pPr>
              <w:pStyle w:val="NoSpacing"/>
              <w:numPr>
                <w:ilvl w:val="0"/>
                <w:numId w:val="48"/>
              </w:numPr>
              <w:spacing w:line="264" w:lineRule="auto"/>
              <w:jc w:val="both"/>
              <w:rPr>
                <w:sz w:val="20"/>
                <w:szCs w:val="20"/>
              </w:rPr>
            </w:pPr>
          </w:p>
        </w:tc>
        <w:tc>
          <w:tcPr>
            <w:tcW w:w="2435" w:type="dxa"/>
          </w:tcPr>
          <w:p w:rsidR="00FB68C4" w:rsidRDefault="00FB68C4" w:rsidP="00D602A7">
            <w:pPr>
              <w:pStyle w:val="NoSpacing"/>
              <w:spacing w:line="264" w:lineRule="auto"/>
              <w:jc w:val="both"/>
              <w:rPr>
                <w:sz w:val="20"/>
                <w:szCs w:val="20"/>
              </w:rPr>
            </w:pPr>
            <w:r w:rsidRPr="00CB59D6">
              <w:rPr>
                <w:sz w:val="20"/>
                <w:szCs w:val="20"/>
              </w:rPr>
              <w:t>Childhood leukemia</w:t>
            </w:r>
          </w:p>
        </w:tc>
        <w:tc>
          <w:tcPr>
            <w:tcW w:w="990" w:type="dxa"/>
          </w:tcPr>
          <w:p w:rsidR="00FB68C4" w:rsidRDefault="00FB68C4" w:rsidP="0027154C">
            <w:pPr>
              <w:pStyle w:val="NoSpacing"/>
              <w:spacing w:line="264" w:lineRule="auto"/>
              <w:jc w:val="both"/>
              <w:rPr>
                <w:sz w:val="20"/>
                <w:szCs w:val="20"/>
              </w:rPr>
            </w:pPr>
            <w:r w:rsidRPr="00CB59D6">
              <w:rPr>
                <w:sz w:val="20"/>
                <w:szCs w:val="20"/>
              </w:rPr>
              <w:t xml:space="preserve">2.80       </w:t>
            </w:r>
          </w:p>
        </w:tc>
        <w:tc>
          <w:tcPr>
            <w:tcW w:w="929" w:type="dxa"/>
          </w:tcPr>
          <w:p w:rsidR="00FB68C4" w:rsidRDefault="00FB68C4" w:rsidP="00D602A7">
            <w:pPr>
              <w:pStyle w:val="NoSpacing"/>
              <w:spacing w:line="264" w:lineRule="auto"/>
              <w:jc w:val="both"/>
              <w:rPr>
                <w:sz w:val="20"/>
                <w:szCs w:val="20"/>
              </w:rPr>
            </w:pPr>
            <w:r w:rsidRPr="00CB59D6">
              <w:rPr>
                <w:sz w:val="20"/>
                <w:szCs w:val="20"/>
              </w:rPr>
              <w:t>1.58</w:t>
            </w:r>
          </w:p>
        </w:tc>
        <w:tc>
          <w:tcPr>
            <w:tcW w:w="747" w:type="dxa"/>
          </w:tcPr>
          <w:p w:rsidR="00FB68C4" w:rsidRDefault="00FB68C4" w:rsidP="00D602A7">
            <w:pPr>
              <w:pStyle w:val="NoSpacing"/>
              <w:spacing w:line="264" w:lineRule="auto"/>
              <w:jc w:val="both"/>
              <w:rPr>
                <w:sz w:val="20"/>
                <w:szCs w:val="20"/>
              </w:rPr>
            </w:pPr>
            <w:r w:rsidRPr="00CB59D6">
              <w:rPr>
                <w:sz w:val="20"/>
                <w:szCs w:val="20"/>
              </w:rPr>
              <w:t>0.71</w:t>
            </w:r>
          </w:p>
        </w:tc>
        <w:tc>
          <w:tcPr>
            <w:tcW w:w="808" w:type="dxa"/>
          </w:tcPr>
          <w:p w:rsidR="00FB68C4" w:rsidRDefault="00FB68C4" w:rsidP="00D602A7">
            <w:pPr>
              <w:pStyle w:val="NoSpacing"/>
              <w:spacing w:line="264" w:lineRule="auto"/>
              <w:jc w:val="both"/>
              <w:rPr>
                <w:sz w:val="20"/>
                <w:szCs w:val="20"/>
              </w:rPr>
            </w:pPr>
            <w:r w:rsidRPr="00CB59D6">
              <w:rPr>
                <w:sz w:val="20"/>
                <w:szCs w:val="20"/>
              </w:rPr>
              <w:t>0.73</w:t>
            </w:r>
          </w:p>
        </w:tc>
        <w:tc>
          <w:tcPr>
            <w:tcW w:w="3024" w:type="dxa"/>
          </w:tcPr>
          <w:p w:rsidR="00FB68C4" w:rsidRDefault="00FB68C4" w:rsidP="00F100E5">
            <w:pPr>
              <w:pStyle w:val="NoSpacing"/>
              <w:spacing w:line="264" w:lineRule="auto"/>
              <w:jc w:val="both"/>
              <w:rPr>
                <w:sz w:val="20"/>
                <w:szCs w:val="20"/>
              </w:rPr>
            </w:pPr>
            <w:r>
              <w:rPr>
                <w:sz w:val="20"/>
                <w:szCs w:val="20"/>
              </w:rPr>
              <w:t xml:space="preserve">EO  = </w:t>
            </w:r>
            <w:r w:rsidRPr="00CB59D6">
              <w:rPr>
                <w:sz w:val="20"/>
                <w:szCs w:val="20"/>
              </w:rPr>
              <w:t>Agree F     =   Disagree</w:t>
            </w:r>
          </w:p>
        </w:tc>
      </w:tr>
    </w:tbl>
    <w:p w:rsidR="00D602A7" w:rsidRPr="00CB59D6" w:rsidRDefault="00CF2718" w:rsidP="00D602A7">
      <w:pPr>
        <w:pStyle w:val="NoSpacing"/>
        <w:spacing w:line="264" w:lineRule="auto"/>
        <w:jc w:val="both"/>
        <w:rPr>
          <w:b/>
        </w:rPr>
      </w:pPr>
      <w:r>
        <w:rPr>
          <w:b/>
          <w:noProof/>
        </w:rPr>
        <w:pict>
          <v:shape id="_x0000_s1062" type="#_x0000_t32" style="position:absolute;left:0;text-align:left;margin-left:147pt;margin-top:16.2pt;width:8.35pt;height:.05pt;z-index:251699200;mso-position-horizontal-relative:text;mso-position-vertical-relative:text" o:connectortype="straight"/>
        </w:pict>
      </w:r>
      <w:r w:rsidR="00D602A7" w:rsidRPr="00CB59D6">
        <w:t>N</w:t>
      </w:r>
      <w:r w:rsidR="00D602A7" w:rsidRPr="00CB59D6">
        <w:rPr>
          <w:vertAlign w:val="subscript"/>
        </w:rPr>
        <w:t>1</w:t>
      </w:r>
      <w:r w:rsidR="00D602A7" w:rsidRPr="00CB59D6">
        <w:t>=  Number of Extension officers, N</w:t>
      </w:r>
      <w:r w:rsidR="00D602A7" w:rsidRPr="00CB59D6">
        <w:rPr>
          <w:vertAlign w:val="subscript"/>
        </w:rPr>
        <w:t>2</w:t>
      </w:r>
      <w:r w:rsidR="00D602A7" w:rsidRPr="00CB59D6">
        <w:t xml:space="preserve">  =  Number of farmers,</w:t>
      </w:r>
    </w:p>
    <w:p w:rsidR="00D602A7" w:rsidRPr="00CB59D6" w:rsidRDefault="00CF2718" w:rsidP="00D602A7">
      <w:pPr>
        <w:pStyle w:val="NoSpacing"/>
        <w:spacing w:line="264" w:lineRule="auto"/>
        <w:ind w:left="360" w:hanging="360"/>
        <w:jc w:val="both"/>
      </w:pPr>
      <w:r>
        <w:rPr>
          <w:noProof/>
        </w:rPr>
        <w:pict>
          <v:shape id="_x0000_s1069" type="#_x0000_t32" style="position:absolute;left:0;text-align:left;margin-left:17.85pt;margin-top:4.5pt;width:6.75pt;height:0;z-index:251706368" o:connectortype="straight"/>
        </w:pict>
      </w:r>
      <w:r>
        <w:rPr>
          <w:noProof/>
        </w:rPr>
        <w:pict>
          <v:shape id="_x0000_s1068" type="#_x0000_t32" style="position:absolute;left:0;text-align:left;margin-left:227.7pt;margin-top:4.5pt;width:6.3pt;height:0;z-index:251705344" o:connectortype="straight"/>
        </w:pict>
      </w:r>
      <w:r w:rsidR="00D602A7" w:rsidRPr="00CB59D6">
        <w:t>x</w:t>
      </w:r>
      <w:r w:rsidR="00D602A7" w:rsidRPr="00CB59D6">
        <w:rPr>
          <w:vertAlign w:val="subscript"/>
        </w:rPr>
        <w:t>1</w:t>
      </w:r>
      <w:r w:rsidR="00D602A7" w:rsidRPr="00CB59D6">
        <w:rPr>
          <w:b/>
        </w:rPr>
        <w:t xml:space="preserve">= </w:t>
      </w:r>
      <w:r w:rsidR="00D602A7" w:rsidRPr="00CB59D6">
        <w:t>Mean ratings of extension officers and x</w:t>
      </w:r>
      <w:r w:rsidR="00D602A7" w:rsidRPr="00CB59D6">
        <w:rPr>
          <w:vertAlign w:val="subscript"/>
        </w:rPr>
        <w:t>2</w:t>
      </w:r>
      <w:r w:rsidR="00D602A7" w:rsidRPr="00CB59D6">
        <w:t xml:space="preserve"> = Mean ratings of farmers, SD</w:t>
      </w:r>
      <w:r w:rsidR="00D602A7" w:rsidRPr="00CB59D6">
        <w:rPr>
          <w:vertAlign w:val="subscript"/>
        </w:rPr>
        <w:t>1</w:t>
      </w:r>
      <w:r w:rsidR="00D602A7" w:rsidRPr="00CB59D6">
        <w:t xml:space="preserve"> = Standard deviation of extension officers, SD</w:t>
      </w:r>
      <w:r w:rsidR="00D602A7" w:rsidRPr="00CB59D6">
        <w:rPr>
          <w:vertAlign w:val="subscript"/>
        </w:rPr>
        <w:t>2</w:t>
      </w:r>
      <w:r w:rsidR="00D602A7" w:rsidRPr="00CB59D6">
        <w:t xml:space="preserve"> = Standard Deviation of farmers</w:t>
      </w:r>
    </w:p>
    <w:p w:rsidR="00D602A7" w:rsidRPr="00CB59D6" w:rsidRDefault="00D602A7" w:rsidP="00D602A7">
      <w:pPr>
        <w:pStyle w:val="NoSpacing"/>
        <w:spacing w:line="264" w:lineRule="auto"/>
        <w:ind w:left="360" w:hanging="360"/>
        <w:jc w:val="both"/>
      </w:pPr>
      <w:r w:rsidRPr="00CB59D6">
        <w:t>EO = Extension Officers and F = Farmers.</w:t>
      </w:r>
    </w:p>
    <w:p w:rsidR="00D602A7" w:rsidRPr="00CB59D6" w:rsidRDefault="00D602A7" w:rsidP="00D602A7">
      <w:pPr>
        <w:pStyle w:val="NoSpacing"/>
        <w:spacing w:line="264" w:lineRule="auto"/>
        <w:jc w:val="both"/>
      </w:pPr>
    </w:p>
    <w:p w:rsidR="00A60A07" w:rsidRPr="00CB59D6" w:rsidRDefault="00A60A07" w:rsidP="00D602A7">
      <w:pPr>
        <w:pStyle w:val="NoSpacing"/>
        <w:spacing w:line="264" w:lineRule="auto"/>
        <w:jc w:val="both"/>
        <w:sectPr w:rsidR="00A60A07"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NoSpacing"/>
        <w:spacing w:line="264" w:lineRule="auto"/>
        <w:jc w:val="both"/>
      </w:pPr>
      <w:r w:rsidRPr="00CB59D6">
        <w:lastRenderedPageBreak/>
        <w:t>Table I above revealed that items 1-7 with mean ratings ranging from 3.31 to 3.88 for extension officers and 3.32 to 3.60 for farmers fall under response category agree and strongly agree for both farmers and extension officers.  This shows that both the extension officers and farmers are aware of such health risks as listed in items 1-7 as being associated with improper use of agrochemicals.  There are variations in the level of agreement between the extension offic</w:t>
      </w:r>
      <w:r w:rsidR="00BF687C">
        <w:t xml:space="preserve">ers and farmers on items 8-15. </w:t>
      </w:r>
      <w:r w:rsidRPr="00CB59D6">
        <w:t xml:space="preserve">While the extension officers agree </w:t>
      </w:r>
      <w:r w:rsidRPr="00CB59D6">
        <w:lastRenderedPageBreak/>
        <w:t xml:space="preserve">on the associated health risks therein, the farmers disagree with these items.  This shows that the farmers are unaware of these health risks associated with improper use of agrochemicals. </w:t>
      </w:r>
    </w:p>
    <w:p w:rsidR="00D74653" w:rsidRPr="00CB59D6" w:rsidRDefault="00D74653"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Research Questions 2</w:t>
      </w:r>
    </w:p>
    <w:p w:rsidR="00D602A7" w:rsidRPr="00CB59D6" w:rsidRDefault="00D602A7" w:rsidP="00D602A7">
      <w:pPr>
        <w:pStyle w:val="NoSpacing"/>
        <w:spacing w:line="264" w:lineRule="auto"/>
        <w:jc w:val="both"/>
      </w:pPr>
      <w:r w:rsidRPr="00CB59D6">
        <w:t>What are the factors affecting rural farmers’ awareness on health risks associated with improper use of agrochemicals?</w:t>
      </w:r>
    </w:p>
    <w:p w:rsidR="00A60A07" w:rsidRPr="00FE2ABF" w:rsidRDefault="00D602A7" w:rsidP="00D602A7">
      <w:pPr>
        <w:pStyle w:val="NoSpacing"/>
        <w:spacing w:line="264" w:lineRule="auto"/>
        <w:jc w:val="both"/>
        <w:sectPr w:rsidR="00A60A07" w:rsidRPr="00FE2ABF" w:rsidSect="004666EC">
          <w:type w:val="continuous"/>
          <w:pgSz w:w="11907" w:h="16839" w:code="9"/>
          <w:pgMar w:top="810" w:right="1107" w:bottom="1440" w:left="1440" w:header="1008" w:footer="1008" w:gutter="0"/>
          <w:pgNumType w:start="136"/>
          <w:cols w:num="2" w:space="432"/>
          <w:docGrid w:linePitch="360"/>
        </w:sectPr>
      </w:pPr>
      <w:r w:rsidRPr="00CB59D6">
        <w:t>The data for answering research question 2 is presented in table 2.</w:t>
      </w:r>
    </w:p>
    <w:p w:rsidR="00511B24" w:rsidRDefault="00511B24" w:rsidP="00D602A7">
      <w:pPr>
        <w:pStyle w:val="NoSpacing"/>
        <w:spacing w:line="264" w:lineRule="auto"/>
        <w:jc w:val="both"/>
        <w:rPr>
          <w:b/>
        </w:rPr>
      </w:pPr>
    </w:p>
    <w:p w:rsidR="00D602A7" w:rsidRDefault="006048CF" w:rsidP="00D602A7">
      <w:pPr>
        <w:pStyle w:val="NoSpacing"/>
        <w:spacing w:line="264" w:lineRule="auto"/>
        <w:jc w:val="both"/>
      </w:pPr>
      <w:r>
        <w:rPr>
          <w:b/>
        </w:rPr>
        <w:t>Table 2</w:t>
      </w:r>
      <w:r w:rsidR="00BF687C">
        <w:rPr>
          <w:b/>
        </w:rPr>
        <w:t xml:space="preserve">: </w:t>
      </w:r>
      <w:r w:rsidR="00D602A7" w:rsidRPr="00BF687C">
        <w:t>Mean ratings of respondents on factors affecting rural farmers awareness on health risks associated with improper use of agrochemicals</w:t>
      </w:r>
    </w:p>
    <w:p w:rsidR="00591FEF" w:rsidRDefault="00591FEF" w:rsidP="00D602A7">
      <w:pPr>
        <w:pStyle w:val="NoSpacing"/>
        <w:spacing w:line="264" w:lineRule="auto"/>
        <w:jc w:val="both"/>
      </w:pPr>
    </w:p>
    <w:p w:rsidR="004F2D38" w:rsidRDefault="004F2D38" w:rsidP="00D602A7">
      <w:pPr>
        <w:pStyle w:val="NoSpacing"/>
        <w:spacing w:line="264" w:lineRule="auto"/>
        <w:jc w:val="both"/>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648"/>
        <w:gridCol w:w="3870"/>
        <w:gridCol w:w="990"/>
        <w:gridCol w:w="900"/>
        <w:gridCol w:w="900"/>
        <w:gridCol w:w="810"/>
        <w:gridCol w:w="1458"/>
      </w:tblGrid>
      <w:tr w:rsidR="00FE2ABF" w:rsidTr="00AA1419">
        <w:tc>
          <w:tcPr>
            <w:tcW w:w="648"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lastRenderedPageBreak/>
              <w:t xml:space="preserve">S/N       </w:t>
            </w:r>
          </w:p>
        </w:tc>
        <w:tc>
          <w:tcPr>
            <w:tcW w:w="3870"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Items</w:t>
            </w:r>
          </w:p>
        </w:tc>
        <w:tc>
          <w:tcPr>
            <w:tcW w:w="990"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 xml:space="preserve">N = 20       </w:t>
            </w:r>
          </w:p>
        </w:tc>
        <w:tc>
          <w:tcPr>
            <w:tcW w:w="900"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N</w:t>
            </w:r>
            <w:r w:rsidRPr="00CB59D6">
              <w:rPr>
                <w:b/>
                <w:sz w:val="20"/>
                <w:szCs w:val="20"/>
                <w:vertAlign w:val="subscript"/>
              </w:rPr>
              <w:t>2</w:t>
            </w:r>
            <w:r w:rsidRPr="00CB59D6">
              <w:rPr>
                <w:b/>
                <w:sz w:val="20"/>
                <w:szCs w:val="20"/>
              </w:rPr>
              <w:t>= 430</w:t>
            </w:r>
          </w:p>
        </w:tc>
        <w:tc>
          <w:tcPr>
            <w:tcW w:w="900"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X</w:t>
            </w:r>
            <w:r w:rsidRPr="00CB59D6">
              <w:rPr>
                <w:b/>
                <w:sz w:val="20"/>
                <w:szCs w:val="20"/>
                <w:vertAlign w:val="subscript"/>
              </w:rPr>
              <w:t>1</w:t>
            </w:r>
            <w:r w:rsidRPr="00CB59D6">
              <w:rPr>
                <w:b/>
                <w:sz w:val="20"/>
                <w:szCs w:val="20"/>
              </w:rPr>
              <w:t>SD</w:t>
            </w:r>
            <w:r w:rsidRPr="00CB59D6">
              <w:rPr>
                <w:b/>
                <w:sz w:val="20"/>
                <w:szCs w:val="20"/>
                <w:vertAlign w:val="subscript"/>
              </w:rPr>
              <w:t>1</w:t>
            </w:r>
          </w:p>
        </w:tc>
        <w:tc>
          <w:tcPr>
            <w:tcW w:w="810"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X</w:t>
            </w:r>
            <w:r w:rsidRPr="00CB59D6">
              <w:rPr>
                <w:b/>
                <w:sz w:val="20"/>
                <w:szCs w:val="20"/>
                <w:vertAlign w:val="subscript"/>
              </w:rPr>
              <w:t>2</w:t>
            </w:r>
            <w:r w:rsidRPr="00CB59D6">
              <w:rPr>
                <w:b/>
                <w:sz w:val="20"/>
                <w:szCs w:val="20"/>
              </w:rPr>
              <w:t>SD</w:t>
            </w:r>
            <w:r w:rsidRPr="00CB59D6">
              <w:rPr>
                <w:b/>
                <w:sz w:val="20"/>
                <w:szCs w:val="20"/>
                <w:vertAlign w:val="subscript"/>
              </w:rPr>
              <w:t>2</w:t>
            </w:r>
          </w:p>
        </w:tc>
        <w:tc>
          <w:tcPr>
            <w:tcW w:w="1458" w:type="dxa"/>
            <w:tcBorders>
              <w:top w:val="single" w:sz="4" w:space="0" w:color="auto"/>
              <w:bottom w:val="single" w:sz="4" w:space="0" w:color="auto"/>
            </w:tcBorders>
          </w:tcPr>
          <w:p w:rsidR="00FE2ABF" w:rsidRDefault="00FE2ABF" w:rsidP="00D602A7">
            <w:pPr>
              <w:pStyle w:val="NoSpacing"/>
              <w:spacing w:line="264" w:lineRule="auto"/>
              <w:jc w:val="both"/>
            </w:pPr>
            <w:r w:rsidRPr="00CB59D6">
              <w:rPr>
                <w:b/>
                <w:sz w:val="20"/>
                <w:szCs w:val="20"/>
              </w:rPr>
              <w:t>Remarks</w:t>
            </w:r>
          </w:p>
        </w:tc>
      </w:tr>
      <w:tr w:rsidR="00FE2ABF" w:rsidTr="00AA1419">
        <w:tc>
          <w:tcPr>
            <w:tcW w:w="648" w:type="dxa"/>
            <w:tcBorders>
              <w:top w:val="single" w:sz="4" w:space="0" w:color="auto"/>
            </w:tcBorders>
          </w:tcPr>
          <w:p w:rsidR="00FE2ABF" w:rsidRDefault="00FE2ABF" w:rsidP="00060CCF">
            <w:pPr>
              <w:pStyle w:val="NoSpacing"/>
              <w:numPr>
                <w:ilvl w:val="0"/>
                <w:numId w:val="49"/>
              </w:numPr>
              <w:spacing w:line="264" w:lineRule="auto"/>
              <w:jc w:val="both"/>
            </w:pPr>
          </w:p>
        </w:tc>
        <w:tc>
          <w:tcPr>
            <w:tcW w:w="3870" w:type="dxa"/>
            <w:tcBorders>
              <w:top w:val="single" w:sz="4" w:space="0" w:color="auto"/>
            </w:tcBorders>
          </w:tcPr>
          <w:p w:rsidR="00FE2ABF" w:rsidRDefault="00CF2718" w:rsidP="00D602A7">
            <w:pPr>
              <w:pStyle w:val="NoSpacing"/>
              <w:spacing w:line="264" w:lineRule="auto"/>
              <w:jc w:val="both"/>
            </w:pPr>
            <w:r w:rsidRPr="00CF2718">
              <w:rPr>
                <w:noProof/>
                <w:sz w:val="20"/>
                <w:szCs w:val="20"/>
              </w:rPr>
              <w:pict>
                <v:group id="_x0000_s2022" style="position:absolute;left:0;text-align:left;margin-left:-42.9pt;margin-top:-44.8pt;width:475.5pt;height:21.85pt;z-index:252078080;mso-position-horizontal-relative:text;mso-position-vertical-relative:text" coordorigin="1425,853" coordsize="9510,437">
                  <v:shape id="_x0000_s2023" type="#_x0000_t32" style="position:absolute;left:1425;top:1290;width:9510;height:0" o:connectortype="straight" strokeweight="4.5pt"/>
                  <v:shape id="_x0000_s2024" type="#_x0000_t202" style="position:absolute;left:7860;top:853;width:3075;height:344;mso-width-relative:margin;mso-height-relative:margin" stroked="f">
                    <v:textbox style="mso-next-textbox:#_x0000_s2024">
                      <w:txbxContent>
                        <w:p w:rsidR="00A422C9" w:rsidRPr="00213281" w:rsidRDefault="00A422C9" w:rsidP="00897D9E">
                          <w:pPr>
                            <w:jc w:val="center"/>
                            <w:rPr>
                              <w:rFonts w:asciiTheme="majorHAnsi" w:hAnsiTheme="majorHAnsi"/>
                              <w:b/>
                              <w:i/>
                              <w:sz w:val="16"/>
                              <w:szCs w:val="16"/>
                            </w:rPr>
                          </w:pPr>
                          <w:r>
                            <w:rPr>
                              <w:rFonts w:asciiTheme="majorHAnsi" w:hAnsiTheme="majorHAnsi"/>
                              <w:b/>
                              <w:i/>
                              <w:sz w:val="16"/>
                              <w:szCs w:val="16"/>
                            </w:rPr>
                            <w:t>Akamobi, I</w:t>
                          </w:r>
                        </w:p>
                      </w:txbxContent>
                    </v:textbox>
                  </v:shape>
                </v:group>
              </w:pict>
            </w:r>
            <w:r w:rsidR="004C3252" w:rsidRPr="00CB59D6">
              <w:rPr>
                <w:sz w:val="20"/>
                <w:szCs w:val="20"/>
              </w:rPr>
              <w:t>Ignorance about the health risks</w:t>
            </w:r>
            <w:r w:rsidR="004C3252">
              <w:rPr>
                <w:sz w:val="20"/>
                <w:szCs w:val="20"/>
              </w:rPr>
              <w:t xml:space="preserve"> </w:t>
            </w:r>
            <w:r w:rsidR="004C3252" w:rsidRPr="004C3252">
              <w:rPr>
                <w:sz w:val="20"/>
                <w:szCs w:val="20"/>
              </w:rPr>
              <w:t xml:space="preserve">Associated with improper use of </w:t>
            </w:r>
            <w:r w:rsidR="004C3252" w:rsidRPr="00CB59D6">
              <w:rPr>
                <w:sz w:val="20"/>
                <w:szCs w:val="20"/>
              </w:rPr>
              <w:t>agrochemicals</w:t>
            </w:r>
          </w:p>
        </w:tc>
        <w:tc>
          <w:tcPr>
            <w:tcW w:w="990" w:type="dxa"/>
            <w:tcBorders>
              <w:top w:val="single" w:sz="4" w:space="0" w:color="auto"/>
            </w:tcBorders>
          </w:tcPr>
          <w:p w:rsidR="00FE2ABF" w:rsidRDefault="004F0751" w:rsidP="004F0751">
            <w:pPr>
              <w:pStyle w:val="NoSpacing"/>
              <w:spacing w:line="264" w:lineRule="auto"/>
              <w:jc w:val="both"/>
            </w:pPr>
            <w:r w:rsidRPr="00CB59D6">
              <w:rPr>
                <w:sz w:val="20"/>
                <w:szCs w:val="20"/>
              </w:rPr>
              <w:t xml:space="preserve">3.50  </w:t>
            </w:r>
          </w:p>
        </w:tc>
        <w:tc>
          <w:tcPr>
            <w:tcW w:w="900" w:type="dxa"/>
            <w:tcBorders>
              <w:top w:val="single" w:sz="4" w:space="0" w:color="auto"/>
            </w:tcBorders>
          </w:tcPr>
          <w:p w:rsidR="00FE2ABF" w:rsidRDefault="004F0751" w:rsidP="00D602A7">
            <w:pPr>
              <w:pStyle w:val="NoSpacing"/>
              <w:spacing w:line="264" w:lineRule="auto"/>
              <w:jc w:val="both"/>
            </w:pPr>
            <w:r w:rsidRPr="00CB59D6">
              <w:rPr>
                <w:sz w:val="20"/>
                <w:szCs w:val="20"/>
              </w:rPr>
              <w:t>0.69</w:t>
            </w:r>
          </w:p>
        </w:tc>
        <w:tc>
          <w:tcPr>
            <w:tcW w:w="900" w:type="dxa"/>
            <w:tcBorders>
              <w:top w:val="single" w:sz="4" w:space="0" w:color="auto"/>
            </w:tcBorders>
          </w:tcPr>
          <w:p w:rsidR="00FE2ABF" w:rsidRDefault="004F0751" w:rsidP="00D602A7">
            <w:pPr>
              <w:pStyle w:val="NoSpacing"/>
              <w:spacing w:line="264" w:lineRule="auto"/>
              <w:jc w:val="both"/>
            </w:pPr>
            <w:r w:rsidRPr="00CB59D6">
              <w:rPr>
                <w:sz w:val="20"/>
                <w:szCs w:val="20"/>
              </w:rPr>
              <w:t>3.81</w:t>
            </w:r>
          </w:p>
        </w:tc>
        <w:tc>
          <w:tcPr>
            <w:tcW w:w="810" w:type="dxa"/>
            <w:tcBorders>
              <w:top w:val="single" w:sz="4" w:space="0" w:color="auto"/>
            </w:tcBorders>
          </w:tcPr>
          <w:p w:rsidR="00FE2ABF" w:rsidRDefault="004F0751" w:rsidP="00D602A7">
            <w:pPr>
              <w:pStyle w:val="NoSpacing"/>
              <w:spacing w:line="264" w:lineRule="auto"/>
              <w:jc w:val="both"/>
            </w:pPr>
            <w:r w:rsidRPr="00CB59D6">
              <w:rPr>
                <w:sz w:val="20"/>
                <w:szCs w:val="20"/>
              </w:rPr>
              <w:t>0.71</w:t>
            </w:r>
          </w:p>
        </w:tc>
        <w:tc>
          <w:tcPr>
            <w:tcW w:w="1458" w:type="dxa"/>
            <w:tcBorders>
              <w:top w:val="single" w:sz="4" w:space="0" w:color="auto"/>
            </w:tcBorders>
          </w:tcPr>
          <w:p w:rsidR="00FE2ABF" w:rsidRDefault="004F0751"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 xml:space="preserve">Ignorance as a result of sales </w:t>
            </w:r>
            <w:r w:rsidRPr="004C3252">
              <w:rPr>
                <w:sz w:val="20"/>
                <w:szCs w:val="20"/>
              </w:rPr>
              <w:t>Advertisements</w:t>
            </w:r>
          </w:p>
        </w:tc>
        <w:tc>
          <w:tcPr>
            <w:tcW w:w="990" w:type="dxa"/>
          </w:tcPr>
          <w:p w:rsidR="00FE2ABF" w:rsidRDefault="004F0751" w:rsidP="004F0751">
            <w:pPr>
              <w:pStyle w:val="NoSpacing"/>
              <w:spacing w:line="264" w:lineRule="auto"/>
              <w:jc w:val="both"/>
            </w:pPr>
            <w:r w:rsidRPr="00CB59D6">
              <w:rPr>
                <w:sz w:val="20"/>
                <w:szCs w:val="20"/>
              </w:rPr>
              <w:t xml:space="preserve">3.51  </w:t>
            </w:r>
          </w:p>
        </w:tc>
        <w:tc>
          <w:tcPr>
            <w:tcW w:w="900" w:type="dxa"/>
          </w:tcPr>
          <w:p w:rsidR="00FE2ABF" w:rsidRPr="004F0751" w:rsidRDefault="004F0751" w:rsidP="00D602A7">
            <w:pPr>
              <w:pStyle w:val="NoSpacing"/>
              <w:spacing w:line="264" w:lineRule="auto"/>
              <w:jc w:val="both"/>
              <w:rPr>
                <w:b/>
              </w:rPr>
            </w:pPr>
            <w:r w:rsidRPr="00CB59D6">
              <w:rPr>
                <w:sz w:val="20"/>
                <w:szCs w:val="20"/>
              </w:rPr>
              <w:t>0.65</w:t>
            </w:r>
          </w:p>
        </w:tc>
        <w:tc>
          <w:tcPr>
            <w:tcW w:w="900" w:type="dxa"/>
          </w:tcPr>
          <w:p w:rsidR="00FE2ABF" w:rsidRDefault="004F0751" w:rsidP="00D602A7">
            <w:pPr>
              <w:pStyle w:val="NoSpacing"/>
              <w:spacing w:line="264" w:lineRule="auto"/>
              <w:jc w:val="both"/>
            </w:pPr>
            <w:r w:rsidRPr="00CB59D6">
              <w:rPr>
                <w:sz w:val="20"/>
                <w:szCs w:val="20"/>
              </w:rPr>
              <w:t xml:space="preserve">3.72  </w:t>
            </w:r>
          </w:p>
        </w:tc>
        <w:tc>
          <w:tcPr>
            <w:tcW w:w="810" w:type="dxa"/>
          </w:tcPr>
          <w:p w:rsidR="00FE2ABF" w:rsidRDefault="004F0751" w:rsidP="00D602A7">
            <w:pPr>
              <w:pStyle w:val="NoSpacing"/>
              <w:spacing w:line="264" w:lineRule="auto"/>
              <w:jc w:val="both"/>
            </w:pPr>
            <w:r w:rsidRPr="00CB59D6">
              <w:rPr>
                <w:sz w:val="20"/>
                <w:szCs w:val="20"/>
              </w:rPr>
              <w:t xml:space="preserve">0.82  </w:t>
            </w:r>
          </w:p>
        </w:tc>
        <w:tc>
          <w:tcPr>
            <w:tcW w:w="1458" w:type="dxa"/>
          </w:tcPr>
          <w:p w:rsidR="00FE2ABF" w:rsidRDefault="00AA1419"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Illiteracy among the rural farmers</w:t>
            </w:r>
          </w:p>
        </w:tc>
        <w:tc>
          <w:tcPr>
            <w:tcW w:w="990" w:type="dxa"/>
          </w:tcPr>
          <w:p w:rsidR="00FE2ABF" w:rsidRDefault="004F0751" w:rsidP="004F0751">
            <w:pPr>
              <w:pStyle w:val="NoSpacing"/>
              <w:spacing w:line="264" w:lineRule="auto"/>
              <w:jc w:val="both"/>
            </w:pPr>
            <w:r w:rsidRPr="00CB59D6">
              <w:rPr>
                <w:sz w:val="20"/>
                <w:szCs w:val="20"/>
              </w:rPr>
              <w:t xml:space="preserve">3.66  </w:t>
            </w:r>
          </w:p>
        </w:tc>
        <w:tc>
          <w:tcPr>
            <w:tcW w:w="900" w:type="dxa"/>
          </w:tcPr>
          <w:p w:rsidR="00FE2ABF" w:rsidRDefault="004F0751" w:rsidP="00D602A7">
            <w:pPr>
              <w:pStyle w:val="NoSpacing"/>
              <w:spacing w:line="264" w:lineRule="auto"/>
              <w:jc w:val="both"/>
            </w:pPr>
            <w:r w:rsidRPr="00CB59D6">
              <w:rPr>
                <w:sz w:val="20"/>
                <w:szCs w:val="20"/>
              </w:rPr>
              <w:t xml:space="preserve">0.78   </w:t>
            </w:r>
          </w:p>
        </w:tc>
        <w:tc>
          <w:tcPr>
            <w:tcW w:w="900" w:type="dxa"/>
          </w:tcPr>
          <w:p w:rsidR="00FE2ABF" w:rsidRDefault="004F0751" w:rsidP="00D602A7">
            <w:pPr>
              <w:pStyle w:val="NoSpacing"/>
              <w:spacing w:line="264" w:lineRule="auto"/>
              <w:jc w:val="both"/>
            </w:pPr>
            <w:r w:rsidRPr="00CB59D6">
              <w:rPr>
                <w:sz w:val="20"/>
                <w:szCs w:val="20"/>
              </w:rPr>
              <w:t xml:space="preserve">3.85  </w:t>
            </w:r>
          </w:p>
        </w:tc>
        <w:tc>
          <w:tcPr>
            <w:tcW w:w="810" w:type="dxa"/>
          </w:tcPr>
          <w:p w:rsidR="00FE2ABF" w:rsidRDefault="004F0751" w:rsidP="00D602A7">
            <w:pPr>
              <w:pStyle w:val="NoSpacing"/>
              <w:spacing w:line="264" w:lineRule="auto"/>
              <w:jc w:val="both"/>
            </w:pPr>
            <w:r w:rsidRPr="00CB59D6">
              <w:rPr>
                <w:sz w:val="20"/>
                <w:szCs w:val="20"/>
              </w:rPr>
              <w:t xml:space="preserve">0.94          </w:t>
            </w:r>
          </w:p>
        </w:tc>
        <w:tc>
          <w:tcPr>
            <w:tcW w:w="1458" w:type="dxa"/>
          </w:tcPr>
          <w:p w:rsidR="00FE2ABF" w:rsidRDefault="00AA1419"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Propaganda by the importers and suppliers to sell more toxic agro-chemicals as more effective products</w:t>
            </w:r>
          </w:p>
        </w:tc>
        <w:tc>
          <w:tcPr>
            <w:tcW w:w="990" w:type="dxa"/>
          </w:tcPr>
          <w:p w:rsidR="00FE2ABF" w:rsidRDefault="004C3252" w:rsidP="004C3252">
            <w:pPr>
              <w:pStyle w:val="NoSpacing"/>
              <w:spacing w:line="264" w:lineRule="auto"/>
              <w:jc w:val="both"/>
            </w:pPr>
            <w:r w:rsidRPr="00CB59D6">
              <w:rPr>
                <w:sz w:val="20"/>
                <w:szCs w:val="20"/>
              </w:rPr>
              <w:t xml:space="preserve">3.50    </w:t>
            </w:r>
          </w:p>
        </w:tc>
        <w:tc>
          <w:tcPr>
            <w:tcW w:w="900" w:type="dxa"/>
          </w:tcPr>
          <w:p w:rsidR="00FE2ABF" w:rsidRDefault="004C3252" w:rsidP="00D602A7">
            <w:pPr>
              <w:pStyle w:val="NoSpacing"/>
              <w:spacing w:line="264" w:lineRule="auto"/>
              <w:jc w:val="both"/>
            </w:pPr>
            <w:r w:rsidRPr="00CB59D6">
              <w:rPr>
                <w:sz w:val="20"/>
                <w:szCs w:val="20"/>
              </w:rPr>
              <w:t>0.69</w:t>
            </w:r>
          </w:p>
        </w:tc>
        <w:tc>
          <w:tcPr>
            <w:tcW w:w="900" w:type="dxa"/>
          </w:tcPr>
          <w:p w:rsidR="00FE2ABF" w:rsidRDefault="004C3252" w:rsidP="00D602A7">
            <w:pPr>
              <w:pStyle w:val="NoSpacing"/>
              <w:spacing w:line="264" w:lineRule="auto"/>
              <w:jc w:val="both"/>
            </w:pPr>
            <w:r w:rsidRPr="00CB59D6">
              <w:rPr>
                <w:sz w:val="20"/>
                <w:szCs w:val="20"/>
              </w:rPr>
              <w:t>3.51</w:t>
            </w:r>
          </w:p>
        </w:tc>
        <w:tc>
          <w:tcPr>
            <w:tcW w:w="810" w:type="dxa"/>
          </w:tcPr>
          <w:p w:rsidR="00FE2ABF" w:rsidRDefault="004C3252" w:rsidP="00D602A7">
            <w:pPr>
              <w:pStyle w:val="NoSpacing"/>
              <w:spacing w:line="264" w:lineRule="auto"/>
              <w:jc w:val="both"/>
            </w:pPr>
            <w:r w:rsidRPr="00CB59D6">
              <w:rPr>
                <w:sz w:val="20"/>
                <w:szCs w:val="20"/>
              </w:rPr>
              <w:t>0.78</w:t>
            </w:r>
          </w:p>
        </w:tc>
        <w:tc>
          <w:tcPr>
            <w:tcW w:w="1458" w:type="dxa"/>
          </w:tcPr>
          <w:p w:rsidR="00FE2ABF" w:rsidRDefault="00AA1419"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 xml:space="preserve">High cost of protective equipment </w:t>
            </w:r>
            <w:r w:rsidRPr="004C3252">
              <w:rPr>
                <w:sz w:val="20"/>
                <w:szCs w:val="20"/>
              </w:rPr>
              <w:t>Compared with farmers income</w:t>
            </w:r>
          </w:p>
        </w:tc>
        <w:tc>
          <w:tcPr>
            <w:tcW w:w="990" w:type="dxa"/>
          </w:tcPr>
          <w:p w:rsidR="00FE2ABF" w:rsidRDefault="004C3252" w:rsidP="004C3252">
            <w:pPr>
              <w:pStyle w:val="NoSpacing"/>
              <w:spacing w:line="264" w:lineRule="auto"/>
              <w:jc w:val="both"/>
            </w:pPr>
            <w:r w:rsidRPr="00CB59D6">
              <w:rPr>
                <w:sz w:val="20"/>
                <w:szCs w:val="20"/>
              </w:rPr>
              <w:t xml:space="preserve">3.51    </w:t>
            </w:r>
          </w:p>
        </w:tc>
        <w:tc>
          <w:tcPr>
            <w:tcW w:w="900" w:type="dxa"/>
          </w:tcPr>
          <w:p w:rsidR="00FE2ABF" w:rsidRDefault="004C3252" w:rsidP="00D602A7">
            <w:pPr>
              <w:pStyle w:val="NoSpacing"/>
              <w:spacing w:line="264" w:lineRule="auto"/>
              <w:jc w:val="both"/>
            </w:pPr>
            <w:r w:rsidRPr="00CB59D6">
              <w:rPr>
                <w:sz w:val="20"/>
                <w:szCs w:val="20"/>
              </w:rPr>
              <w:t>0.60</w:t>
            </w:r>
          </w:p>
        </w:tc>
        <w:tc>
          <w:tcPr>
            <w:tcW w:w="900" w:type="dxa"/>
          </w:tcPr>
          <w:p w:rsidR="00FE2ABF" w:rsidRDefault="004C3252" w:rsidP="00D602A7">
            <w:pPr>
              <w:pStyle w:val="NoSpacing"/>
              <w:spacing w:line="264" w:lineRule="auto"/>
              <w:jc w:val="both"/>
            </w:pPr>
            <w:r w:rsidRPr="00CB59D6">
              <w:rPr>
                <w:sz w:val="20"/>
                <w:szCs w:val="20"/>
              </w:rPr>
              <w:t>3.57</w:t>
            </w:r>
          </w:p>
        </w:tc>
        <w:tc>
          <w:tcPr>
            <w:tcW w:w="810" w:type="dxa"/>
          </w:tcPr>
          <w:p w:rsidR="00FE2ABF" w:rsidRDefault="004C3252" w:rsidP="00D602A7">
            <w:pPr>
              <w:pStyle w:val="NoSpacing"/>
              <w:spacing w:line="264" w:lineRule="auto"/>
              <w:jc w:val="both"/>
            </w:pPr>
            <w:r w:rsidRPr="00CB59D6">
              <w:rPr>
                <w:sz w:val="20"/>
                <w:szCs w:val="20"/>
              </w:rPr>
              <w:t>0.77</w:t>
            </w:r>
          </w:p>
        </w:tc>
        <w:tc>
          <w:tcPr>
            <w:tcW w:w="1458" w:type="dxa"/>
          </w:tcPr>
          <w:p w:rsidR="00FE2ABF" w:rsidRDefault="00AA1419"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Lack of training of the farmers on</w:t>
            </w:r>
            <w:r>
              <w:rPr>
                <w:sz w:val="20"/>
                <w:szCs w:val="20"/>
              </w:rPr>
              <w:t xml:space="preserve"> </w:t>
            </w:r>
            <w:r w:rsidRPr="00CB59D6">
              <w:rPr>
                <w:sz w:val="20"/>
                <w:szCs w:val="20"/>
              </w:rPr>
              <w:t>Proper use of  agrochemicals</w:t>
            </w:r>
          </w:p>
        </w:tc>
        <w:tc>
          <w:tcPr>
            <w:tcW w:w="990" w:type="dxa"/>
          </w:tcPr>
          <w:p w:rsidR="00FE2ABF" w:rsidRDefault="004C3252" w:rsidP="004C3252">
            <w:pPr>
              <w:pStyle w:val="NoSpacing"/>
              <w:spacing w:line="264" w:lineRule="auto"/>
              <w:jc w:val="both"/>
            </w:pPr>
            <w:r w:rsidRPr="00CB59D6">
              <w:rPr>
                <w:sz w:val="20"/>
                <w:szCs w:val="20"/>
              </w:rPr>
              <w:t xml:space="preserve">3.71    </w:t>
            </w:r>
          </w:p>
        </w:tc>
        <w:tc>
          <w:tcPr>
            <w:tcW w:w="900" w:type="dxa"/>
          </w:tcPr>
          <w:p w:rsidR="00FE2ABF" w:rsidRDefault="004C3252" w:rsidP="00D602A7">
            <w:pPr>
              <w:pStyle w:val="NoSpacing"/>
              <w:spacing w:line="264" w:lineRule="auto"/>
              <w:jc w:val="both"/>
            </w:pPr>
            <w:r w:rsidRPr="00CB59D6">
              <w:rPr>
                <w:sz w:val="20"/>
                <w:szCs w:val="20"/>
              </w:rPr>
              <w:t>0.74</w:t>
            </w:r>
          </w:p>
        </w:tc>
        <w:tc>
          <w:tcPr>
            <w:tcW w:w="900" w:type="dxa"/>
          </w:tcPr>
          <w:p w:rsidR="00FE2ABF" w:rsidRDefault="004C3252" w:rsidP="00D602A7">
            <w:pPr>
              <w:pStyle w:val="NoSpacing"/>
              <w:spacing w:line="264" w:lineRule="auto"/>
              <w:jc w:val="both"/>
            </w:pPr>
            <w:r w:rsidRPr="00CB59D6">
              <w:rPr>
                <w:sz w:val="20"/>
                <w:szCs w:val="20"/>
              </w:rPr>
              <w:t>3.65</w:t>
            </w:r>
          </w:p>
        </w:tc>
        <w:tc>
          <w:tcPr>
            <w:tcW w:w="810" w:type="dxa"/>
          </w:tcPr>
          <w:p w:rsidR="00FE2ABF" w:rsidRDefault="004C3252" w:rsidP="00D602A7">
            <w:pPr>
              <w:pStyle w:val="NoSpacing"/>
              <w:spacing w:line="264" w:lineRule="auto"/>
              <w:jc w:val="both"/>
            </w:pPr>
            <w:r w:rsidRPr="00CB59D6">
              <w:rPr>
                <w:sz w:val="20"/>
                <w:szCs w:val="20"/>
              </w:rPr>
              <w:t>0.83</w:t>
            </w:r>
          </w:p>
        </w:tc>
        <w:tc>
          <w:tcPr>
            <w:tcW w:w="1458" w:type="dxa"/>
          </w:tcPr>
          <w:p w:rsidR="00FE2ABF" w:rsidRDefault="00AA1419" w:rsidP="00D602A7">
            <w:pPr>
              <w:pStyle w:val="NoSpacing"/>
              <w:spacing w:line="264" w:lineRule="auto"/>
              <w:jc w:val="both"/>
            </w:pPr>
            <w:r w:rsidRPr="00CB59D6">
              <w:rPr>
                <w:sz w:val="20"/>
                <w:szCs w:val="20"/>
              </w:rPr>
              <w:t>Strongly agree</w:t>
            </w:r>
          </w:p>
        </w:tc>
      </w:tr>
      <w:tr w:rsidR="00FE2ABF" w:rsidTr="00AA1419">
        <w:tc>
          <w:tcPr>
            <w:tcW w:w="648" w:type="dxa"/>
          </w:tcPr>
          <w:p w:rsidR="00FE2ABF" w:rsidRDefault="00FE2ABF" w:rsidP="00060CCF">
            <w:pPr>
              <w:pStyle w:val="NoSpacing"/>
              <w:numPr>
                <w:ilvl w:val="0"/>
                <w:numId w:val="49"/>
              </w:numPr>
              <w:spacing w:line="264" w:lineRule="auto"/>
              <w:jc w:val="both"/>
            </w:pPr>
          </w:p>
        </w:tc>
        <w:tc>
          <w:tcPr>
            <w:tcW w:w="3870" w:type="dxa"/>
          </w:tcPr>
          <w:p w:rsidR="00FE2ABF" w:rsidRDefault="004C3252" w:rsidP="00D602A7">
            <w:pPr>
              <w:pStyle w:val="NoSpacing"/>
              <w:spacing w:line="264" w:lineRule="auto"/>
              <w:jc w:val="both"/>
            </w:pPr>
            <w:r w:rsidRPr="00CB59D6">
              <w:rPr>
                <w:sz w:val="20"/>
                <w:szCs w:val="20"/>
              </w:rPr>
              <w:t xml:space="preserve">Lack of orientation through mass  media and other organizations for  the protection of farmers, general public and environment, on the  adverse effect of agrochemicals                      </w:t>
            </w:r>
          </w:p>
        </w:tc>
        <w:tc>
          <w:tcPr>
            <w:tcW w:w="990" w:type="dxa"/>
          </w:tcPr>
          <w:p w:rsidR="00FE2ABF" w:rsidRDefault="004C3252" w:rsidP="004C3252">
            <w:pPr>
              <w:pStyle w:val="NoSpacing"/>
              <w:spacing w:line="264" w:lineRule="auto"/>
              <w:jc w:val="both"/>
            </w:pPr>
            <w:r w:rsidRPr="00CB59D6">
              <w:rPr>
                <w:sz w:val="20"/>
                <w:szCs w:val="20"/>
              </w:rPr>
              <w:t xml:space="preserve">3.77    </w:t>
            </w:r>
          </w:p>
        </w:tc>
        <w:tc>
          <w:tcPr>
            <w:tcW w:w="900" w:type="dxa"/>
          </w:tcPr>
          <w:p w:rsidR="00FE2ABF" w:rsidRDefault="004C3252" w:rsidP="00D602A7">
            <w:pPr>
              <w:pStyle w:val="NoSpacing"/>
              <w:spacing w:line="264" w:lineRule="auto"/>
              <w:jc w:val="both"/>
            </w:pPr>
            <w:r w:rsidRPr="00CB59D6">
              <w:rPr>
                <w:sz w:val="20"/>
                <w:szCs w:val="20"/>
              </w:rPr>
              <w:t xml:space="preserve">0.86     </w:t>
            </w:r>
          </w:p>
        </w:tc>
        <w:tc>
          <w:tcPr>
            <w:tcW w:w="900" w:type="dxa"/>
          </w:tcPr>
          <w:p w:rsidR="00FE2ABF" w:rsidRDefault="004C3252" w:rsidP="00D602A7">
            <w:pPr>
              <w:pStyle w:val="NoSpacing"/>
              <w:spacing w:line="264" w:lineRule="auto"/>
              <w:jc w:val="both"/>
            </w:pPr>
            <w:r w:rsidRPr="00CB59D6">
              <w:rPr>
                <w:sz w:val="20"/>
                <w:szCs w:val="20"/>
              </w:rPr>
              <w:t>4.00</w:t>
            </w:r>
          </w:p>
        </w:tc>
        <w:tc>
          <w:tcPr>
            <w:tcW w:w="810" w:type="dxa"/>
          </w:tcPr>
          <w:p w:rsidR="00FE2ABF" w:rsidRDefault="004C3252" w:rsidP="00D602A7">
            <w:pPr>
              <w:pStyle w:val="NoSpacing"/>
              <w:spacing w:line="264" w:lineRule="auto"/>
              <w:jc w:val="both"/>
            </w:pPr>
            <w:r w:rsidRPr="00CB59D6">
              <w:rPr>
                <w:sz w:val="20"/>
                <w:szCs w:val="20"/>
              </w:rPr>
              <w:t>0.68</w:t>
            </w:r>
          </w:p>
        </w:tc>
        <w:tc>
          <w:tcPr>
            <w:tcW w:w="1458" w:type="dxa"/>
          </w:tcPr>
          <w:p w:rsidR="00FE2ABF" w:rsidRDefault="00AA1419" w:rsidP="00D602A7">
            <w:pPr>
              <w:pStyle w:val="NoSpacing"/>
              <w:spacing w:line="264" w:lineRule="auto"/>
              <w:jc w:val="both"/>
            </w:pPr>
            <w:r w:rsidRPr="00CB59D6">
              <w:rPr>
                <w:sz w:val="20"/>
                <w:szCs w:val="20"/>
              </w:rPr>
              <w:t>Strongly agree</w:t>
            </w:r>
          </w:p>
        </w:tc>
      </w:tr>
    </w:tbl>
    <w:p w:rsidR="00D602A7" w:rsidRPr="00CB59D6" w:rsidRDefault="00CF2718" w:rsidP="00D602A7">
      <w:pPr>
        <w:pStyle w:val="NoSpacing"/>
        <w:spacing w:line="264" w:lineRule="auto"/>
        <w:jc w:val="both"/>
      </w:pPr>
      <w:r w:rsidRPr="00CF2718">
        <w:rPr>
          <w:b/>
          <w:noProof/>
        </w:rPr>
        <w:pict>
          <v:shape id="_x0000_s1063" type="#_x0000_t32" style="position:absolute;left:0;text-align:left;margin-left:284.1pt;margin-top:3.55pt;width:7.5pt;height:.8pt;flip:y;z-index:251700224;mso-position-horizontal-relative:text;mso-position-vertical-relative:text" o:connectortype="straight"/>
        </w:pict>
      </w:r>
      <w:r w:rsidRPr="00CF2718">
        <w:rPr>
          <w:b/>
          <w:noProof/>
        </w:rPr>
        <w:pict>
          <v:shape id="_x0000_s1065" type="#_x0000_t32" style="position:absolute;left:0;text-align:left;margin-left:.45pt;margin-top:13.6pt;width:7.5pt;height:0;z-index:251702272;mso-position-horizontal-relative:text;mso-position-vertical-relative:text" o:connectortype="straight"/>
        </w:pict>
      </w:r>
      <w:r w:rsidR="00D602A7" w:rsidRPr="00CB59D6">
        <w:t>N</w:t>
      </w:r>
      <w:r w:rsidR="00D602A7" w:rsidRPr="00CB59D6">
        <w:rPr>
          <w:vertAlign w:val="subscript"/>
        </w:rPr>
        <w:t>1</w:t>
      </w:r>
      <w:r w:rsidR="00D602A7" w:rsidRPr="00CB59D6">
        <w:t xml:space="preserve">  =  Number of Extension Officers, N</w:t>
      </w:r>
      <w:r w:rsidR="00D602A7" w:rsidRPr="00CB59D6">
        <w:rPr>
          <w:vertAlign w:val="subscript"/>
        </w:rPr>
        <w:t>2</w:t>
      </w:r>
      <w:r w:rsidR="00D602A7" w:rsidRPr="00CB59D6">
        <w:t xml:space="preserve">  =  Number of Farmers, x  = Mean ratings of extension officers and x</w:t>
      </w:r>
      <w:r w:rsidR="00D602A7" w:rsidRPr="00CB59D6">
        <w:rPr>
          <w:vertAlign w:val="subscript"/>
        </w:rPr>
        <w:t>2</w:t>
      </w:r>
      <w:r w:rsidR="00D602A7" w:rsidRPr="00CB59D6">
        <w:t xml:space="preserve"> = Mean ratings of farmers. SD</w:t>
      </w:r>
      <w:r w:rsidR="00D602A7" w:rsidRPr="00CB59D6">
        <w:rPr>
          <w:vertAlign w:val="subscript"/>
        </w:rPr>
        <w:t>1</w:t>
      </w:r>
      <w:r w:rsidR="00D602A7" w:rsidRPr="00CB59D6">
        <w:t>=Standard deviation of Extension Officers, SD</w:t>
      </w:r>
      <w:r w:rsidR="00D602A7" w:rsidRPr="00CB59D6">
        <w:rPr>
          <w:vertAlign w:val="subscript"/>
        </w:rPr>
        <w:t xml:space="preserve">2 = </w:t>
      </w:r>
      <w:r w:rsidR="00D602A7" w:rsidRPr="00CB59D6">
        <w:t>St</w:t>
      </w:r>
      <w:r w:rsidR="004C3252">
        <w:t xml:space="preserve">andard deviation of farmers EO </w:t>
      </w:r>
      <w:r w:rsidR="00D602A7" w:rsidRPr="00CB59D6">
        <w:t>=  Extension officers and F = Farmers.</w:t>
      </w:r>
    </w:p>
    <w:p w:rsidR="00D602A7" w:rsidRPr="00CB59D6" w:rsidRDefault="00D602A7" w:rsidP="00D602A7">
      <w:pPr>
        <w:pStyle w:val="NoSpacing"/>
        <w:spacing w:line="264" w:lineRule="auto"/>
        <w:ind w:left="360"/>
        <w:jc w:val="both"/>
      </w:pPr>
    </w:p>
    <w:p w:rsidR="00A60A07" w:rsidRPr="00CB59D6" w:rsidRDefault="00A60A07" w:rsidP="00D602A7">
      <w:pPr>
        <w:pStyle w:val="NoSpacing"/>
        <w:spacing w:line="264" w:lineRule="auto"/>
        <w:jc w:val="both"/>
        <w:sectPr w:rsidR="00A60A07"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NoSpacing"/>
        <w:spacing w:line="264" w:lineRule="auto"/>
        <w:jc w:val="both"/>
      </w:pPr>
      <w:r w:rsidRPr="00CB59D6">
        <w:lastRenderedPageBreak/>
        <w:t xml:space="preserve">Table II revealed that items 1-7 had mean ratings that fall above the response category strongly agree for both the extension officers and the farmers.  This shows that the respondent accepted all the items as factors affecting the farmers’ awareness on health </w:t>
      </w:r>
      <w:r w:rsidRPr="00CB59D6">
        <w:lastRenderedPageBreak/>
        <w:t>risks associated with improper use of agrochemical.</w:t>
      </w:r>
    </w:p>
    <w:p w:rsidR="00D602A7" w:rsidRPr="00CB59D6" w:rsidRDefault="00D602A7" w:rsidP="00D602A7">
      <w:pPr>
        <w:pStyle w:val="NoSpacing"/>
        <w:spacing w:line="264" w:lineRule="auto"/>
        <w:jc w:val="both"/>
        <w:rPr>
          <w:b/>
        </w:rPr>
      </w:pPr>
      <w:r w:rsidRPr="00CB59D6">
        <w:rPr>
          <w:b/>
        </w:rPr>
        <w:t>Research Questions 3</w:t>
      </w:r>
    </w:p>
    <w:p w:rsidR="00D602A7" w:rsidRPr="00CB59D6" w:rsidRDefault="00D602A7" w:rsidP="00D602A7">
      <w:pPr>
        <w:pStyle w:val="NoSpacing"/>
        <w:spacing w:line="264" w:lineRule="auto"/>
        <w:jc w:val="both"/>
      </w:pPr>
      <w:r w:rsidRPr="00CB59D6">
        <w:t>What are the training needs of rural farmers on best practices in the use of agrochemicals?</w:t>
      </w:r>
    </w:p>
    <w:p w:rsidR="00A60A07" w:rsidRPr="00CB59D6" w:rsidRDefault="00D602A7" w:rsidP="00D602A7">
      <w:pPr>
        <w:pStyle w:val="NoSpacing"/>
        <w:spacing w:line="264" w:lineRule="auto"/>
        <w:jc w:val="both"/>
        <w:sectPr w:rsidR="00A60A07" w:rsidRPr="00CB59D6" w:rsidSect="004666EC">
          <w:type w:val="continuous"/>
          <w:pgSz w:w="11907" w:h="16839" w:code="9"/>
          <w:pgMar w:top="810" w:right="1107" w:bottom="1440" w:left="1440" w:header="1008" w:footer="1008" w:gutter="0"/>
          <w:pgNumType w:start="136"/>
          <w:cols w:num="2" w:space="432"/>
          <w:docGrid w:linePitch="360"/>
        </w:sectPr>
      </w:pPr>
      <w:r w:rsidRPr="00CB59D6">
        <w:t>The data for answering research question 3 is presented in table 3.</w:t>
      </w:r>
    </w:p>
    <w:p w:rsidR="00A60A07" w:rsidRPr="00CB59D6" w:rsidRDefault="00A60A07" w:rsidP="00D602A7">
      <w:pPr>
        <w:pStyle w:val="NoSpacing"/>
        <w:spacing w:line="264" w:lineRule="auto"/>
        <w:jc w:val="both"/>
        <w:rPr>
          <w:b/>
        </w:rPr>
      </w:pPr>
    </w:p>
    <w:p w:rsidR="00D602A7" w:rsidRPr="00DA2429" w:rsidRDefault="00D602A7" w:rsidP="00D602A7">
      <w:pPr>
        <w:pStyle w:val="NoSpacing"/>
        <w:spacing w:line="264" w:lineRule="auto"/>
        <w:jc w:val="both"/>
      </w:pPr>
      <w:r w:rsidRPr="00CB59D6">
        <w:rPr>
          <w:b/>
        </w:rPr>
        <w:t xml:space="preserve">Table </w:t>
      </w:r>
      <w:r w:rsidR="00DA2429">
        <w:rPr>
          <w:b/>
        </w:rPr>
        <w:t xml:space="preserve">3: </w:t>
      </w:r>
      <w:r w:rsidRPr="00DA2429">
        <w:t>Mean ratings of respondents on the training needs of rural farmers on best practices in the use of agrochemicals.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648"/>
        <w:gridCol w:w="5850"/>
        <w:gridCol w:w="810"/>
        <w:gridCol w:w="720"/>
        <w:gridCol w:w="1440"/>
      </w:tblGrid>
      <w:tr w:rsidR="004C3252" w:rsidTr="00357BB8">
        <w:tc>
          <w:tcPr>
            <w:tcW w:w="648" w:type="dxa"/>
            <w:tcBorders>
              <w:top w:val="single" w:sz="4" w:space="0" w:color="auto"/>
              <w:bottom w:val="single" w:sz="4" w:space="0" w:color="auto"/>
            </w:tcBorders>
          </w:tcPr>
          <w:p w:rsidR="004C3252" w:rsidRDefault="004C3252" w:rsidP="00F12392">
            <w:pPr>
              <w:pStyle w:val="NoSpacing"/>
              <w:spacing w:line="264" w:lineRule="auto"/>
              <w:jc w:val="both"/>
            </w:pPr>
            <w:r w:rsidRPr="00CB59D6">
              <w:rPr>
                <w:b/>
                <w:sz w:val="20"/>
                <w:szCs w:val="20"/>
              </w:rPr>
              <w:t xml:space="preserve">S/N       </w:t>
            </w:r>
          </w:p>
        </w:tc>
        <w:tc>
          <w:tcPr>
            <w:tcW w:w="5850" w:type="dxa"/>
            <w:tcBorders>
              <w:top w:val="single" w:sz="4" w:space="0" w:color="auto"/>
              <w:bottom w:val="single" w:sz="4" w:space="0" w:color="auto"/>
            </w:tcBorders>
          </w:tcPr>
          <w:p w:rsidR="004C3252" w:rsidRDefault="004C3252" w:rsidP="00F12392">
            <w:pPr>
              <w:pStyle w:val="NoSpacing"/>
              <w:spacing w:line="264" w:lineRule="auto"/>
              <w:jc w:val="both"/>
            </w:pPr>
            <w:r w:rsidRPr="00CB59D6">
              <w:rPr>
                <w:b/>
                <w:sz w:val="20"/>
                <w:szCs w:val="20"/>
              </w:rPr>
              <w:t>Items</w:t>
            </w:r>
          </w:p>
        </w:tc>
        <w:tc>
          <w:tcPr>
            <w:tcW w:w="810" w:type="dxa"/>
            <w:tcBorders>
              <w:top w:val="single" w:sz="4" w:space="0" w:color="auto"/>
              <w:bottom w:val="single" w:sz="4" w:space="0" w:color="auto"/>
            </w:tcBorders>
          </w:tcPr>
          <w:p w:rsidR="004C3252" w:rsidRDefault="004C3252" w:rsidP="00F12392">
            <w:pPr>
              <w:pStyle w:val="NoSpacing"/>
              <w:spacing w:line="264" w:lineRule="auto"/>
              <w:jc w:val="both"/>
            </w:pPr>
            <w:r w:rsidRPr="00CB59D6">
              <w:rPr>
                <w:b/>
                <w:sz w:val="20"/>
                <w:szCs w:val="20"/>
              </w:rPr>
              <w:t xml:space="preserve">N = 20       </w:t>
            </w:r>
          </w:p>
        </w:tc>
        <w:tc>
          <w:tcPr>
            <w:tcW w:w="720" w:type="dxa"/>
            <w:tcBorders>
              <w:top w:val="single" w:sz="4" w:space="0" w:color="auto"/>
              <w:bottom w:val="single" w:sz="4" w:space="0" w:color="auto"/>
            </w:tcBorders>
          </w:tcPr>
          <w:p w:rsidR="004C3252" w:rsidRDefault="004C3252" w:rsidP="00F12392">
            <w:pPr>
              <w:pStyle w:val="NoSpacing"/>
              <w:spacing w:line="264" w:lineRule="auto"/>
              <w:jc w:val="both"/>
            </w:pPr>
            <w:r>
              <w:rPr>
                <w:b/>
                <w:sz w:val="20"/>
                <w:szCs w:val="20"/>
              </w:rPr>
              <w:t>XD</w:t>
            </w:r>
          </w:p>
        </w:tc>
        <w:tc>
          <w:tcPr>
            <w:tcW w:w="1440" w:type="dxa"/>
            <w:tcBorders>
              <w:top w:val="single" w:sz="4" w:space="0" w:color="auto"/>
              <w:bottom w:val="single" w:sz="4" w:space="0" w:color="auto"/>
            </w:tcBorders>
          </w:tcPr>
          <w:p w:rsidR="004C3252" w:rsidRDefault="004C3252" w:rsidP="00F12392">
            <w:pPr>
              <w:pStyle w:val="NoSpacing"/>
              <w:spacing w:line="264" w:lineRule="auto"/>
              <w:jc w:val="both"/>
            </w:pPr>
            <w:r w:rsidRPr="00CB59D6">
              <w:rPr>
                <w:b/>
                <w:sz w:val="20"/>
                <w:szCs w:val="20"/>
              </w:rPr>
              <w:t>Remarks</w:t>
            </w:r>
          </w:p>
        </w:tc>
      </w:tr>
      <w:tr w:rsidR="004C3252" w:rsidTr="00357BB8">
        <w:tc>
          <w:tcPr>
            <w:tcW w:w="648" w:type="dxa"/>
            <w:tcBorders>
              <w:top w:val="single" w:sz="4" w:space="0" w:color="auto"/>
            </w:tcBorders>
          </w:tcPr>
          <w:p w:rsidR="004C3252" w:rsidRDefault="00A26055" w:rsidP="004C3252">
            <w:pPr>
              <w:pStyle w:val="NoSpacing"/>
              <w:spacing w:line="264" w:lineRule="auto"/>
              <w:jc w:val="both"/>
            </w:pPr>
            <w:r>
              <w:t>A</w:t>
            </w:r>
          </w:p>
        </w:tc>
        <w:tc>
          <w:tcPr>
            <w:tcW w:w="5850" w:type="dxa"/>
            <w:tcBorders>
              <w:top w:val="single" w:sz="4" w:space="0" w:color="auto"/>
            </w:tcBorders>
          </w:tcPr>
          <w:p w:rsidR="004C3252" w:rsidRDefault="004C3252" w:rsidP="00F12392">
            <w:pPr>
              <w:pStyle w:val="NoSpacing"/>
              <w:spacing w:line="264" w:lineRule="auto"/>
              <w:jc w:val="both"/>
            </w:pPr>
            <w:r w:rsidRPr="00CB59D6">
              <w:rPr>
                <w:b/>
                <w:sz w:val="20"/>
                <w:szCs w:val="20"/>
              </w:rPr>
              <w:t>Before application of Agrochemicals</w:t>
            </w:r>
          </w:p>
        </w:tc>
        <w:tc>
          <w:tcPr>
            <w:tcW w:w="810" w:type="dxa"/>
            <w:tcBorders>
              <w:top w:val="single" w:sz="4" w:space="0" w:color="auto"/>
            </w:tcBorders>
          </w:tcPr>
          <w:p w:rsidR="004C3252" w:rsidRDefault="004C3252" w:rsidP="00F12392">
            <w:pPr>
              <w:pStyle w:val="NoSpacing"/>
              <w:spacing w:line="264" w:lineRule="auto"/>
              <w:jc w:val="both"/>
            </w:pPr>
          </w:p>
        </w:tc>
        <w:tc>
          <w:tcPr>
            <w:tcW w:w="720" w:type="dxa"/>
            <w:tcBorders>
              <w:top w:val="single" w:sz="4" w:space="0" w:color="auto"/>
            </w:tcBorders>
          </w:tcPr>
          <w:p w:rsidR="004C3252" w:rsidRDefault="004C3252" w:rsidP="00F12392">
            <w:pPr>
              <w:pStyle w:val="NoSpacing"/>
              <w:spacing w:line="264" w:lineRule="auto"/>
              <w:jc w:val="both"/>
            </w:pPr>
          </w:p>
        </w:tc>
        <w:tc>
          <w:tcPr>
            <w:tcW w:w="1440" w:type="dxa"/>
            <w:tcBorders>
              <w:top w:val="single" w:sz="4" w:space="0" w:color="auto"/>
            </w:tcBorders>
          </w:tcPr>
          <w:p w:rsidR="004C3252" w:rsidRDefault="004C3252" w:rsidP="00F12392">
            <w:pPr>
              <w:pStyle w:val="NoSpacing"/>
              <w:spacing w:line="264" w:lineRule="auto"/>
              <w:jc w:val="both"/>
            </w:pP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Read and understand the instruction</w:t>
            </w:r>
            <w:r>
              <w:rPr>
                <w:sz w:val="20"/>
                <w:szCs w:val="20"/>
              </w:rPr>
              <w:t xml:space="preserve"> </w:t>
            </w:r>
            <w:r w:rsidRPr="00A26055">
              <w:rPr>
                <w:sz w:val="20"/>
                <w:szCs w:val="20"/>
              </w:rPr>
              <w:t>and other information on container label</w:t>
            </w:r>
          </w:p>
        </w:tc>
        <w:tc>
          <w:tcPr>
            <w:tcW w:w="810" w:type="dxa"/>
          </w:tcPr>
          <w:p w:rsidR="004C3252" w:rsidRDefault="00A26055" w:rsidP="00A26055">
            <w:pPr>
              <w:pStyle w:val="NoSpacing"/>
              <w:spacing w:line="264" w:lineRule="auto"/>
              <w:jc w:val="both"/>
            </w:pPr>
            <w:r w:rsidRPr="00CB59D6">
              <w:rPr>
                <w:sz w:val="20"/>
                <w:szCs w:val="20"/>
              </w:rPr>
              <w:t xml:space="preserve">3.78            </w:t>
            </w:r>
          </w:p>
        </w:tc>
        <w:tc>
          <w:tcPr>
            <w:tcW w:w="720" w:type="dxa"/>
          </w:tcPr>
          <w:p w:rsidR="004C3252" w:rsidRDefault="00A26055" w:rsidP="00F12392">
            <w:pPr>
              <w:pStyle w:val="NoSpacing"/>
              <w:spacing w:line="264" w:lineRule="auto"/>
              <w:jc w:val="both"/>
            </w:pPr>
            <w:r w:rsidRPr="00CB59D6">
              <w:rPr>
                <w:sz w:val="20"/>
                <w:szCs w:val="20"/>
              </w:rPr>
              <w:t>0.73</w:t>
            </w:r>
          </w:p>
        </w:tc>
        <w:tc>
          <w:tcPr>
            <w:tcW w:w="1440" w:type="dxa"/>
          </w:tcPr>
          <w:p w:rsidR="004C3252" w:rsidRPr="00CB59D6" w:rsidRDefault="00A26055"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Check application equipment to ensure </w:t>
            </w:r>
            <w:r w:rsidRPr="00A26055">
              <w:rPr>
                <w:sz w:val="20"/>
                <w:szCs w:val="20"/>
              </w:rPr>
              <w:t>that it is in good condition  i.e. with leaking or spilling</w:t>
            </w:r>
          </w:p>
        </w:tc>
        <w:tc>
          <w:tcPr>
            <w:tcW w:w="810" w:type="dxa"/>
          </w:tcPr>
          <w:p w:rsidR="004C3252" w:rsidRDefault="00A26055" w:rsidP="00A26055">
            <w:pPr>
              <w:pStyle w:val="NoSpacing"/>
              <w:spacing w:line="264" w:lineRule="auto"/>
              <w:jc w:val="both"/>
            </w:pPr>
            <w:r w:rsidRPr="00CB59D6">
              <w:rPr>
                <w:sz w:val="20"/>
                <w:szCs w:val="20"/>
              </w:rPr>
              <w:t xml:space="preserve">3.77     </w:t>
            </w:r>
          </w:p>
        </w:tc>
        <w:tc>
          <w:tcPr>
            <w:tcW w:w="720" w:type="dxa"/>
          </w:tcPr>
          <w:p w:rsidR="004C3252" w:rsidRDefault="00A26055" w:rsidP="00F12392">
            <w:pPr>
              <w:pStyle w:val="NoSpacing"/>
              <w:spacing w:line="264" w:lineRule="auto"/>
              <w:jc w:val="both"/>
            </w:pPr>
            <w:r w:rsidRPr="00CB59D6">
              <w:rPr>
                <w:sz w:val="20"/>
                <w:szCs w:val="20"/>
              </w:rPr>
              <w:t>0.61</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Check all protective equipment/wears to </w:t>
            </w:r>
            <w:r w:rsidRPr="00A26055">
              <w:rPr>
                <w:sz w:val="20"/>
                <w:szCs w:val="20"/>
              </w:rPr>
              <w:t>ensure that they are in good condition</w:t>
            </w:r>
          </w:p>
        </w:tc>
        <w:tc>
          <w:tcPr>
            <w:tcW w:w="810" w:type="dxa"/>
          </w:tcPr>
          <w:p w:rsidR="004C3252" w:rsidRDefault="00A26055" w:rsidP="00A26055">
            <w:pPr>
              <w:pStyle w:val="NoSpacing"/>
              <w:spacing w:line="264" w:lineRule="auto"/>
              <w:jc w:val="both"/>
            </w:pPr>
            <w:r w:rsidRPr="00CB59D6">
              <w:rPr>
                <w:sz w:val="20"/>
                <w:szCs w:val="20"/>
              </w:rPr>
              <w:t xml:space="preserve">3.50     </w:t>
            </w:r>
          </w:p>
        </w:tc>
        <w:tc>
          <w:tcPr>
            <w:tcW w:w="720" w:type="dxa"/>
          </w:tcPr>
          <w:p w:rsidR="004C3252" w:rsidRDefault="00A26055" w:rsidP="00F12392">
            <w:pPr>
              <w:pStyle w:val="NoSpacing"/>
              <w:spacing w:line="264" w:lineRule="auto"/>
              <w:jc w:val="both"/>
            </w:pPr>
            <w:r w:rsidRPr="00CB59D6">
              <w:rPr>
                <w:sz w:val="20"/>
                <w:szCs w:val="20"/>
              </w:rPr>
              <w:t xml:space="preserve">0.90   </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  Check whether the weather conditions</w:t>
            </w:r>
            <w:r>
              <w:rPr>
                <w:sz w:val="20"/>
                <w:szCs w:val="20"/>
              </w:rPr>
              <w:t xml:space="preserve"> </w:t>
            </w:r>
            <w:r w:rsidRPr="00A26055">
              <w:rPr>
                <w:sz w:val="20"/>
                <w:szCs w:val="20"/>
              </w:rPr>
              <w:t>are conducive for the application excessive wind speed period should be</w:t>
            </w:r>
            <w:r>
              <w:rPr>
                <w:sz w:val="20"/>
                <w:szCs w:val="20"/>
              </w:rPr>
              <w:t xml:space="preserve"> </w:t>
            </w:r>
            <w:r w:rsidRPr="00A26055">
              <w:rPr>
                <w:sz w:val="20"/>
                <w:szCs w:val="20"/>
              </w:rPr>
              <w:t>avoided</w:t>
            </w:r>
          </w:p>
        </w:tc>
        <w:tc>
          <w:tcPr>
            <w:tcW w:w="810" w:type="dxa"/>
          </w:tcPr>
          <w:p w:rsidR="004C3252" w:rsidRDefault="00A26055" w:rsidP="00A26055">
            <w:pPr>
              <w:pStyle w:val="NoSpacing"/>
              <w:spacing w:line="264" w:lineRule="auto"/>
              <w:jc w:val="both"/>
            </w:pPr>
            <w:r w:rsidRPr="00CB59D6">
              <w:rPr>
                <w:sz w:val="20"/>
                <w:szCs w:val="20"/>
              </w:rPr>
              <w:t xml:space="preserve">3.50      </w:t>
            </w:r>
          </w:p>
        </w:tc>
        <w:tc>
          <w:tcPr>
            <w:tcW w:w="720" w:type="dxa"/>
          </w:tcPr>
          <w:p w:rsidR="004C3252" w:rsidRDefault="00A26055" w:rsidP="00F12392">
            <w:pPr>
              <w:pStyle w:val="NoSpacing"/>
              <w:spacing w:line="264" w:lineRule="auto"/>
              <w:jc w:val="both"/>
            </w:pPr>
            <w:r w:rsidRPr="00CB59D6">
              <w:rPr>
                <w:sz w:val="20"/>
                <w:szCs w:val="20"/>
              </w:rPr>
              <w:t>0.80</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  Tell people around the area if they might</w:t>
            </w:r>
            <w:r>
              <w:rPr>
                <w:sz w:val="20"/>
                <w:szCs w:val="20"/>
              </w:rPr>
              <w:t xml:space="preserve"> </w:t>
            </w:r>
            <w:r w:rsidRPr="00A26055">
              <w:rPr>
                <w:sz w:val="20"/>
                <w:szCs w:val="20"/>
              </w:rPr>
              <w:t>be affected to move away</w:t>
            </w:r>
          </w:p>
        </w:tc>
        <w:tc>
          <w:tcPr>
            <w:tcW w:w="810" w:type="dxa"/>
          </w:tcPr>
          <w:p w:rsidR="004C3252" w:rsidRDefault="00A26055" w:rsidP="00A26055">
            <w:pPr>
              <w:pStyle w:val="NoSpacing"/>
              <w:spacing w:line="264" w:lineRule="auto"/>
              <w:jc w:val="both"/>
            </w:pPr>
            <w:r w:rsidRPr="00CB59D6">
              <w:rPr>
                <w:sz w:val="20"/>
                <w:szCs w:val="20"/>
              </w:rPr>
              <w:t xml:space="preserve">3.61      </w:t>
            </w:r>
          </w:p>
        </w:tc>
        <w:tc>
          <w:tcPr>
            <w:tcW w:w="720" w:type="dxa"/>
          </w:tcPr>
          <w:p w:rsidR="004C3252" w:rsidRDefault="00A26055" w:rsidP="00F12392">
            <w:pPr>
              <w:pStyle w:val="NoSpacing"/>
              <w:spacing w:line="264" w:lineRule="auto"/>
              <w:jc w:val="both"/>
            </w:pPr>
            <w:r w:rsidRPr="00CB59D6">
              <w:rPr>
                <w:sz w:val="20"/>
                <w:szCs w:val="20"/>
              </w:rPr>
              <w:t>0.72</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Arrange for safe disposal of empty containers</w:t>
            </w:r>
            <w:r>
              <w:rPr>
                <w:sz w:val="20"/>
                <w:szCs w:val="20"/>
              </w:rPr>
              <w:t xml:space="preserve"> </w:t>
            </w:r>
            <w:r w:rsidRPr="00A26055">
              <w:rPr>
                <w:sz w:val="20"/>
                <w:szCs w:val="20"/>
              </w:rPr>
              <w:t>and surplus chemicals after use</w:t>
            </w:r>
          </w:p>
        </w:tc>
        <w:tc>
          <w:tcPr>
            <w:tcW w:w="810" w:type="dxa"/>
          </w:tcPr>
          <w:p w:rsidR="004C3252" w:rsidRDefault="00A26055" w:rsidP="00A26055">
            <w:pPr>
              <w:pStyle w:val="NoSpacing"/>
              <w:spacing w:line="264" w:lineRule="auto"/>
              <w:jc w:val="both"/>
            </w:pPr>
            <w:r w:rsidRPr="00CB59D6">
              <w:rPr>
                <w:sz w:val="20"/>
                <w:szCs w:val="20"/>
              </w:rPr>
              <w:t xml:space="preserve">3.71       </w:t>
            </w:r>
          </w:p>
        </w:tc>
        <w:tc>
          <w:tcPr>
            <w:tcW w:w="720" w:type="dxa"/>
          </w:tcPr>
          <w:p w:rsidR="004C3252" w:rsidRDefault="00A26055" w:rsidP="00F12392">
            <w:pPr>
              <w:pStyle w:val="NoSpacing"/>
              <w:spacing w:line="264" w:lineRule="auto"/>
              <w:jc w:val="both"/>
            </w:pPr>
            <w:r w:rsidRPr="00CB59D6">
              <w:rPr>
                <w:sz w:val="20"/>
                <w:szCs w:val="20"/>
              </w:rPr>
              <w:t>0.93</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A26055" w:rsidP="004C3252">
            <w:pPr>
              <w:pStyle w:val="NoSpacing"/>
              <w:spacing w:line="264" w:lineRule="auto"/>
              <w:jc w:val="both"/>
            </w:pPr>
            <w:r>
              <w:t>B</w:t>
            </w:r>
          </w:p>
        </w:tc>
        <w:tc>
          <w:tcPr>
            <w:tcW w:w="5850" w:type="dxa"/>
          </w:tcPr>
          <w:p w:rsidR="004C3252" w:rsidRDefault="00A26055" w:rsidP="00F12392">
            <w:pPr>
              <w:pStyle w:val="NoSpacing"/>
              <w:spacing w:line="264" w:lineRule="auto"/>
              <w:jc w:val="both"/>
            </w:pPr>
            <w:r w:rsidRPr="00CB59D6">
              <w:rPr>
                <w:b/>
                <w:sz w:val="20"/>
                <w:szCs w:val="20"/>
              </w:rPr>
              <w:t>During Application of Agrochemical</w:t>
            </w:r>
          </w:p>
        </w:tc>
        <w:tc>
          <w:tcPr>
            <w:tcW w:w="810" w:type="dxa"/>
          </w:tcPr>
          <w:p w:rsidR="004C3252" w:rsidRDefault="004C3252" w:rsidP="00F12392">
            <w:pPr>
              <w:pStyle w:val="NoSpacing"/>
              <w:spacing w:line="264" w:lineRule="auto"/>
              <w:jc w:val="both"/>
            </w:pPr>
          </w:p>
        </w:tc>
        <w:tc>
          <w:tcPr>
            <w:tcW w:w="720" w:type="dxa"/>
          </w:tcPr>
          <w:p w:rsidR="004C3252" w:rsidRDefault="004C3252" w:rsidP="00F12392">
            <w:pPr>
              <w:pStyle w:val="NoSpacing"/>
              <w:spacing w:line="264" w:lineRule="auto"/>
              <w:jc w:val="both"/>
            </w:pPr>
          </w:p>
        </w:tc>
        <w:tc>
          <w:tcPr>
            <w:tcW w:w="1440" w:type="dxa"/>
          </w:tcPr>
          <w:p w:rsidR="004C3252" w:rsidRPr="00CB59D6" w:rsidRDefault="004C3252" w:rsidP="00F12392">
            <w:pPr>
              <w:pStyle w:val="NoSpacing"/>
              <w:spacing w:line="264" w:lineRule="auto"/>
              <w:jc w:val="both"/>
              <w:rPr>
                <w:sz w:val="20"/>
                <w:szCs w:val="20"/>
              </w:rPr>
            </w:pP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  Wear appropriate protective clothing during </w:t>
            </w:r>
            <w:r w:rsidRPr="00A26055">
              <w:rPr>
                <w:sz w:val="20"/>
                <w:szCs w:val="20"/>
              </w:rPr>
              <w:t xml:space="preserve">application – (apron, eye goggle, boots, face shield, hand gloves) etc                                      </w:t>
            </w:r>
          </w:p>
        </w:tc>
        <w:tc>
          <w:tcPr>
            <w:tcW w:w="810" w:type="dxa"/>
          </w:tcPr>
          <w:p w:rsidR="004C3252" w:rsidRPr="00A26055" w:rsidRDefault="00A26055" w:rsidP="00A26055">
            <w:pPr>
              <w:pStyle w:val="NoSpacing"/>
              <w:spacing w:line="264" w:lineRule="auto"/>
              <w:jc w:val="both"/>
              <w:rPr>
                <w:b/>
              </w:rPr>
            </w:pPr>
            <w:r w:rsidRPr="00CB59D6">
              <w:rPr>
                <w:sz w:val="20"/>
                <w:szCs w:val="20"/>
              </w:rPr>
              <w:t xml:space="preserve">4.00         </w:t>
            </w:r>
          </w:p>
        </w:tc>
        <w:tc>
          <w:tcPr>
            <w:tcW w:w="720" w:type="dxa"/>
          </w:tcPr>
          <w:p w:rsidR="004C3252" w:rsidRDefault="00A26055" w:rsidP="00F12392">
            <w:pPr>
              <w:pStyle w:val="NoSpacing"/>
              <w:spacing w:line="264" w:lineRule="auto"/>
              <w:jc w:val="both"/>
            </w:pPr>
            <w:r w:rsidRPr="00CB59D6">
              <w:rPr>
                <w:sz w:val="20"/>
                <w:szCs w:val="20"/>
              </w:rPr>
              <w:t xml:space="preserve">0.80  </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A26055" w:rsidP="00F12392">
            <w:pPr>
              <w:pStyle w:val="NoSpacing"/>
              <w:spacing w:line="264" w:lineRule="auto"/>
              <w:jc w:val="both"/>
            </w:pPr>
            <w:r w:rsidRPr="00CB59D6">
              <w:rPr>
                <w:sz w:val="20"/>
                <w:szCs w:val="20"/>
              </w:rPr>
              <w:t xml:space="preserve">Mix only the correct quantity of agrochemicals </w:t>
            </w:r>
            <w:r w:rsidRPr="00A26055">
              <w:rPr>
                <w:sz w:val="20"/>
                <w:szCs w:val="20"/>
              </w:rPr>
              <w:t>for a task, avoid overdose.</w:t>
            </w:r>
          </w:p>
        </w:tc>
        <w:tc>
          <w:tcPr>
            <w:tcW w:w="810" w:type="dxa"/>
          </w:tcPr>
          <w:p w:rsidR="004C3252" w:rsidRDefault="00A26055" w:rsidP="00A26055">
            <w:pPr>
              <w:pStyle w:val="NoSpacing"/>
              <w:spacing w:line="264" w:lineRule="auto"/>
              <w:jc w:val="both"/>
            </w:pPr>
            <w:r w:rsidRPr="00CB59D6">
              <w:rPr>
                <w:sz w:val="20"/>
                <w:szCs w:val="20"/>
              </w:rPr>
              <w:t xml:space="preserve">3.90           </w:t>
            </w:r>
          </w:p>
        </w:tc>
        <w:tc>
          <w:tcPr>
            <w:tcW w:w="720" w:type="dxa"/>
          </w:tcPr>
          <w:p w:rsidR="004C3252" w:rsidRDefault="00A26055" w:rsidP="00F12392">
            <w:pPr>
              <w:pStyle w:val="NoSpacing"/>
              <w:spacing w:line="264" w:lineRule="auto"/>
              <w:jc w:val="both"/>
            </w:pPr>
            <w:r w:rsidRPr="00CB59D6">
              <w:rPr>
                <w:sz w:val="20"/>
                <w:szCs w:val="20"/>
              </w:rPr>
              <w:t xml:space="preserve">0.66   </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CF2718" w:rsidP="00060CCF">
            <w:pPr>
              <w:pStyle w:val="NoSpacing"/>
              <w:numPr>
                <w:ilvl w:val="0"/>
                <w:numId w:val="50"/>
              </w:numPr>
              <w:spacing w:line="264" w:lineRule="auto"/>
              <w:jc w:val="both"/>
            </w:pPr>
            <w:r w:rsidRPr="00CF2718">
              <w:rPr>
                <w:noProof/>
                <w:sz w:val="20"/>
                <w:szCs w:val="20"/>
              </w:rPr>
              <w:lastRenderedPageBreak/>
              <w:pict>
                <v:group id="_x0000_s1646" style="position:absolute;left:0;text-align:left;margin-left:-1.5pt;margin-top:-33.15pt;width:475.5pt;height:21.85pt;z-index:251932672;mso-position-horizontal-relative:text;mso-position-vertical-relative:text" coordorigin="1425,853" coordsize="9510,437">
                  <v:shape id="_x0000_s1647" type="#_x0000_t32" style="position:absolute;left:1425;top:1290;width:9510;height:0" o:connectortype="straight" strokeweight="4.5pt"/>
                  <v:shape id="_x0000_s1648" type="#_x0000_t202" style="position:absolute;left:7860;top:853;width:3075;height:344;mso-width-relative:margin;mso-height-relative:margin" stroked="f">
                    <v:textbox>
                      <w:txbxContent>
                        <w:p w:rsidR="00A422C9" w:rsidRPr="00213281" w:rsidRDefault="00A422C9" w:rsidP="00357BB8">
                          <w:pPr>
                            <w:jc w:val="center"/>
                            <w:rPr>
                              <w:rFonts w:asciiTheme="majorHAnsi" w:hAnsiTheme="majorHAnsi"/>
                              <w:b/>
                              <w:i/>
                              <w:sz w:val="16"/>
                              <w:szCs w:val="16"/>
                            </w:rPr>
                          </w:pPr>
                          <w:r>
                            <w:rPr>
                              <w:rFonts w:asciiTheme="majorHAnsi" w:hAnsiTheme="majorHAnsi"/>
                              <w:b/>
                              <w:i/>
                              <w:sz w:val="16"/>
                              <w:szCs w:val="16"/>
                            </w:rPr>
                            <w:t>Akamobi, I</w:t>
                          </w:r>
                        </w:p>
                      </w:txbxContent>
                    </v:textbox>
                  </v:shape>
                </v:group>
              </w:pict>
            </w:r>
          </w:p>
        </w:tc>
        <w:tc>
          <w:tcPr>
            <w:tcW w:w="5850" w:type="dxa"/>
          </w:tcPr>
          <w:p w:rsidR="004C3252" w:rsidRDefault="009575E9" w:rsidP="00F12392">
            <w:pPr>
              <w:pStyle w:val="NoSpacing"/>
              <w:spacing w:line="264" w:lineRule="auto"/>
              <w:jc w:val="both"/>
            </w:pPr>
            <w:r w:rsidRPr="00CB59D6">
              <w:rPr>
                <w:sz w:val="20"/>
                <w:szCs w:val="20"/>
              </w:rPr>
              <w:t xml:space="preserve">  Handle contain</w:t>
            </w:r>
            <w:r w:rsidR="00357BB8" w:rsidRPr="00CB59D6">
              <w:rPr>
                <w:sz w:val="20"/>
                <w:szCs w:val="20"/>
              </w:rPr>
              <w:t xml:space="preserve"> Strongly agree</w:t>
            </w:r>
            <w:r w:rsidRPr="00CB59D6">
              <w:rPr>
                <w:sz w:val="20"/>
                <w:szCs w:val="20"/>
              </w:rPr>
              <w:t>ers carefully to avoid spillage</w:t>
            </w:r>
            <w:r>
              <w:rPr>
                <w:sz w:val="20"/>
                <w:szCs w:val="20"/>
              </w:rPr>
              <w:t xml:space="preserve"> </w:t>
            </w:r>
            <w:r w:rsidRPr="00A26055">
              <w:rPr>
                <w:sz w:val="20"/>
                <w:szCs w:val="20"/>
              </w:rPr>
              <w:t>during  pouring into an applicator</w:t>
            </w:r>
          </w:p>
        </w:tc>
        <w:tc>
          <w:tcPr>
            <w:tcW w:w="810" w:type="dxa"/>
          </w:tcPr>
          <w:p w:rsidR="004C3252" w:rsidRDefault="00A26055" w:rsidP="00A26055">
            <w:pPr>
              <w:pStyle w:val="NoSpacing"/>
              <w:spacing w:line="264" w:lineRule="auto"/>
              <w:jc w:val="both"/>
            </w:pPr>
            <w:r w:rsidRPr="00CB59D6">
              <w:rPr>
                <w:sz w:val="20"/>
                <w:szCs w:val="20"/>
              </w:rPr>
              <w:t xml:space="preserve">3.75       </w:t>
            </w:r>
          </w:p>
        </w:tc>
        <w:tc>
          <w:tcPr>
            <w:tcW w:w="720" w:type="dxa"/>
          </w:tcPr>
          <w:p w:rsidR="004C3252" w:rsidRDefault="00A26055" w:rsidP="00F12392">
            <w:pPr>
              <w:pStyle w:val="NoSpacing"/>
              <w:spacing w:line="264" w:lineRule="auto"/>
              <w:jc w:val="both"/>
            </w:pPr>
            <w:r w:rsidRPr="00CB59D6">
              <w:rPr>
                <w:sz w:val="20"/>
                <w:szCs w:val="20"/>
              </w:rPr>
              <w:t>0.75</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Pr="009575E9" w:rsidRDefault="009575E9" w:rsidP="009575E9">
            <w:pPr>
              <w:pStyle w:val="NoSpacing"/>
              <w:spacing w:line="264" w:lineRule="auto"/>
              <w:jc w:val="both"/>
              <w:rPr>
                <w:sz w:val="20"/>
                <w:szCs w:val="20"/>
              </w:rPr>
            </w:pPr>
            <w:r w:rsidRPr="00CB59D6">
              <w:rPr>
                <w:sz w:val="20"/>
                <w:szCs w:val="20"/>
              </w:rPr>
              <w:t>If two or more agrochemicals are to be mixed,</w:t>
            </w:r>
            <w:r>
              <w:rPr>
                <w:sz w:val="20"/>
                <w:szCs w:val="20"/>
              </w:rPr>
              <w:t xml:space="preserve"> </w:t>
            </w:r>
            <w:r w:rsidRPr="00A26055">
              <w:rPr>
                <w:sz w:val="20"/>
                <w:szCs w:val="20"/>
              </w:rPr>
              <w:t xml:space="preserve">ensure that they are compatible and without </w:t>
            </w:r>
            <w:r w:rsidRPr="00CB59D6">
              <w:rPr>
                <w:sz w:val="20"/>
                <w:szCs w:val="20"/>
              </w:rPr>
              <w:t>risk of a chemical reaction</w:t>
            </w:r>
          </w:p>
        </w:tc>
        <w:tc>
          <w:tcPr>
            <w:tcW w:w="810" w:type="dxa"/>
          </w:tcPr>
          <w:p w:rsidR="004C3252" w:rsidRDefault="00A26055" w:rsidP="00A26055">
            <w:pPr>
              <w:pStyle w:val="NoSpacing"/>
              <w:spacing w:line="264" w:lineRule="auto"/>
              <w:jc w:val="both"/>
            </w:pPr>
            <w:r w:rsidRPr="00CB59D6">
              <w:rPr>
                <w:sz w:val="20"/>
                <w:szCs w:val="20"/>
              </w:rPr>
              <w:t xml:space="preserve">3.75        </w:t>
            </w:r>
          </w:p>
        </w:tc>
        <w:tc>
          <w:tcPr>
            <w:tcW w:w="720" w:type="dxa"/>
          </w:tcPr>
          <w:p w:rsidR="004C3252" w:rsidRDefault="00A26055" w:rsidP="00F12392">
            <w:pPr>
              <w:pStyle w:val="NoSpacing"/>
              <w:spacing w:line="264" w:lineRule="auto"/>
              <w:jc w:val="both"/>
            </w:pPr>
            <w:r w:rsidRPr="00CB59D6">
              <w:rPr>
                <w:sz w:val="20"/>
                <w:szCs w:val="20"/>
              </w:rPr>
              <w:t>0.68</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9575E9" w:rsidP="00F12392">
            <w:pPr>
              <w:pStyle w:val="NoSpacing"/>
              <w:spacing w:line="264" w:lineRule="auto"/>
              <w:jc w:val="both"/>
            </w:pPr>
            <w:r w:rsidRPr="00CB59D6">
              <w:rPr>
                <w:sz w:val="20"/>
                <w:szCs w:val="20"/>
              </w:rPr>
              <w:t xml:space="preserve">  Ensure that agrochemicals are used for the </w:t>
            </w:r>
            <w:r w:rsidRPr="009575E9">
              <w:rPr>
                <w:sz w:val="20"/>
                <w:szCs w:val="20"/>
              </w:rPr>
              <w:t>purpose for which they are meant</w:t>
            </w:r>
          </w:p>
        </w:tc>
        <w:tc>
          <w:tcPr>
            <w:tcW w:w="810" w:type="dxa"/>
          </w:tcPr>
          <w:p w:rsidR="004C3252" w:rsidRDefault="00A26055" w:rsidP="00A26055">
            <w:pPr>
              <w:pStyle w:val="NoSpacing"/>
              <w:spacing w:line="264" w:lineRule="auto"/>
              <w:jc w:val="both"/>
            </w:pPr>
            <w:r w:rsidRPr="00CB59D6">
              <w:rPr>
                <w:sz w:val="20"/>
                <w:szCs w:val="20"/>
              </w:rPr>
              <w:t xml:space="preserve">3.55        </w:t>
            </w:r>
          </w:p>
        </w:tc>
        <w:tc>
          <w:tcPr>
            <w:tcW w:w="720" w:type="dxa"/>
          </w:tcPr>
          <w:p w:rsidR="004C3252" w:rsidRDefault="00A26055" w:rsidP="00F12392">
            <w:pPr>
              <w:pStyle w:val="NoSpacing"/>
              <w:spacing w:line="264" w:lineRule="auto"/>
              <w:jc w:val="both"/>
            </w:pPr>
            <w:r w:rsidRPr="00CB59D6">
              <w:rPr>
                <w:sz w:val="20"/>
                <w:szCs w:val="20"/>
              </w:rPr>
              <w:t>0.77</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9575E9" w:rsidP="00F12392">
            <w:pPr>
              <w:pStyle w:val="NoSpacing"/>
              <w:spacing w:line="264" w:lineRule="auto"/>
              <w:jc w:val="both"/>
            </w:pPr>
            <w:r w:rsidRPr="00CB59D6">
              <w:rPr>
                <w:sz w:val="20"/>
                <w:szCs w:val="20"/>
              </w:rPr>
              <w:t xml:space="preserve">  Do not eat, drink or smoke during application</w:t>
            </w:r>
          </w:p>
        </w:tc>
        <w:tc>
          <w:tcPr>
            <w:tcW w:w="810" w:type="dxa"/>
          </w:tcPr>
          <w:p w:rsidR="004C3252" w:rsidRDefault="00A26055" w:rsidP="00F12392">
            <w:pPr>
              <w:pStyle w:val="NoSpacing"/>
              <w:spacing w:line="264" w:lineRule="auto"/>
              <w:jc w:val="both"/>
            </w:pPr>
            <w:r w:rsidRPr="00CB59D6">
              <w:rPr>
                <w:sz w:val="20"/>
                <w:szCs w:val="20"/>
              </w:rPr>
              <w:t xml:space="preserve">4.00 </w:t>
            </w:r>
          </w:p>
        </w:tc>
        <w:tc>
          <w:tcPr>
            <w:tcW w:w="720" w:type="dxa"/>
          </w:tcPr>
          <w:p w:rsidR="004C3252" w:rsidRDefault="00A26055" w:rsidP="00F12392">
            <w:pPr>
              <w:pStyle w:val="NoSpacing"/>
              <w:spacing w:line="264" w:lineRule="auto"/>
              <w:jc w:val="both"/>
            </w:pPr>
            <w:r w:rsidRPr="00CB59D6">
              <w:rPr>
                <w:sz w:val="20"/>
                <w:szCs w:val="20"/>
              </w:rPr>
              <w:t>0.81</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9575E9" w:rsidP="00F12392">
            <w:pPr>
              <w:pStyle w:val="NoSpacing"/>
              <w:spacing w:line="264" w:lineRule="auto"/>
              <w:jc w:val="both"/>
            </w:pPr>
            <w:r w:rsidRPr="00CB59D6">
              <w:rPr>
                <w:sz w:val="20"/>
                <w:szCs w:val="20"/>
              </w:rPr>
              <w:t xml:space="preserve">Incase of any blockage of the nozzle, do not </w:t>
            </w:r>
            <w:r w:rsidRPr="009575E9">
              <w:rPr>
                <w:sz w:val="20"/>
                <w:szCs w:val="20"/>
              </w:rPr>
              <w:t>use your mouth to blow it off</w:t>
            </w:r>
          </w:p>
        </w:tc>
        <w:tc>
          <w:tcPr>
            <w:tcW w:w="810" w:type="dxa"/>
          </w:tcPr>
          <w:p w:rsidR="004C3252" w:rsidRDefault="009575E9" w:rsidP="009575E9">
            <w:pPr>
              <w:pStyle w:val="NoSpacing"/>
              <w:spacing w:line="264" w:lineRule="auto"/>
              <w:jc w:val="both"/>
            </w:pPr>
            <w:r w:rsidRPr="00CB59D6">
              <w:rPr>
                <w:sz w:val="20"/>
                <w:szCs w:val="20"/>
              </w:rPr>
              <w:t xml:space="preserve">4.00     </w:t>
            </w:r>
          </w:p>
        </w:tc>
        <w:tc>
          <w:tcPr>
            <w:tcW w:w="720" w:type="dxa"/>
          </w:tcPr>
          <w:p w:rsidR="004C3252" w:rsidRDefault="009575E9" w:rsidP="00F12392">
            <w:pPr>
              <w:pStyle w:val="NoSpacing"/>
              <w:spacing w:line="264" w:lineRule="auto"/>
              <w:jc w:val="both"/>
            </w:pPr>
            <w:r w:rsidRPr="00CB59D6">
              <w:rPr>
                <w:sz w:val="20"/>
                <w:szCs w:val="20"/>
              </w:rPr>
              <w:t>0.83</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9575E9" w:rsidP="00F12392">
            <w:pPr>
              <w:pStyle w:val="NoSpacing"/>
              <w:spacing w:line="264" w:lineRule="auto"/>
              <w:jc w:val="both"/>
            </w:pPr>
            <w:r w:rsidRPr="00CB59D6">
              <w:rPr>
                <w:sz w:val="20"/>
                <w:szCs w:val="20"/>
              </w:rPr>
              <w:t xml:space="preserve">Incase of spillage, keep every one away until </w:t>
            </w:r>
            <w:r w:rsidRPr="009575E9">
              <w:rPr>
                <w:sz w:val="20"/>
                <w:szCs w:val="20"/>
              </w:rPr>
              <w:t xml:space="preserve"> it is properly cleaned and disposed safely</w:t>
            </w:r>
          </w:p>
        </w:tc>
        <w:tc>
          <w:tcPr>
            <w:tcW w:w="810" w:type="dxa"/>
          </w:tcPr>
          <w:p w:rsidR="004C3252" w:rsidRDefault="009575E9" w:rsidP="009575E9">
            <w:pPr>
              <w:pStyle w:val="NoSpacing"/>
              <w:spacing w:line="264" w:lineRule="auto"/>
              <w:jc w:val="both"/>
            </w:pPr>
            <w:r w:rsidRPr="00CB59D6">
              <w:rPr>
                <w:sz w:val="20"/>
                <w:szCs w:val="20"/>
              </w:rPr>
              <w:t xml:space="preserve">3.91      </w:t>
            </w:r>
          </w:p>
        </w:tc>
        <w:tc>
          <w:tcPr>
            <w:tcW w:w="720" w:type="dxa"/>
          </w:tcPr>
          <w:p w:rsidR="004C3252" w:rsidRDefault="009575E9" w:rsidP="00F12392">
            <w:pPr>
              <w:pStyle w:val="NoSpacing"/>
              <w:spacing w:line="264" w:lineRule="auto"/>
              <w:jc w:val="both"/>
            </w:pPr>
            <w:r w:rsidRPr="00CB59D6">
              <w:rPr>
                <w:sz w:val="20"/>
                <w:szCs w:val="20"/>
              </w:rPr>
              <w:t>0.78</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A26055" w:rsidP="004C3252">
            <w:pPr>
              <w:pStyle w:val="NoSpacing"/>
              <w:spacing w:line="264" w:lineRule="auto"/>
              <w:jc w:val="both"/>
            </w:pPr>
            <w:r>
              <w:t>C</w:t>
            </w:r>
          </w:p>
        </w:tc>
        <w:tc>
          <w:tcPr>
            <w:tcW w:w="5850" w:type="dxa"/>
          </w:tcPr>
          <w:p w:rsidR="004C3252" w:rsidRDefault="00A26055" w:rsidP="00F12392">
            <w:pPr>
              <w:pStyle w:val="NoSpacing"/>
              <w:spacing w:line="264" w:lineRule="auto"/>
              <w:jc w:val="both"/>
            </w:pPr>
            <w:r w:rsidRPr="00CB59D6">
              <w:rPr>
                <w:b/>
                <w:sz w:val="20"/>
                <w:szCs w:val="20"/>
              </w:rPr>
              <w:t>After Application of Agrochemicals</w:t>
            </w:r>
          </w:p>
        </w:tc>
        <w:tc>
          <w:tcPr>
            <w:tcW w:w="810" w:type="dxa"/>
          </w:tcPr>
          <w:p w:rsidR="004C3252" w:rsidRDefault="004C3252" w:rsidP="00F12392">
            <w:pPr>
              <w:pStyle w:val="NoSpacing"/>
              <w:spacing w:line="264" w:lineRule="auto"/>
              <w:jc w:val="both"/>
            </w:pPr>
          </w:p>
        </w:tc>
        <w:tc>
          <w:tcPr>
            <w:tcW w:w="720" w:type="dxa"/>
          </w:tcPr>
          <w:p w:rsidR="004C3252" w:rsidRDefault="004C3252" w:rsidP="00F12392">
            <w:pPr>
              <w:pStyle w:val="NoSpacing"/>
              <w:spacing w:line="264" w:lineRule="auto"/>
              <w:jc w:val="both"/>
            </w:pPr>
          </w:p>
        </w:tc>
        <w:tc>
          <w:tcPr>
            <w:tcW w:w="1440" w:type="dxa"/>
          </w:tcPr>
          <w:p w:rsidR="004C3252" w:rsidRPr="00CB59D6" w:rsidRDefault="004C3252" w:rsidP="00F12392">
            <w:pPr>
              <w:pStyle w:val="NoSpacing"/>
              <w:spacing w:line="264" w:lineRule="auto"/>
              <w:jc w:val="both"/>
              <w:rPr>
                <w:sz w:val="20"/>
                <w:szCs w:val="20"/>
              </w:rPr>
            </w:pP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DA2429" w:rsidP="00F12392">
            <w:pPr>
              <w:pStyle w:val="NoSpacing"/>
              <w:spacing w:line="264" w:lineRule="auto"/>
              <w:jc w:val="both"/>
            </w:pPr>
            <w:r w:rsidRPr="00CB59D6">
              <w:rPr>
                <w:sz w:val="20"/>
                <w:szCs w:val="20"/>
              </w:rPr>
              <w:t xml:space="preserve">Wash hands, face and entire body, if hand </w:t>
            </w:r>
            <w:r w:rsidRPr="00DA2429">
              <w:rPr>
                <w:sz w:val="20"/>
                <w:szCs w:val="20"/>
              </w:rPr>
              <w:t>Gloves were used, wash them before removal</w:t>
            </w:r>
          </w:p>
        </w:tc>
        <w:tc>
          <w:tcPr>
            <w:tcW w:w="810" w:type="dxa"/>
          </w:tcPr>
          <w:p w:rsidR="004C3252" w:rsidRDefault="00DA2429" w:rsidP="00DA2429">
            <w:pPr>
              <w:pStyle w:val="NoSpacing"/>
              <w:spacing w:line="264" w:lineRule="auto"/>
              <w:jc w:val="both"/>
            </w:pPr>
            <w:r w:rsidRPr="00CB59D6">
              <w:rPr>
                <w:sz w:val="20"/>
                <w:szCs w:val="20"/>
              </w:rPr>
              <w:t xml:space="preserve">3.92      </w:t>
            </w:r>
          </w:p>
        </w:tc>
        <w:tc>
          <w:tcPr>
            <w:tcW w:w="720" w:type="dxa"/>
          </w:tcPr>
          <w:p w:rsidR="004C3252" w:rsidRDefault="00DA2429" w:rsidP="00F12392">
            <w:pPr>
              <w:pStyle w:val="NoSpacing"/>
              <w:spacing w:line="264" w:lineRule="auto"/>
              <w:jc w:val="both"/>
            </w:pPr>
            <w:r w:rsidRPr="00CB59D6">
              <w:rPr>
                <w:sz w:val="20"/>
                <w:szCs w:val="20"/>
              </w:rPr>
              <w:t>0.67</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DA2429" w:rsidP="00F12392">
            <w:pPr>
              <w:pStyle w:val="NoSpacing"/>
              <w:spacing w:line="264" w:lineRule="auto"/>
              <w:jc w:val="both"/>
            </w:pPr>
            <w:r w:rsidRPr="00CB59D6">
              <w:rPr>
                <w:sz w:val="20"/>
                <w:szCs w:val="20"/>
              </w:rPr>
              <w:t xml:space="preserve">Store unused chemicals safely and dispose </w:t>
            </w:r>
            <w:r w:rsidRPr="00DA2429">
              <w:rPr>
                <w:sz w:val="20"/>
                <w:szCs w:val="20"/>
              </w:rPr>
              <w:t>Empty containers properly</w:t>
            </w:r>
          </w:p>
        </w:tc>
        <w:tc>
          <w:tcPr>
            <w:tcW w:w="810" w:type="dxa"/>
          </w:tcPr>
          <w:p w:rsidR="004C3252" w:rsidRDefault="00DA2429" w:rsidP="00DA2429">
            <w:pPr>
              <w:pStyle w:val="NoSpacing"/>
              <w:spacing w:line="264" w:lineRule="auto"/>
              <w:jc w:val="both"/>
            </w:pPr>
            <w:r w:rsidRPr="00CB59D6">
              <w:rPr>
                <w:sz w:val="20"/>
                <w:szCs w:val="20"/>
              </w:rPr>
              <w:t xml:space="preserve">3.81      </w:t>
            </w:r>
          </w:p>
        </w:tc>
        <w:tc>
          <w:tcPr>
            <w:tcW w:w="720" w:type="dxa"/>
          </w:tcPr>
          <w:p w:rsidR="004C3252" w:rsidRDefault="00DA2429" w:rsidP="00F12392">
            <w:pPr>
              <w:pStyle w:val="NoSpacing"/>
              <w:spacing w:line="264" w:lineRule="auto"/>
              <w:jc w:val="both"/>
            </w:pPr>
            <w:r w:rsidRPr="00CB59D6">
              <w:rPr>
                <w:sz w:val="20"/>
                <w:szCs w:val="20"/>
              </w:rPr>
              <w:t>0.79</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DA2429" w:rsidP="00F12392">
            <w:pPr>
              <w:pStyle w:val="NoSpacing"/>
              <w:spacing w:line="264" w:lineRule="auto"/>
              <w:jc w:val="both"/>
            </w:pPr>
            <w:r w:rsidRPr="00CB59D6">
              <w:rPr>
                <w:sz w:val="20"/>
                <w:szCs w:val="20"/>
              </w:rPr>
              <w:t xml:space="preserve">Wash and dry all the application equipment </w:t>
            </w:r>
            <w:r w:rsidRPr="00DA2429">
              <w:rPr>
                <w:sz w:val="20"/>
                <w:szCs w:val="20"/>
              </w:rPr>
              <w:t xml:space="preserve">Thoroughly and store in a cool dry place  </w:t>
            </w:r>
          </w:p>
        </w:tc>
        <w:tc>
          <w:tcPr>
            <w:tcW w:w="810" w:type="dxa"/>
          </w:tcPr>
          <w:p w:rsidR="004C3252" w:rsidRDefault="00DA2429" w:rsidP="00DA2429">
            <w:pPr>
              <w:pStyle w:val="NoSpacing"/>
              <w:spacing w:line="264" w:lineRule="auto"/>
              <w:jc w:val="both"/>
            </w:pPr>
            <w:r w:rsidRPr="00CB59D6">
              <w:rPr>
                <w:sz w:val="20"/>
                <w:szCs w:val="20"/>
              </w:rPr>
              <w:t xml:space="preserve">3.70      </w:t>
            </w:r>
          </w:p>
        </w:tc>
        <w:tc>
          <w:tcPr>
            <w:tcW w:w="720" w:type="dxa"/>
          </w:tcPr>
          <w:p w:rsidR="004C3252" w:rsidRDefault="00DA2429" w:rsidP="00F12392">
            <w:pPr>
              <w:pStyle w:val="NoSpacing"/>
              <w:spacing w:line="264" w:lineRule="auto"/>
              <w:jc w:val="both"/>
            </w:pPr>
            <w:r w:rsidRPr="00CB59D6">
              <w:rPr>
                <w:sz w:val="20"/>
                <w:szCs w:val="20"/>
              </w:rPr>
              <w:t>0.81</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DA2429" w:rsidP="00F12392">
            <w:pPr>
              <w:pStyle w:val="NoSpacing"/>
              <w:spacing w:line="264" w:lineRule="auto"/>
              <w:jc w:val="both"/>
            </w:pPr>
            <w:r w:rsidRPr="00CB59D6">
              <w:rPr>
                <w:sz w:val="20"/>
                <w:szCs w:val="20"/>
              </w:rPr>
              <w:t>Wash all the protective equipment/clothing</w:t>
            </w:r>
            <w:r w:rsidRPr="00DA2429">
              <w:rPr>
                <w:sz w:val="20"/>
                <w:szCs w:val="20"/>
              </w:rPr>
              <w:t>Thoroughly and store in a cool dry place</w:t>
            </w:r>
          </w:p>
        </w:tc>
        <w:tc>
          <w:tcPr>
            <w:tcW w:w="810" w:type="dxa"/>
          </w:tcPr>
          <w:p w:rsidR="004C3252" w:rsidRDefault="00DA2429" w:rsidP="00DA2429">
            <w:pPr>
              <w:pStyle w:val="NoSpacing"/>
              <w:spacing w:line="264" w:lineRule="auto"/>
              <w:jc w:val="both"/>
            </w:pPr>
            <w:r w:rsidRPr="00CB59D6">
              <w:rPr>
                <w:sz w:val="20"/>
                <w:szCs w:val="20"/>
              </w:rPr>
              <w:t xml:space="preserve">4.00         </w:t>
            </w:r>
          </w:p>
        </w:tc>
        <w:tc>
          <w:tcPr>
            <w:tcW w:w="720" w:type="dxa"/>
          </w:tcPr>
          <w:p w:rsidR="004C3252" w:rsidRDefault="00DA2429" w:rsidP="00F12392">
            <w:pPr>
              <w:pStyle w:val="NoSpacing"/>
              <w:spacing w:line="264" w:lineRule="auto"/>
              <w:jc w:val="both"/>
            </w:pPr>
            <w:r w:rsidRPr="00CB59D6">
              <w:rPr>
                <w:sz w:val="20"/>
                <w:szCs w:val="20"/>
              </w:rPr>
              <w:t>0.72</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r w:rsidR="004C3252" w:rsidTr="00357BB8">
        <w:tc>
          <w:tcPr>
            <w:tcW w:w="648" w:type="dxa"/>
          </w:tcPr>
          <w:p w:rsidR="004C3252" w:rsidRDefault="004C3252" w:rsidP="00060CCF">
            <w:pPr>
              <w:pStyle w:val="NoSpacing"/>
              <w:numPr>
                <w:ilvl w:val="0"/>
                <w:numId w:val="50"/>
              </w:numPr>
              <w:spacing w:line="264" w:lineRule="auto"/>
              <w:jc w:val="both"/>
            </w:pPr>
          </w:p>
        </w:tc>
        <w:tc>
          <w:tcPr>
            <w:tcW w:w="5850" w:type="dxa"/>
          </w:tcPr>
          <w:p w:rsidR="004C3252" w:rsidRDefault="00DA2429" w:rsidP="00F12392">
            <w:pPr>
              <w:pStyle w:val="NoSpacing"/>
              <w:spacing w:line="264" w:lineRule="auto"/>
              <w:jc w:val="both"/>
            </w:pPr>
            <w:r w:rsidRPr="00CB59D6">
              <w:rPr>
                <w:sz w:val="20"/>
                <w:szCs w:val="20"/>
              </w:rPr>
              <w:t xml:space="preserve">Bathe thoroughly again after completing </w:t>
            </w:r>
            <w:r w:rsidRPr="00DA2429">
              <w:rPr>
                <w:sz w:val="20"/>
                <w:szCs w:val="20"/>
              </w:rPr>
              <w:t>Operations</w:t>
            </w:r>
          </w:p>
        </w:tc>
        <w:tc>
          <w:tcPr>
            <w:tcW w:w="810" w:type="dxa"/>
          </w:tcPr>
          <w:p w:rsidR="004C3252" w:rsidRDefault="00DA2429" w:rsidP="00DA2429">
            <w:pPr>
              <w:pStyle w:val="NoSpacing"/>
              <w:spacing w:line="264" w:lineRule="auto"/>
              <w:jc w:val="both"/>
            </w:pPr>
            <w:r w:rsidRPr="00CB59D6">
              <w:rPr>
                <w:sz w:val="20"/>
                <w:szCs w:val="20"/>
              </w:rPr>
              <w:t xml:space="preserve">3.65          </w:t>
            </w:r>
          </w:p>
        </w:tc>
        <w:tc>
          <w:tcPr>
            <w:tcW w:w="720" w:type="dxa"/>
          </w:tcPr>
          <w:p w:rsidR="004C3252" w:rsidRDefault="00DA2429" w:rsidP="00F12392">
            <w:pPr>
              <w:pStyle w:val="NoSpacing"/>
              <w:spacing w:line="264" w:lineRule="auto"/>
              <w:jc w:val="both"/>
            </w:pPr>
            <w:r w:rsidRPr="00CB59D6">
              <w:rPr>
                <w:sz w:val="20"/>
                <w:szCs w:val="20"/>
              </w:rPr>
              <w:t>0.68</w:t>
            </w:r>
          </w:p>
        </w:tc>
        <w:tc>
          <w:tcPr>
            <w:tcW w:w="1440" w:type="dxa"/>
          </w:tcPr>
          <w:p w:rsidR="004C3252" w:rsidRPr="00CB59D6" w:rsidRDefault="00DA2429" w:rsidP="00F12392">
            <w:pPr>
              <w:pStyle w:val="NoSpacing"/>
              <w:spacing w:line="264" w:lineRule="auto"/>
              <w:jc w:val="both"/>
              <w:rPr>
                <w:sz w:val="20"/>
                <w:szCs w:val="20"/>
              </w:rPr>
            </w:pPr>
            <w:r w:rsidRPr="00CB59D6">
              <w:rPr>
                <w:sz w:val="20"/>
                <w:szCs w:val="20"/>
              </w:rPr>
              <w:t>Strongly agree</w:t>
            </w:r>
          </w:p>
        </w:tc>
      </w:tr>
    </w:tbl>
    <w:p w:rsidR="00D602A7" w:rsidRPr="00CB59D6" w:rsidRDefault="00CF2718" w:rsidP="00D602A7">
      <w:pPr>
        <w:pStyle w:val="NoSpacing"/>
        <w:spacing w:line="264" w:lineRule="auto"/>
        <w:jc w:val="both"/>
      </w:pPr>
      <w:r w:rsidRPr="00CF2718">
        <w:rPr>
          <w:b/>
          <w:noProof/>
        </w:rPr>
        <w:pict>
          <v:shape id="_x0000_s1066" type="#_x0000_t32" style="position:absolute;left:0;text-align:left;margin-left:193.25pt;margin-top:2.45pt;width:7.5pt;height:.8pt;flip:y;z-index:251703296;mso-position-horizontal-relative:text;mso-position-vertical-relative:text" o:connectortype="straight"/>
        </w:pict>
      </w:r>
      <w:r w:rsidR="00D602A7" w:rsidRPr="00CB59D6">
        <w:t xml:space="preserve">N = Number of extension officers, x = mean ratings of extension officers and SD = Standard </w:t>
      </w:r>
    </w:p>
    <w:p w:rsidR="00D602A7" w:rsidRPr="00CB59D6" w:rsidRDefault="00D602A7" w:rsidP="00D602A7">
      <w:pPr>
        <w:pStyle w:val="NoSpacing"/>
        <w:spacing w:line="264" w:lineRule="auto"/>
        <w:jc w:val="both"/>
      </w:pPr>
      <w:r w:rsidRPr="00CB59D6">
        <w:t>deviation of extension officers</w:t>
      </w:r>
    </w:p>
    <w:p w:rsidR="00D74653" w:rsidRPr="00CB59D6" w:rsidRDefault="00D74653" w:rsidP="00D602A7">
      <w:pPr>
        <w:pStyle w:val="NoSpacing"/>
        <w:spacing w:line="264" w:lineRule="auto"/>
        <w:jc w:val="both"/>
      </w:pPr>
    </w:p>
    <w:p w:rsidR="00AF4380" w:rsidRPr="00CB59D6" w:rsidRDefault="00AF4380" w:rsidP="00D602A7">
      <w:pPr>
        <w:pStyle w:val="NoSpacing"/>
        <w:spacing w:line="264" w:lineRule="auto"/>
        <w:jc w:val="both"/>
        <w:sectPr w:rsidR="00AF4380"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pStyle w:val="NoSpacing"/>
        <w:spacing w:line="264" w:lineRule="auto"/>
        <w:jc w:val="both"/>
      </w:pPr>
      <w:r w:rsidRPr="00CB59D6">
        <w:lastRenderedPageBreak/>
        <w:t>Table 3 above revealed that all the 19 items had mean ratings ranging from 3.50 to 4.00.  These fall under the response category of strongly agree.  The result on this table showed that the respondents accepted all the items as the training needs of rural farmers on best practices in the use of agrochemicals.</w:t>
      </w:r>
    </w:p>
    <w:p w:rsidR="00D602A7" w:rsidRPr="00CB59D6" w:rsidRDefault="00D602A7"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Discussion of Results</w:t>
      </w:r>
    </w:p>
    <w:p w:rsidR="00D602A7" w:rsidRPr="00CB59D6" w:rsidRDefault="00D602A7" w:rsidP="00D602A7">
      <w:pPr>
        <w:pStyle w:val="NoSpacing"/>
        <w:spacing w:line="264" w:lineRule="auto"/>
        <w:jc w:val="both"/>
      </w:pPr>
      <w:r w:rsidRPr="00CB59D6">
        <w:t xml:space="preserve">On health risks associated with improper use of agrochemicals, the study revealed a lot of health risks which include headache, catarrh, fever, cough, cancer, conjunctivitis, asthma, Parkinson’s disease among others.  These findings are in line with International Programme on Chemical Safety (2001) who stated that many agricultural workers die, and many poisoned or injured each year by such substances entering the body.  Also in consonance with the findings is Havahart (2007) who stated that agrochemicals like pesticides pose serious health challenges like cancer, nervous system diseases, reproductive </w:t>
      </w:r>
      <w:r w:rsidRPr="00CB59D6">
        <w:lastRenderedPageBreak/>
        <w:t>problem, Parkinson’s disease, asthma among others in people.  Unfortunately, the findings revealed that the farmers are not aware of most of these health risks as can be seen in their mean ratings.</w:t>
      </w:r>
    </w:p>
    <w:p w:rsidR="00D602A7" w:rsidRPr="00CB59D6" w:rsidRDefault="00D602A7" w:rsidP="00D602A7">
      <w:pPr>
        <w:pStyle w:val="NoSpacing"/>
        <w:spacing w:line="264" w:lineRule="auto"/>
        <w:jc w:val="both"/>
      </w:pPr>
    </w:p>
    <w:p w:rsidR="00357BB8" w:rsidRDefault="00D602A7" w:rsidP="00D602A7">
      <w:pPr>
        <w:pStyle w:val="NoSpacing"/>
        <w:spacing w:line="264" w:lineRule="auto"/>
        <w:jc w:val="both"/>
      </w:pPr>
      <w:r w:rsidRPr="00CB59D6">
        <w:t xml:space="preserve">On factors affecting rural farmers’ awareness on health risks associated with improper use of agrochemicals, the study revealed a lot of factors which include illiteracy, ignorance, lack of training, lack of orientation through mass media and other organizations for protection of farmers, general public and environment on the adverse effect of agrochemicals.  These findings are in consonance with Mabe, Talib and Abdean (2017) who stated that despite the fact that manufacturers of agrochemicals used several methods such as graph, labels, and pictures to raise the awareness of the users about the health risks associated with the use of their products yet the achievable targets have not been reached.  This means that there are </w:t>
      </w:r>
      <w:r w:rsidRPr="00CB59D6">
        <w:lastRenderedPageBreak/>
        <w:t>certain socio economic and demographic factors that influence the farmers’ awareness of health im</w:t>
      </w:r>
      <w:r w:rsidR="00357BB8">
        <w:t>plications of agrochemical use.</w:t>
      </w:r>
    </w:p>
    <w:p w:rsidR="00357BB8" w:rsidRDefault="00CF2718" w:rsidP="00D602A7">
      <w:pPr>
        <w:pStyle w:val="NoSpacing"/>
        <w:spacing w:line="264" w:lineRule="auto"/>
        <w:jc w:val="both"/>
      </w:pPr>
      <w:r>
        <w:rPr>
          <w:noProof/>
        </w:rPr>
        <w:pict>
          <v:group id="_x0000_s1649" style="position:absolute;left:0;text-align:left;margin-left:-1.5pt;margin-top:-78.15pt;width:475.5pt;height:21.85pt;z-index:251933696" coordorigin="1425,853" coordsize="9510,437">
            <v:shape id="_x0000_s1650" type="#_x0000_t32" style="position:absolute;left:1425;top:1290;width:9510;height:0" o:connectortype="straight" strokeweight="4.5pt"/>
            <v:shape id="_x0000_s1651" type="#_x0000_t202" style="position:absolute;left:7860;top:853;width:3075;height:344;mso-width-relative:margin;mso-height-relative:margin" stroked="f">
              <v:textbox>
                <w:txbxContent>
                  <w:p w:rsidR="00A422C9" w:rsidRPr="00213281" w:rsidRDefault="00A422C9" w:rsidP="00357BB8">
                    <w:pPr>
                      <w:jc w:val="center"/>
                      <w:rPr>
                        <w:rFonts w:asciiTheme="majorHAnsi" w:hAnsiTheme="majorHAnsi"/>
                        <w:b/>
                        <w:i/>
                        <w:sz w:val="16"/>
                        <w:szCs w:val="16"/>
                      </w:rPr>
                    </w:pPr>
                    <w:r>
                      <w:rPr>
                        <w:rFonts w:asciiTheme="majorHAnsi" w:hAnsiTheme="majorHAnsi"/>
                        <w:b/>
                        <w:i/>
                        <w:sz w:val="16"/>
                        <w:szCs w:val="16"/>
                      </w:rPr>
                      <w:t>Akamobi, I</w:t>
                    </w:r>
                  </w:p>
                </w:txbxContent>
              </v:textbox>
            </v:shape>
          </v:group>
        </w:pict>
      </w:r>
    </w:p>
    <w:p w:rsidR="00D602A7" w:rsidRPr="00CB59D6" w:rsidRDefault="00D602A7" w:rsidP="00D602A7">
      <w:pPr>
        <w:pStyle w:val="NoSpacing"/>
        <w:spacing w:line="264" w:lineRule="auto"/>
        <w:jc w:val="both"/>
      </w:pPr>
      <w:r w:rsidRPr="00CB59D6">
        <w:t>On the training needs of rural farmers on best practices in the use of agrochemicals, the study revealed that all the items were accepted by the respondents as the training needs of farmers on proper use of agrochemicals.  These findings are in agreement with Ilo (2010) who averred that certain precautions should be taken when using agrochemicals, that is, before application, during application and after application.</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rPr>
          <w:b/>
        </w:rPr>
      </w:pPr>
      <w:r w:rsidRPr="00CB59D6">
        <w:rPr>
          <w:b/>
        </w:rPr>
        <w:t>Conclusion</w:t>
      </w:r>
    </w:p>
    <w:p w:rsidR="00D602A7" w:rsidRPr="00CB59D6" w:rsidRDefault="00D602A7" w:rsidP="00D602A7">
      <w:pPr>
        <w:pStyle w:val="NoSpacing"/>
        <w:spacing w:line="264" w:lineRule="auto"/>
        <w:jc w:val="both"/>
      </w:pPr>
      <w:r w:rsidRPr="00CB59D6">
        <w:t>The use of agrochemicals to boost agricultural production has become part of agricultural activities among rural farmers.  Some of these agrochemicals could be hazardous to the health of the workers if not properly used.  Most rural farmers due to ignorance abuse the use of these chemicals.  They do not adhere to the safety precautions or practices that would guarantee safety of their health, the public and the environment.</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Some developed countries have strict regulations with regard to the production, sale and use of these chemicals.  But in developing countries especially to the rural farmers, the economic benefits of these chemicals outweigh the risks involved.  This is ignorance and too dangerous. This precarious situation can only be addressed and minimized by education and training of the rural farmers on best practices in the use of these agrochemicals.</w:t>
      </w:r>
    </w:p>
    <w:p w:rsidR="00D74653" w:rsidRPr="00CB59D6" w:rsidRDefault="00D74653"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Recommendations</w:t>
      </w:r>
    </w:p>
    <w:p w:rsidR="00D602A7" w:rsidRPr="00CB59D6" w:rsidRDefault="00D602A7" w:rsidP="00D602A7">
      <w:pPr>
        <w:pStyle w:val="NoSpacing"/>
        <w:spacing w:line="264" w:lineRule="auto"/>
        <w:jc w:val="both"/>
      </w:pPr>
      <w:r w:rsidRPr="00CB59D6">
        <w:t>Based on the findings of the study, the following recommendations were made:</w:t>
      </w:r>
    </w:p>
    <w:p w:rsidR="00D602A7" w:rsidRPr="00CB59D6" w:rsidRDefault="00D602A7" w:rsidP="00BF1777">
      <w:pPr>
        <w:pStyle w:val="NoSpacing"/>
        <w:numPr>
          <w:ilvl w:val="0"/>
          <w:numId w:val="10"/>
        </w:numPr>
        <w:spacing w:line="264" w:lineRule="auto"/>
        <w:jc w:val="both"/>
      </w:pPr>
      <w:r w:rsidRPr="00CB59D6">
        <w:lastRenderedPageBreak/>
        <w:t>The state government through the Ministry of Agriculture should be organizing seminars and workshops for the farmers in the rural areas on health risks associated with indiscriminate use of agrochemicals as well as adopting best practices using indigenous language.</w:t>
      </w:r>
    </w:p>
    <w:p w:rsidR="00D602A7" w:rsidRPr="00CB59D6" w:rsidRDefault="00D602A7" w:rsidP="00BF1777">
      <w:pPr>
        <w:pStyle w:val="NoSpacing"/>
        <w:numPr>
          <w:ilvl w:val="0"/>
          <w:numId w:val="10"/>
        </w:numPr>
        <w:spacing w:line="264" w:lineRule="auto"/>
        <w:jc w:val="both"/>
      </w:pPr>
      <w:r w:rsidRPr="00CB59D6">
        <w:t>The mass media (radio television, newspapers and social media) should help in creating awareness on health risks and safety precautions required on the use of agrochemicals.</w:t>
      </w:r>
    </w:p>
    <w:p w:rsidR="00D602A7" w:rsidRPr="00CB59D6" w:rsidRDefault="00D602A7" w:rsidP="00BF1777">
      <w:pPr>
        <w:pStyle w:val="NoSpacing"/>
        <w:numPr>
          <w:ilvl w:val="0"/>
          <w:numId w:val="10"/>
        </w:numPr>
        <w:spacing w:line="264" w:lineRule="auto"/>
        <w:jc w:val="both"/>
      </w:pPr>
      <w:r w:rsidRPr="00CB59D6">
        <w:t>Farmers’ education is important.   Therefore, the government (federal, state and local governments) should continue to encourage adult education programmes especially for rural farmers to enable them read and understand agrochemical labels, pictures, graphs and so on.</w:t>
      </w:r>
    </w:p>
    <w:p w:rsidR="00D602A7" w:rsidRPr="00CB59D6" w:rsidRDefault="00D602A7" w:rsidP="00BF1777">
      <w:pPr>
        <w:pStyle w:val="NoSpacing"/>
        <w:numPr>
          <w:ilvl w:val="0"/>
          <w:numId w:val="10"/>
        </w:numPr>
        <w:spacing w:line="264" w:lineRule="auto"/>
        <w:jc w:val="both"/>
      </w:pPr>
      <w:r w:rsidRPr="00CB59D6">
        <w:t>The extension officers in the rural areas should assist in the training of the rural farmers since they are closest to them.</w:t>
      </w:r>
    </w:p>
    <w:p w:rsidR="00D602A7" w:rsidRPr="00CB59D6" w:rsidRDefault="00D602A7" w:rsidP="00D602A7">
      <w:pPr>
        <w:pStyle w:val="NoSpacing"/>
        <w:spacing w:line="264" w:lineRule="auto"/>
        <w:jc w:val="both"/>
        <w:rPr>
          <w:b/>
        </w:rPr>
      </w:pPr>
    </w:p>
    <w:p w:rsidR="00D602A7" w:rsidRPr="00CB59D6" w:rsidRDefault="00D602A7" w:rsidP="00AF4380">
      <w:pPr>
        <w:pStyle w:val="NoSpacing"/>
        <w:spacing w:line="264" w:lineRule="auto"/>
        <w:jc w:val="center"/>
        <w:rPr>
          <w:b/>
        </w:rPr>
      </w:pPr>
      <w:r w:rsidRPr="00CB59D6">
        <w:rPr>
          <w:b/>
        </w:rPr>
        <w:t>References</w:t>
      </w:r>
    </w:p>
    <w:p w:rsidR="00D602A7" w:rsidRPr="00CB59D6" w:rsidRDefault="00D602A7" w:rsidP="00D602A7">
      <w:pPr>
        <w:pStyle w:val="NoSpacing"/>
        <w:spacing w:line="264" w:lineRule="auto"/>
        <w:ind w:left="630" w:hanging="630"/>
        <w:jc w:val="both"/>
      </w:pPr>
      <w:r w:rsidRPr="00CB59D6">
        <w:t xml:space="preserve">Eboh, E.C. (2007).  </w:t>
      </w:r>
      <w:r w:rsidRPr="00CB59D6">
        <w:rPr>
          <w:i/>
        </w:rPr>
        <w:t>Social and Economic Research:  Principles and Methods</w:t>
      </w:r>
      <w:r w:rsidRPr="00CB59D6">
        <w:t>.  Enugu:  African Institute for Applied Economic Press.</w:t>
      </w:r>
    </w:p>
    <w:p w:rsidR="00D602A7" w:rsidRPr="00CB59D6" w:rsidRDefault="00D602A7" w:rsidP="00D602A7">
      <w:pPr>
        <w:pStyle w:val="NoSpacing"/>
        <w:spacing w:line="264" w:lineRule="auto"/>
        <w:ind w:left="630" w:hanging="630"/>
        <w:jc w:val="both"/>
      </w:pPr>
    </w:p>
    <w:p w:rsidR="00D602A7" w:rsidRPr="00CB59D6" w:rsidRDefault="00D602A7" w:rsidP="00D602A7">
      <w:pPr>
        <w:pStyle w:val="NoSpacing"/>
        <w:spacing w:line="264" w:lineRule="auto"/>
        <w:ind w:left="630" w:hanging="630"/>
        <w:jc w:val="both"/>
      </w:pPr>
      <w:r w:rsidRPr="00CB59D6">
        <w:t xml:space="preserve">Food and Agricultural Material Inspection Centre (FAMIC) (2008). Retrieved on 7/6/18 from </w:t>
      </w:r>
      <w:hyperlink r:id="rId10" w:history="1">
        <w:r w:rsidRPr="00CB59D6">
          <w:rPr>
            <w:rStyle w:val="Hyperlink"/>
            <w:color w:val="auto"/>
            <w:u w:val="none"/>
          </w:rPr>
          <w:t>www.acis.famic.go.jp/eng/chishiki/01.htm</w:t>
        </w:r>
      </w:hyperlink>
      <w:r w:rsidRPr="00CB59D6">
        <w:t>.</w:t>
      </w:r>
    </w:p>
    <w:p w:rsidR="00D602A7" w:rsidRPr="00CB59D6" w:rsidRDefault="00D602A7" w:rsidP="00D602A7">
      <w:pPr>
        <w:pStyle w:val="NoSpacing"/>
        <w:spacing w:line="264" w:lineRule="auto"/>
        <w:ind w:left="630" w:hanging="630"/>
        <w:jc w:val="both"/>
      </w:pPr>
      <w:r w:rsidRPr="00CB59D6">
        <w:t xml:space="preserve">F.A.O. (1995).  </w:t>
      </w:r>
      <w:r w:rsidRPr="00CB59D6">
        <w:rPr>
          <w:i/>
        </w:rPr>
        <w:t>Dimensions of Needs.  An Atlas of Food and Agriculture</w:t>
      </w:r>
      <w:r w:rsidRPr="00CB59D6">
        <w:t xml:space="preserve">.  Rome: FAO. </w:t>
      </w:r>
    </w:p>
    <w:p w:rsidR="00D602A7" w:rsidRPr="00CB59D6" w:rsidRDefault="00D602A7" w:rsidP="00D602A7">
      <w:pPr>
        <w:pStyle w:val="NoSpacing"/>
        <w:spacing w:line="264" w:lineRule="auto"/>
        <w:ind w:left="630" w:hanging="630"/>
        <w:jc w:val="both"/>
      </w:pPr>
    </w:p>
    <w:p w:rsidR="00D602A7" w:rsidRPr="00CB59D6" w:rsidRDefault="00D602A7" w:rsidP="00D602A7">
      <w:pPr>
        <w:pStyle w:val="NoSpacing"/>
        <w:spacing w:line="264" w:lineRule="auto"/>
        <w:ind w:left="630" w:hanging="630"/>
        <w:jc w:val="both"/>
      </w:pPr>
      <w:r w:rsidRPr="00CB59D6">
        <w:t xml:space="preserve">Havahart, S.A. (2007).  Why Organic:  Harmful effects of chemical pesticides.  Retrieved on 7/6/18 from </w:t>
      </w:r>
      <w:hyperlink r:id="rId11" w:history="1">
        <w:r w:rsidRPr="00CB59D6">
          <w:rPr>
            <w:rStyle w:val="Hyperlink"/>
            <w:color w:val="auto"/>
            <w:u w:val="none"/>
          </w:rPr>
          <w:t>www.havahart.com/why-organic-harmful-effect</w:t>
        </w:r>
      </w:hyperlink>
      <w:r w:rsidRPr="00CB59D6">
        <w:t>.</w:t>
      </w:r>
    </w:p>
    <w:p w:rsidR="00D602A7" w:rsidRPr="00CB59D6" w:rsidRDefault="00D602A7" w:rsidP="00D602A7">
      <w:pPr>
        <w:pStyle w:val="NoSpacing"/>
        <w:spacing w:line="264" w:lineRule="auto"/>
        <w:ind w:left="630" w:hanging="630"/>
        <w:jc w:val="both"/>
      </w:pPr>
    </w:p>
    <w:p w:rsidR="00D602A7" w:rsidRPr="00CB59D6" w:rsidRDefault="00CF2718" w:rsidP="00D602A7">
      <w:pPr>
        <w:pStyle w:val="NoSpacing"/>
        <w:spacing w:line="264" w:lineRule="auto"/>
        <w:ind w:left="630" w:hanging="630"/>
        <w:jc w:val="both"/>
      </w:pPr>
      <w:r>
        <w:rPr>
          <w:noProof/>
        </w:rPr>
        <w:lastRenderedPageBreak/>
        <w:pict>
          <v:group id="_x0000_s1652" style="position:absolute;left:0;text-align:left;margin-left:-1.5pt;margin-top:-32.65pt;width:475.5pt;height:21.85pt;z-index:251934720" coordorigin="1425,853" coordsize="9510,437">
            <v:shape id="_x0000_s1653" type="#_x0000_t32" style="position:absolute;left:1425;top:1290;width:9510;height:0" o:connectortype="straight" strokeweight="4.5pt"/>
            <v:shape id="_x0000_s1654" type="#_x0000_t202" style="position:absolute;left:7860;top:853;width:3075;height:344;mso-width-relative:margin;mso-height-relative:margin" stroked="f">
              <v:textbox>
                <w:txbxContent>
                  <w:p w:rsidR="00A422C9" w:rsidRPr="00213281" w:rsidRDefault="00A422C9" w:rsidP="005D0FF8">
                    <w:pPr>
                      <w:jc w:val="center"/>
                      <w:rPr>
                        <w:rFonts w:asciiTheme="majorHAnsi" w:hAnsiTheme="majorHAnsi"/>
                        <w:b/>
                        <w:i/>
                        <w:sz w:val="16"/>
                        <w:szCs w:val="16"/>
                      </w:rPr>
                    </w:pPr>
                    <w:r>
                      <w:rPr>
                        <w:rFonts w:asciiTheme="majorHAnsi" w:hAnsiTheme="majorHAnsi"/>
                        <w:b/>
                        <w:i/>
                        <w:sz w:val="16"/>
                        <w:szCs w:val="16"/>
                      </w:rPr>
                      <w:t>Akamobi, I</w:t>
                    </w:r>
                  </w:p>
                </w:txbxContent>
              </v:textbox>
            </v:shape>
          </v:group>
        </w:pict>
      </w:r>
      <w:r w:rsidR="00D602A7" w:rsidRPr="00CB59D6">
        <w:t xml:space="preserve">Mbe, F.N., Talabi, K and Abdean, G.D. (2017).  Awareness of health implication of pesticides use in Journal of Advances in Agriculture.  Retrieved  on 20/6/18 from </w:t>
      </w:r>
      <w:hyperlink r:id="rId12" w:history="1">
        <w:r w:rsidR="00D602A7" w:rsidRPr="00CB59D6">
          <w:rPr>
            <w:rStyle w:val="Hyperlink"/>
            <w:color w:val="auto"/>
            <w:u w:val="none"/>
          </w:rPr>
          <w:t>http://doi/01.155/2017/7960964</w:t>
        </w:r>
      </w:hyperlink>
      <w:r w:rsidR="00D602A7" w:rsidRPr="00CB59D6">
        <w:t>.</w:t>
      </w:r>
    </w:p>
    <w:p w:rsidR="00D602A7" w:rsidRPr="00CB59D6" w:rsidRDefault="00D602A7" w:rsidP="00D602A7">
      <w:pPr>
        <w:pStyle w:val="NoSpacing"/>
        <w:spacing w:line="264" w:lineRule="auto"/>
        <w:ind w:left="630" w:hanging="630"/>
        <w:jc w:val="both"/>
      </w:pPr>
    </w:p>
    <w:p w:rsidR="00D602A7" w:rsidRPr="00CB59D6" w:rsidRDefault="00D602A7" w:rsidP="00D602A7">
      <w:pPr>
        <w:pStyle w:val="NoSpacing"/>
        <w:spacing w:line="264" w:lineRule="auto"/>
        <w:ind w:left="630" w:hanging="630"/>
        <w:jc w:val="both"/>
      </w:pPr>
      <w:r w:rsidRPr="00CB59D6">
        <w:t>International Labour Organisation</w:t>
      </w:r>
      <w:r w:rsidRPr="00CB59D6">
        <w:rPr>
          <w:i/>
        </w:rPr>
        <w:t xml:space="preserve"> (2010)  Safety and health in the use of agrochemicals: A Guide</w:t>
      </w:r>
      <w:r w:rsidRPr="00CB59D6">
        <w:t xml:space="preserve">.  Geneva:  International Labour Office.  </w:t>
      </w:r>
      <w:r w:rsidRPr="00CB59D6">
        <w:tab/>
      </w:r>
    </w:p>
    <w:p w:rsidR="00D602A7" w:rsidRPr="00CB59D6" w:rsidRDefault="00D602A7" w:rsidP="00D602A7">
      <w:pPr>
        <w:pStyle w:val="NoSpacing"/>
        <w:spacing w:line="264" w:lineRule="auto"/>
        <w:ind w:left="630" w:hanging="630"/>
        <w:jc w:val="both"/>
      </w:pPr>
      <w:r w:rsidRPr="00CB59D6">
        <w:t xml:space="preserve">International Programme on Chemical Safety (2001).  Safety and Health in the Use of Agrochemicals.  Retrieved on 7/6/18 from training.itcilo.it/actrav-cdrom2/en/osh/kemi/pesti2.htm. </w:t>
      </w:r>
    </w:p>
    <w:p w:rsidR="00D602A7" w:rsidRPr="00CB59D6" w:rsidRDefault="00D602A7" w:rsidP="00D602A7">
      <w:pPr>
        <w:pStyle w:val="NoSpacing"/>
        <w:spacing w:line="264" w:lineRule="auto"/>
        <w:ind w:left="630" w:hanging="630"/>
        <w:jc w:val="both"/>
      </w:pPr>
      <w:r w:rsidRPr="00CB59D6">
        <w:lastRenderedPageBreak/>
        <w:t xml:space="preserve">Izunobi, N.D. (2002) </w:t>
      </w:r>
      <w:r w:rsidRPr="00CB59D6">
        <w:rPr>
          <w:i/>
        </w:rPr>
        <w:t xml:space="preserve">Poultry husbandry and integrated approach for tertiary students, extension agents, policy makers and farmers. </w:t>
      </w:r>
      <w:r w:rsidRPr="00CB59D6">
        <w:t>Ihiala: Mgbe publishing house.</w:t>
      </w:r>
    </w:p>
    <w:p w:rsidR="00D602A7" w:rsidRPr="00CB59D6" w:rsidRDefault="00D602A7" w:rsidP="00D602A7">
      <w:pPr>
        <w:pStyle w:val="NoSpacing"/>
        <w:spacing w:line="264" w:lineRule="auto"/>
        <w:ind w:left="630" w:hanging="630"/>
        <w:jc w:val="both"/>
      </w:pPr>
      <w:r w:rsidRPr="00CB59D6">
        <w:t xml:space="preserve">Tapas Institute of Scientific Research and development (2006). Animal management and health issues. Retrieved on 8/6/18 from </w:t>
      </w:r>
      <w:hyperlink r:id="rId13" w:history="1">
        <w:r w:rsidRPr="00CB59D6">
          <w:rPr>
            <w:rStyle w:val="Hyperlink"/>
            <w:color w:val="auto"/>
            <w:u w:val="none"/>
          </w:rPr>
          <w:t>http://www.tapasinstitute.org/technotes/10.htm</w:t>
        </w:r>
      </w:hyperlink>
    </w:p>
    <w:p w:rsidR="00D602A7" w:rsidRPr="00CB59D6" w:rsidRDefault="00D602A7" w:rsidP="00D602A7">
      <w:pPr>
        <w:pStyle w:val="NoSpacing"/>
        <w:spacing w:line="264" w:lineRule="auto"/>
        <w:ind w:left="630" w:hanging="630"/>
        <w:jc w:val="both"/>
      </w:pPr>
      <w:r w:rsidRPr="00CB59D6">
        <w:t xml:space="preserve">United States Department of Agriculture (USDA) (2007). Retrieved from </w:t>
      </w:r>
      <w:hyperlink r:id="rId14" w:history="1">
        <w:r w:rsidRPr="00CB59D6">
          <w:rPr>
            <w:rStyle w:val="Hyperlink"/>
            <w:color w:val="auto"/>
            <w:u w:val="none"/>
          </w:rPr>
          <w:t>http://www.usda.a.ol.htm</w:t>
        </w:r>
      </w:hyperlink>
      <w:r w:rsidRPr="00CB59D6">
        <w:t xml:space="preserve">. </w:t>
      </w:r>
    </w:p>
    <w:p w:rsidR="00D602A7" w:rsidRPr="00CB59D6" w:rsidRDefault="00D602A7" w:rsidP="00D602A7">
      <w:pPr>
        <w:pStyle w:val="NoSpacing"/>
        <w:spacing w:line="264" w:lineRule="auto"/>
        <w:jc w:val="both"/>
      </w:pPr>
    </w:p>
    <w:p w:rsidR="00D74653" w:rsidRPr="00CB59D6" w:rsidRDefault="00D74653" w:rsidP="00D602A7">
      <w:pPr>
        <w:spacing w:after="0" w:line="264" w:lineRule="auto"/>
        <w:jc w:val="both"/>
        <w:rPr>
          <w:rFonts w:ascii="Times New Roman" w:eastAsia="Times New Roman" w:hAnsi="Times New Roman"/>
          <w:b/>
          <w:sz w:val="24"/>
          <w:szCs w:val="24"/>
        </w:rPr>
        <w:sectPr w:rsidR="00D74653" w:rsidRPr="00CB59D6" w:rsidSect="004666EC">
          <w:type w:val="continuous"/>
          <w:pgSz w:w="11907" w:h="16839" w:code="9"/>
          <w:pgMar w:top="810" w:right="1107" w:bottom="1440" w:left="1440" w:header="1008" w:footer="1008" w:gutter="0"/>
          <w:pgNumType w:start="136"/>
          <w:cols w:num="2" w:space="432"/>
          <w:docGrid w:linePitch="360"/>
        </w:sectPr>
      </w:pPr>
    </w:p>
    <w:p w:rsidR="00D74653" w:rsidRPr="00CB59D6" w:rsidRDefault="00D74653" w:rsidP="00D602A7">
      <w:pPr>
        <w:spacing w:after="0" w:line="264" w:lineRule="auto"/>
        <w:jc w:val="both"/>
        <w:rPr>
          <w:rFonts w:ascii="Times New Roman" w:eastAsia="Times New Roman" w:hAnsi="Times New Roman"/>
          <w:b/>
          <w:sz w:val="24"/>
          <w:szCs w:val="24"/>
        </w:rPr>
      </w:pPr>
    </w:p>
    <w:p w:rsidR="00D101F4" w:rsidRDefault="00D101F4"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Default="005D0FF8" w:rsidP="00D602A7">
      <w:pPr>
        <w:spacing w:after="0" w:line="264" w:lineRule="auto"/>
        <w:jc w:val="both"/>
        <w:rPr>
          <w:rFonts w:ascii="Times New Roman" w:eastAsia="Times New Roman" w:hAnsi="Times New Roman"/>
          <w:b/>
          <w:sz w:val="24"/>
          <w:szCs w:val="24"/>
        </w:rPr>
      </w:pPr>
    </w:p>
    <w:p w:rsidR="005D0FF8" w:rsidRPr="00CB59D6" w:rsidRDefault="005D0FF8" w:rsidP="00D602A7">
      <w:pPr>
        <w:spacing w:after="0" w:line="264" w:lineRule="auto"/>
        <w:jc w:val="both"/>
        <w:rPr>
          <w:rFonts w:ascii="Times New Roman" w:eastAsia="Times New Roman" w:hAnsi="Times New Roman"/>
          <w:b/>
          <w:sz w:val="24"/>
          <w:szCs w:val="24"/>
        </w:rPr>
      </w:pPr>
    </w:p>
    <w:p w:rsidR="00D74653" w:rsidRPr="00CB59D6" w:rsidRDefault="00D74653" w:rsidP="00D602A7">
      <w:pPr>
        <w:spacing w:after="0" w:line="264" w:lineRule="auto"/>
        <w:jc w:val="both"/>
        <w:rPr>
          <w:rFonts w:ascii="Times New Roman" w:eastAsia="Times New Roman" w:hAnsi="Times New Roman"/>
          <w:b/>
          <w:sz w:val="24"/>
          <w:szCs w:val="24"/>
        </w:rPr>
      </w:pPr>
    </w:p>
    <w:p w:rsidR="00D602A7" w:rsidRPr="00CB59D6" w:rsidRDefault="00CF2718" w:rsidP="00D74653">
      <w:pPr>
        <w:spacing w:after="0" w:line="264" w:lineRule="auto"/>
        <w:jc w:val="center"/>
        <w:rPr>
          <w:rFonts w:ascii="Times New Roman" w:eastAsia="Times New Roman" w:hAnsi="Times New Roman"/>
          <w:b/>
          <w:sz w:val="24"/>
          <w:szCs w:val="24"/>
        </w:rPr>
      </w:pPr>
      <w:r>
        <w:rPr>
          <w:rFonts w:ascii="Times New Roman" w:eastAsia="Times New Roman" w:hAnsi="Times New Roman"/>
          <w:b/>
          <w:noProof/>
          <w:sz w:val="24"/>
          <w:szCs w:val="24"/>
        </w:rPr>
        <w:lastRenderedPageBreak/>
        <w:pict>
          <v:group id="_x0000_s1655" style="position:absolute;left:0;text-align:left;margin-left:-3pt;margin-top:-32.65pt;width:475.5pt;height:21.85pt;z-index:251935744" coordorigin="1425,853" coordsize="9510,437">
            <v:shape id="_x0000_s1656" type="#_x0000_t32" style="position:absolute;left:1425;top:1290;width:9510;height:0" o:connectortype="straight" strokeweight="4.5pt"/>
            <v:shape id="_x0000_s1657" type="#_x0000_t202" style="position:absolute;left:7860;top:853;width:3075;height:344;mso-width-relative:margin;mso-height-relative:margin" stroked="f">
              <v:textbox>
                <w:txbxContent>
                  <w:p w:rsidR="00A422C9" w:rsidRPr="007B29B8" w:rsidRDefault="00A422C9" w:rsidP="007B29B8">
                    <w:pPr>
                      <w:rPr>
                        <w:szCs w:val="16"/>
                      </w:rPr>
                    </w:pPr>
                  </w:p>
                </w:txbxContent>
              </v:textbox>
            </v:shape>
          </v:group>
        </w:pict>
      </w:r>
      <w:r w:rsidR="00D602A7" w:rsidRPr="00CB59D6">
        <w:rPr>
          <w:rFonts w:ascii="Times New Roman" w:eastAsia="Times New Roman" w:hAnsi="Times New Roman"/>
          <w:b/>
          <w:sz w:val="24"/>
          <w:szCs w:val="24"/>
        </w:rPr>
        <w:t>BEST PRACTICES IN PRODUCT DISTRIBUTION PROCESSES FOR DELIVERING VALUE TO CUSTOMERS IN AKWA IBOM STATE AS A PANACEA FOR NATIONAL DEVELOPMENT</w:t>
      </w:r>
    </w:p>
    <w:p w:rsidR="00D602A7" w:rsidRPr="00CB59D6" w:rsidRDefault="00D602A7" w:rsidP="00D74653">
      <w:pPr>
        <w:spacing w:after="0" w:line="264" w:lineRule="auto"/>
        <w:jc w:val="center"/>
        <w:rPr>
          <w:rFonts w:ascii="Times New Roman" w:eastAsia="Times New Roman" w:hAnsi="Times New Roman"/>
          <w:b/>
          <w:sz w:val="24"/>
          <w:szCs w:val="24"/>
        </w:rPr>
      </w:pPr>
    </w:p>
    <w:p w:rsidR="00D602A7" w:rsidRPr="00CB59D6" w:rsidRDefault="00D602A7" w:rsidP="00D74653">
      <w:pPr>
        <w:spacing w:after="0" w:line="264" w:lineRule="auto"/>
        <w:jc w:val="center"/>
        <w:rPr>
          <w:rFonts w:ascii="Times New Roman" w:eastAsia="Times New Roman" w:hAnsi="Times New Roman"/>
          <w:b/>
          <w:sz w:val="24"/>
          <w:szCs w:val="24"/>
        </w:rPr>
      </w:pPr>
      <w:r w:rsidRPr="00CB59D6">
        <w:rPr>
          <w:rFonts w:ascii="Times New Roman" w:eastAsia="Times New Roman" w:hAnsi="Times New Roman"/>
          <w:b/>
          <w:sz w:val="24"/>
          <w:szCs w:val="24"/>
        </w:rPr>
        <w:t>BY</w:t>
      </w:r>
    </w:p>
    <w:p w:rsidR="00D602A7" w:rsidRPr="00CB59D6" w:rsidRDefault="00D602A7" w:rsidP="00D74653">
      <w:pPr>
        <w:spacing w:after="0" w:line="264" w:lineRule="auto"/>
        <w:jc w:val="center"/>
        <w:rPr>
          <w:rFonts w:ascii="Times New Roman" w:eastAsia="Times New Roman" w:hAnsi="Times New Roman"/>
          <w:b/>
          <w:sz w:val="24"/>
          <w:szCs w:val="24"/>
        </w:rPr>
      </w:pPr>
    </w:p>
    <w:p w:rsidR="00D602A7" w:rsidRPr="00CB59D6" w:rsidRDefault="00477D79" w:rsidP="00D74653">
      <w:pPr>
        <w:spacing w:after="0" w:line="264" w:lineRule="auto"/>
        <w:jc w:val="center"/>
        <w:rPr>
          <w:rFonts w:ascii="Times New Roman" w:eastAsia="Times New Roman" w:hAnsi="Times New Roman"/>
          <w:b/>
          <w:sz w:val="20"/>
          <w:szCs w:val="20"/>
        </w:rPr>
      </w:pPr>
      <w:r w:rsidRPr="00CB59D6">
        <w:rPr>
          <w:rFonts w:ascii="Times New Roman" w:eastAsia="Times New Roman" w:hAnsi="Times New Roman"/>
          <w:b/>
          <w:sz w:val="20"/>
          <w:szCs w:val="20"/>
          <w:vertAlign w:val="superscript"/>
        </w:rPr>
        <w:t>1</w:t>
      </w:r>
      <w:r w:rsidR="00AF4380" w:rsidRPr="00CB59D6">
        <w:rPr>
          <w:rFonts w:ascii="Times New Roman" w:eastAsia="Times New Roman" w:hAnsi="Times New Roman"/>
          <w:b/>
          <w:sz w:val="20"/>
          <w:szCs w:val="20"/>
        </w:rPr>
        <w:t xml:space="preserve">EFFIONG E. ASUQUO </w:t>
      </w:r>
      <w:r w:rsidR="005D0FF8">
        <w:rPr>
          <w:rFonts w:ascii="Times New Roman" w:eastAsia="Times New Roman" w:hAnsi="Times New Roman"/>
          <w:b/>
          <w:sz w:val="20"/>
          <w:szCs w:val="20"/>
        </w:rPr>
        <w:t>&amp;</w:t>
      </w:r>
      <w:r w:rsidR="00D74653" w:rsidRPr="00CB59D6">
        <w:rPr>
          <w:rFonts w:ascii="Times New Roman" w:eastAsia="Times New Roman" w:hAnsi="Times New Roman"/>
          <w:b/>
          <w:sz w:val="20"/>
          <w:szCs w:val="20"/>
        </w:rPr>
        <w:t xml:space="preserve"> </w:t>
      </w:r>
      <w:r w:rsidRPr="00CB59D6">
        <w:rPr>
          <w:rFonts w:ascii="Times New Roman" w:eastAsia="Times New Roman" w:hAnsi="Times New Roman"/>
          <w:b/>
          <w:sz w:val="20"/>
          <w:szCs w:val="20"/>
          <w:vertAlign w:val="superscript"/>
        </w:rPr>
        <w:t>2</w:t>
      </w:r>
      <w:r w:rsidR="00AF4380" w:rsidRPr="00CB59D6">
        <w:rPr>
          <w:rFonts w:ascii="Times New Roman" w:eastAsia="Times New Roman" w:hAnsi="Times New Roman"/>
          <w:b/>
          <w:sz w:val="20"/>
          <w:szCs w:val="20"/>
        </w:rPr>
        <w:t>EKAETTE UBONG ISONG</w:t>
      </w:r>
    </w:p>
    <w:p w:rsidR="00D602A7" w:rsidRPr="00CB59D6" w:rsidRDefault="00477D79" w:rsidP="00D74653">
      <w:pPr>
        <w:spacing w:after="0" w:line="264" w:lineRule="auto"/>
        <w:jc w:val="center"/>
        <w:rPr>
          <w:rFonts w:ascii="Times New Roman" w:eastAsia="Times New Roman" w:hAnsi="Times New Roman"/>
          <w:sz w:val="20"/>
          <w:szCs w:val="20"/>
        </w:rPr>
      </w:pPr>
      <w:r w:rsidRPr="00CB59D6">
        <w:rPr>
          <w:rFonts w:ascii="Times New Roman" w:eastAsia="Times New Roman" w:hAnsi="Times New Roman"/>
          <w:sz w:val="20"/>
          <w:szCs w:val="20"/>
          <w:vertAlign w:val="superscript"/>
        </w:rPr>
        <w:t>1</w:t>
      </w:r>
      <w:r w:rsidR="00D602A7" w:rsidRPr="00CB59D6">
        <w:rPr>
          <w:rFonts w:ascii="Times New Roman" w:eastAsia="Times New Roman" w:hAnsi="Times New Roman"/>
          <w:sz w:val="20"/>
          <w:szCs w:val="20"/>
        </w:rPr>
        <w:t>Department of Vocational Education</w:t>
      </w:r>
      <w:r w:rsidR="00D74653" w:rsidRPr="00CB59D6">
        <w:rPr>
          <w:rFonts w:ascii="Times New Roman" w:eastAsia="Times New Roman" w:hAnsi="Times New Roman"/>
          <w:sz w:val="20"/>
          <w:szCs w:val="20"/>
        </w:rPr>
        <w:t xml:space="preserve">, </w:t>
      </w:r>
      <w:r w:rsidR="00D602A7" w:rsidRPr="00CB59D6">
        <w:rPr>
          <w:rFonts w:ascii="Times New Roman" w:eastAsia="Times New Roman" w:hAnsi="Times New Roman"/>
          <w:sz w:val="20"/>
          <w:szCs w:val="20"/>
        </w:rPr>
        <w:t>University of Uyo, Uyo</w:t>
      </w:r>
    </w:p>
    <w:p w:rsidR="00D602A7" w:rsidRPr="00CB59D6" w:rsidRDefault="00477D79" w:rsidP="00D74653">
      <w:pPr>
        <w:spacing w:after="0" w:line="264" w:lineRule="auto"/>
        <w:jc w:val="center"/>
        <w:rPr>
          <w:rFonts w:ascii="Times New Roman" w:eastAsia="Times New Roman" w:hAnsi="Times New Roman"/>
          <w:sz w:val="20"/>
          <w:szCs w:val="20"/>
        </w:rPr>
      </w:pPr>
      <w:r w:rsidRPr="00CB59D6">
        <w:rPr>
          <w:rFonts w:ascii="Times New Roman" w:eastAsia="Times New Roman" w:hAnsi="Times New Roman"/>
          <w:sz w:val="20"/>
          <w:szCs w:val="20"/>
          <w:vertAlign w:val="superscript"/>
        </w:rPr>
        <w:t>2</w:t>
      </w:r>
      <w:r w:rsidR="00D602A7" w:rsidRPr="00CB59D6">
        <w:rPr>
          <w:rFonts w:ascii="Times New Roman" w:eastAsia="Times New Roman" w:hAnsi="Times New Roman"/>
          <w:sz w:val="20"/>
          <w:szCs w:val="20"/>
        </w:rPr>
        <w:t>Department of Vocational Education,</w:t>
      </w:r>
      <w:r w:rsidR="00D74653" w:rsidRPr="00CB59D6">
        <w:rPr>
          <w:rFonts w:ascii="Times New Roman" w:eastAsia="Times New Roman" w:hAnsi="Times New Roman"/>
          <w:sz w:val="20"/>
          <w:szCs w:val="20"/>
        </w:rPr>
        <w:t xml:space="preserve"> </w:t>
      </w:r>
      <w:r w:rsidR="00D602A7" w:rsidRPr="00CB59D6">
        <w:rPr>
          <w:rFonts w:ascii="Times New Roman" w:eastAsia="Times New Roman" w:hAnsi="Times New Roman"/>
          <w:sz w:val="20"/>
          <w:szCs w:val="20"/>
        </w:rPr>
        <w:t>Faculty of Education, University of Oyo, Oyo.</w:t>
      </w:r>
    </w:p>
    <w:p w:rsidR="00D602A7" w:rsidRPr="00CB59D6" w:rsidRDefault="00CF2718" w:rsidP="00D602A7">
      <w:pPr>
        <w:spacing w:after="0" w:line="264" w:lineRule="auto"/>
        <w:jc w:val="both"/>
        <w:rPr>
          <w:rFonts w:ascii="Times New Roman" w:eastAsia="Times New Roman" w:hAnsi="Times New Roman"/>
          <w:b/>
          <w:sz w:val="24"/>
          <w:szCs w:val="24"/>
        </w:rPr>
      </w:pPr>
      <w:r w:rsidRPr="00CF2718">
        <w:rPr>
          <w:rFonts w:ascii="Times New Roman" w:eastAsia="Times New Roman" w:hAnsi="Times New Roman"/>
          <w:i/>
          <w:noProof/>
          <w:sz w:val="20"/>
          <w:szCs w:val="20"/>
        </w:rPr>
        <w:pict>
          <v:shape id="_x0000_s1308" type="#_x0000_t32" style="position:absolute;left:0;text-align:left;margin-left:-2.7pt;margin-top:14.1pt;width:467.7pt;height:0;z-index:251807744" o:connectortype="straight" strokeweight="1pt"/>
        </w:pict>
      </w:r>
    </w:p>
    <w:p w:rsidR="00D602A7" w:rsidRPr="00CB59D6" w:rsidRDefault="00D602A7" w:rsidP="00477D79">
      <w:pPr>
        <w:spacing w:after="0" w:line="264" w:lineRule="auto"/>
        <w:jc w:val="center"/>
        <w:rPr>
          <w:rFonts w:ascii="Times New Roman" w:eastAsia="Times New Roman" w:hAnsi="Times New Roman"/>
          <w:b/>
          <w:i/>
          <w:sz w:val="24"/>
          <w:szCs w:val="24"/>
        </w:rPr>
      </w:pPr>
      <w:r w:rsidRPr="00704FD4">
        <w:rPr>
          <w:rFonts w:ascii="Times New Roman" w:eastAsia="Times New Roman" w:hAnsi="Times New Roman"/>
          <w:b/>
          <w:sz w:val="24"/>
          <w:szCs w:val="24"/>
        </w:rPr>
        <w:t>Abstract</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i/>
          <w:sz w:val="20"/>
          <w:szCs w:val="20"/>
        </w:rPr>
        <w:t>The paper was on best practices in product distribution processes for delivering value to customers as panacea for national development. The paper discussed the concept of distribution, concept of best practices and concept of national development.  Various distribution practices were discussed such as warehousing, transportation, logistics and inventory management. The distribution strategies discussed in this paper include intensive distribution, selective distribution and exclusive distribution. Implications of distribution practices on national development were also discussed. It was suggested among others that the Government should fix infrastructures that aid transportation, and enhance distribution of goods and services in Nigeria</w:t>
      </w:r>
      <w:r w:rsidRPr="00CB59D6">
        <w:rPr>
          <w:rFonts w:ascii="Times New Roman" w:eastAsia="Times New Roman" w:hAnsi="Times New Roman"/>
          <w:sz w:val="24"/>
          <w:szCs w:val="24"/>
        </w:rPr>
        <w:t xml:space="preserve">. </w:t>
      </w:r>
    </w:p>
    <w:p w:rsidR="00D602A7" w:rsidRPr="00CB59D6" w:rsidRDefault="00CF2718" w:rsidP="00D602A7">
      <w:pPr>
        <w:tabs>
          <w:tab w:val="left" w:pos="3630"/>
        </w:tabs>
        <w:spacing w:after="0" w:line="264" w:lineRule="auto"/>
        <w:jc w:val="both"/>
        <w:rPr>
          <w:rFonts w:ascii="Times New Roman" w:eastAsia="Times New Roman" w:hAnsi="Times New Roman"/>
          <w:b/>
          <w:sz w:val="24"/>
          <w:szCs w:val="24"/>
        </w:rPr>
      </w:pPr>
      <w:r w:rsidRPr="00CF2718">
        <w:rPr>
          <w:rFonts w:ascii="Times New Roman" w:eastAsia="Times New Roman" w:hAnsi="Times New Roman"/>
          <w:i/>
          <w:noProof/>
          <w:sz w:val="20"/>
          <w:szCs w:val="20"/>
        </w:rPr>
        <w:pict>
          <v:shape id="_x0000_s1309" type="#_x0000_t32" style="position:absolute;left:0;text-align:left;margin-left:-1.95pt;margin-top:2.8pt;width:477.45pt;height:0;z-index:251808768" o:connectortype="straight" strokeweight="1pt"/>
        </w:pict>
      </w:r>
      <w:r w:rsidR="00D602A7" w:rsidRPr="00CB59D6">
        <w:rPr>
          <w:rFonts w:ascii="Times New Roman" w:eastAsia="Times New Roman" w:hAnsi="Times New Roman"/>
          <w:b/>
          <w:sz w:val="24"/>
          <w:szCs w:val="24"/>
        </w:rPr>
        <w:tab/>
      </w:r>
    </w:p>
    <w:p w:rsidR="00477D79" w:rsidRPr="00CB59D6" w:rsidRDefault="00477D79" w:rsidP="00D602A7">
      <w:pPr>
        <w:spacing w:after="0" w:line="264" w:lineRule="auto"/>
        <w:jc w:val="both"/>
        <w:rPr>
          <w:rFonts w:ascii="Times New Roman" w:eastAsia="Times New Roman" w:hAnsi="Times New Roman"/>
          <w:b/>
          <w:sz w:val="24"/>
          <w:szCs w:val="24"/>
        </w:rPr>
        <w:sectPr w:rsidR="00477D79"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lastRenderedPageBreak/>
        <w:t>Introduction</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Distribution is an important activity in the integrated supply-chain management of consumer products. Various people and entities are generally responsible for the handling, storage and distribution of such products. In some cases, however, a person or entity is only involved in and responsible for certain elements of the distribution process. The objective of these guidelines is to assist in ensuring the quality and identity of products during all aspects of the distribution process. These aspects include, but are not limited to, procurement, purchasing, storage, distribution, transportation, repackaging, re-labelling, documentation and record-keeping practices (Dent, 2011).</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The distribution’s goal is mainly to transfer finite goods from production to purchase and consumption. This transfer implies a series of specific activities, the most important of which are how to locate the outlets, to establish the ways to supply them, to create the system for the goods’ transfer, handling, transportation and insurance as well as to use </w:t>
      </w:r>
      <w:r w:rsidRPr="00CB59D6">
        <w:rPr>
          <w:rFonts w:ascii="Times New Roman" w:eastAsia="Times New Roman" w:hAnsi="Times New Roman"/>
          <w:sz w:val="24"/>
          <w:szCs w:val="24"/>
        </w:rPr>
        <w:lastRenderedPageBreak/>
        <w:t>certain methods to exhibit, present and sell the goods. In other words, the term ‘distribution of goods’ can be understood as a complex of means and operations the purpose of which is to provide users and/or customers with goods made by a producer.</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Distribution, as one of the four elements of the </w:t>
      </w:r>
      <w:hyperlink r:id="rId15" w:history="1">
        <w:r w:rsidRPr="00CB59D6">
          <w:rPr>
            <w:rStyle w:val="Hyperlink"/>
            <w:rFonts w:ascii="Times New Roman" w:eastAsia="Times New Roman" w:hAnsi="Times New Roman"/>
            <w:color w:val="auto"/>
            <w:sz w:val="24"/>
            <w:szCs w:val="24"/>
            <w:u w:val="none"/>
          </w:rPr>
          <w:t>marketing mix</w:t>
        </w:r>
      </w:hyperlink>
      <w:r w:rsidRPr="00CB59D6">
        <w:rPr>
          <w:rFonts w:ascii="Times New Roman" w:eastAsia="Times New Roman" w:hAnsi="Times New Roman"/>
          <w:sz w:val="24"/>
          <w:szCs w:val="24"/>
        </w:rPr>
        <w:t xml:space="preserve">, is the process of making a product or service available for the consumer or business user that needs it. This can be done directly by the producer or service provider, or using indirect channels with distributors or </w:t>
      </w:r>
      <w:hyperlink r:id="rId16" w:history="1">
        <w:r w:rsidRPr="00CB59D6">
          <w:rPr>
            <w:rStyle w:val="Hyperlink"/>
            <w:rFonts w:ascii="Times New Roman" w:eastAsia="Times New Roman" w:hAnsi="Times New Roman"/>
            <w:color w:val="auto"/>
            <w:sz w:val="24"/>
            <w:szCs w:val="24"/>
            <w:u w:val="none"/>
          </w:rPr>
          <w:t>intermediaries</w:t>
        </w:r>
      </w:hyperlink>
      <w:r w:rsidRPr="00CB59D6">
        <w:rPr>
          <w:rFonts w:ascii="Times New Roman" w:eastAsia="Times New Roman" w:hAnsi="Times New Roman"/>
          <w:sz w:val="24"/>
          <w:szCs w:val="24"/>
        </w:rPr>
        <w:t xml:space="preserve">. The other three elements of the </w:t>
      </w:r>
      <w:hyperlink r:id="rId17" w:history="1">
        <w:r w:rsidRPr="00CB59D6">
          <w:rPr>
            <w:rStyle w:val="Hyperlink"/>
            <w:rFonts w:ascii="Times New Roman" w:eastAsia="Times New Roman" w:hAnsi="Times New Roman"/>
            <w:color w:val="auto"/>
            <w:sz w:val="24"/>
            <w:szCs w:val="24"/>
            <w:u w:val="none"/>
          </w:rPr>
          <w:t>marketing mix</w:t>
        </w:r>
      </w:hyperlink>
      <w:r w:rsidRPr="00CB59D6">
        <w:rPr>
          <w:rFonts w:ascii="Times New Roman" w:eastAsia="Times New Roman" w:hAnsi="Times New Roman"/>
          <w:sz w:val="24"/>
          <w:szCs w:val="24"/>
        </w:rPr>
        <w:t xml:space="preserve"> are </w:t>
      </w:r>
      <w:hyperlink r:id="rId18" w:history="1">
        <w:r w:rsidRPr="00CB59D6">
          <w:rPr>
            <w:rStyle w:val="Hyperlink"/>
            <w:rFonts w:ascii="Times New Roman" w:eastAsia="Times New Roman" w:hAnsi="Times New Roman"/>
            <w:color w:val="auto"/>
            <w:sz w:val="24"/>
            <w:szCs w:val="24"/>
            <w:u w:val="none"/>
          </w:rPr>
          <w:t>product</w:t>
        </w:r>
      </w:hyperlink>
      <w:r w:rsidRPr="00CB59D6">
        <w:rPr>
          <w:rFonts w:ascii="Times New Roman" w:eastAsia="Times New Roman" w:hAnsi="Times New Roman"/>
          <w:sz w:val="24"/>
          <w:szCs w:val="24"/>
        </w:rPr>
        <w:t xml:space="preserve">, </w:t>
      </w:r>
      <w:hyperlink r:id="rId19" w:history="1">
        <w:r w:rsidRPr="00CB59D6">
          <w:rPr>
            <w:rStyle w:val="Hyperlink"/>
            <w:rFonts w:ascii="Times New Roman" w:eastAsia="Times New Roman" w:hAnsi="Times New Roman"/>
            <w:color w:val="auto"/>
            <w:sz w:val="24"/>
            <w:szCs w:val="24"/>
            <w:u w:val="none"/>
          </w:rPr>
          <w:t>pricing</w:t>
        </w:r>
      </w:hyperlink>
      <w:r w:rsidRPr="00CB59D6">
        <w:rPr>
          <w:rFonts w:ascii="Times New Roman" w:eastAsia="Times New Roman" w:hAnsi="Times New Roman"/>
          <w:sz w:val="24"/>
          <w:szCs w:val="24"/>
        </w:rPr>
        <w:t xml:space="preserve">, and </w:t>
      </w:r>
      <w:hyperlink r:id="rId20" w:history="1">
        <w:r w:rsidRPr="00CB59D6">
          <w:rPr>
            <w:rStyle w:val="Hyperlink"/>
            <w:rFonts w:ascii="Times New Roman" w:eastAsia="Times New Roman" w:hAnsi="Times New Roman"/>
            <w:color w:val="auto"/>
            <w:sz w:val="24"/>
            <w:szCs w:val="24"/>
            <w:u w:val="none"/>
          </w:rPr>
          <w:t>promotion</w:t>
        </w:r>
      </w:hyperlink>
      <w:r w:rsidRPr="00CB59D6">
        <w:rPr>
          <w:rFonts w:ascii="Times New Roman" w:eastAsia="Times New Roman" w:hAnsi="Times New Roman"/>
          <w:sz w:val="24"/>
          <w:szCs w:val="24"/>
        </w:rPr>
        <w:t>.</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Delivery is the process of transporting goods from a source location to a predefined destination. There are different delivery types. </w:t>
      </w:r>
      <w:hyperlink r:id="rId21" w:history="1">
        <w:r w:rsidRPr="00CB59D6">
          <w:rPr>
            <w:rStyle w:val="Hyperlink"/>
            <w:rFonts w:ascii="Times New Roman" w:eastAsia="Times New Roman" w:hAnsi="Times New Roman"/>
            <w:color w:val="auto"/>
            <w:sz w:val="24"/>
            <w:szCs w:val="24"/>
            <w:u w:val="none"/>
          </w:rPr>
          <w:t>Cargo</w:t>
        </w:r>
      </w:hyperlink>
      <w:r w:rsidRPr="00CB59D6">
        <w:rPr>
          <w:rFonts w:ascii="Times New Roman" w:eastAsia="Times New Roman" w:hAnsi="Times New Roman"/>
          <w:sz w:val="24"/>
          <w:szCs w:val="24"/>
        </w:rPr>
        <w:t xml:space="preserve"> (physical goods) are primarily delivered via </w:t>
      </w:r>
      <w:hyperlink r:id="rId22" w:history="1">
        <w:r w:rsidRPr="00CB59D6">
          <w:rPr>
            <w:rStyle w:val="Hyperlink"/>
            <w:rFonts w:ascii="Times New Roman" w:eastAsia="Times New Roman" w:hAnsi="Times New Roman"/>
            <w:color w:val="auto"/>
            <w:sz w:val="24"/>
            <w:szCs w:val="24"/>
            <w:u w:val="none"/>
          </w:rPr>
          <w:t>roads</w:t>
        </w:r>
      </w:hyperlink>
      <w:r w:rsidRPr="00CB59D6">
        <w:rPr>
          <w:rFonts w:ascii="Times New Roman" w:eastAsia="Times New Roman" w:hAnsi="Times New Roman"/>
          <w:sz w:val="24"/>
          <w:szCs w:val="24"/>
        </w:rPr>
        <w:t xml:space="preserve"> and </w:t>
      </w:r>
      <w:hyperlink r:id="rId23" w:history="1">
        <w:r w:rsidRPr="00CB59D6">
          <w:rPr>
            <w:rStyle w:val="Hyperlink"/>
            <w:rFonts w:ascii="Times New Roman" w:eastAsia="Times New Roman" w:hAnsi="Times New Roman"/>
            <w:color w:val="auto"/>
            <w:sz w:val="24"/>
            <w:szCs w:val="24"/>
            <w:u w:val="none"/>
          </w:rPr>
          <w:t>railroads</w:t>
        </w:r>
      </w:hyperlink>
      <w:r w:rsidRPr="00CB59D6">
        <w:rPr>
          <w:rFonts w:ascii="Times New Roman" w:eastAsia="Times New Roman" w:hAnsi="Times New Roman"/>
          <w:sz w:val="24"/>
          <w:szCs w:val="24"/>
        </w:rPr>
        <w:t xml:space="preserve"> on land, shipping lanes on the sea and </w:t>
      </w:r>
      <w:hyperlink r:id="rId24" w:history="1">
        <w:r w:rsidRPr="00CB59D6">
          <w:rPr>
            <w:rStyle w:val="Hyperlink"/>
            <w:rFonts w:ascii="Times New Roman" w:eastAsia="Times New Roman" w:hAnsi="Times New Roman"/>
            <w:color w:val="auto"/>
            <w:sz w:val="24"/>
            <w:szCs w:val="24"/>
            <w:u w:val="none"/>
          </w:rPr>
          <w:t>airline</w:t>
        </w:r>
      </w:hyperlink>
      <w:r w:rsidRPr="00CB59D6">
        <w:rPr>
          <w:rFonts w:ascii="Times New Roman" w:eastAsia="Times New Roman" w:hAnsi="Times New Roman"/>
          <w:sz w:val="24"/>
          <w:szCs w:val="24"/>
        </w:rPr>
        <w:t xml:space="preserve"> networks in the air. Certain specialized goods may be delivered via other networks, such as </w:t>
      </w:r>
      <w:hyperlink r:id="rId25" w:history="1">
        <w:r w:rsidRPr="00CB59D6">
          <w:rPr>
            <w:rStyle w:val="Hyperlink"/>
            <w:rFonts w:ascii="Times New Roman" w:eastAsia="Times New Roman" w:hAnsi="Times New Roman"/>
            <w:color w:val="auto"/>
            <w:sz w:val="24"/>
            <w:szCs w:val="24"/>
            <w:u w:val="none"/>
          </w:rPr>
          <w:t>pipelines</w:t>
        </w:r>
      </w:hyperlink>
      <w:r w:rsidRPr="00CB59D6">
        <w:rPr>
          <w:rFonts w:ascii="Times New Roman" w:eastAsia="Times New Roman" w:hAnsi="Times New Roman"/>
          <w:sz w:val="24"/>
          <w:szCs w:val="24"/>
        </w:rPr>
        <w:t xml:space="preserve"> for liquid goods, </w:t>
      </w:r>
      <w:hyperlink r:id="rId26" w:history="1">
        <w:r w:rsidRPr="00CB59D6">
          <w:rPr>
            <w:rStyle w:val="Hyperlink"/>
            <w:rFonts w:ascii="Times New Roman" w:eastAsia="Times New Roman" w:hAnsi="Times New Roman"/>
            <w:color w:val="auto"/>
            <w:sz w:val="24"/>
            <w:szCs w:val="24"/>
            <w:u w:val="none"/>
          </w:rPr>
          <w:t>power grids</w:t>
        </w:r>
      </w:hyperlink>
      <w:r w:rsidRPr="00CB59D6">
        <w:rPr>
          <w:rFonts w:ascii="Times New Roman" w:eastAsia="Times New Roman" w:hAnsi="Times New Roman"/>
          <w:sz w:val="24"/>
          <w:szCs w:val="24"/>
        </w:rPr>
        <w:t xml:space="preserve"> for </w:t>
      </w:r>
      <w:r w:rsidRPr="00CB59D6">
        <w:rPr>
          <w:rFonts w:ascii="Times New Roman" w:eastAsia="Times New Roman" w:hAnsi="Times New Roman"/>
          <w:sz w:val="24"/>
          <w:szCs w:val="24"/>
        </w:rPr>
        <w:lastRenderedPageBreak/>
        <w:t xml:space="preserve">electrical power and </w:t>
      </w:r>
      <w:hyperlink r:id="rId27" w:history="1">
        <w:r w:rsidRPr="00CB59D6">
          <w:rPr>
            <w:rStyle w:val="Hyperlink"/>
            <w:rFonts w:ascii="Times New Roman" w:eastAsia="Times New Roman" w:hAnsi="Times New Roman"/>
            <w:color w:val="auto"/>
            <w:sz w:val="24"/>
            <w:szCs w:val="24"/>
            <w:u w:val="none"/>
          </w:rPr>
          <w:t>computer networks</w:t>
        </w:r>
      </w:hyperlink>
      <w:r w:rsidRPr="00CB59D6">
        <w:rPr>
          <w:rFonts w:ascii="Times New Roman" w:eastAsia="Times New Roman" w:hAnsi="Times New Roman"/>
          <w:sz w:val="24"/>
          <w:szCs w:val="24"/>
        </w:rPr>
        <w:t xml:space="preserve"> such as the </w:t>
      </w:r>
      <w:hyperlink r:id="rId28" w:history="1">
        <w:r w:rsidRPr="00CB59D6">
          <w:rPr>
            <w:rStyle w:val="Hyperlink"/>
            <w:rFonts w:ascii="Times New Roman" w:eastAsia="Times New Roman" w:hAnsi="Times New Roman"/>
            <w:color w:val="auto"/>
            <w:sz w:val="24"/>
            <w:szCs w:val="24"/>
            <w:u w:val="none"/>
          </w:rPr>
          <w:t>Internet</w:t>
        </w:r>
      </w:hyperlink>
      <w:r w:rsidRPr="00CB59D6">
        <w:rPr>
          <w:rFonts w:ascii="Times New Roman" w:eastAsia="Times New Roman" w:hAnsi="Times New Roman"/>
          <w:sz w:val="24"/>
          <w:szCs w:val="24"/>
        </w:rPr>
        <w:t xml:space="preserve"> or </w:t>
      </w:r>
      <w:hyperlink r:id="rId29" w:history="1">
        <w:r w:rsidRPr="00CB59D6">
          <w:rPr>
            <w:rStyle w:val="Hyperlink"/>
            <w:rFonts w:ascii="Times New Roman" w:eastAsia="Times New Roman" w:hAnsi="Times New Roman"/>
            <w:color w:val="auto"/>
            <w:sz w:val="24"/>
            <w:szCs w:val="24"/>
            <w:u w:val="none"/>
          </w:rPr>
          <w:t>broadcast</w:t>
        </w:r>
      </w:hyperlink>
      <w:r w:rsidRPr="00CB59D6">
        <w:rPr>
          <w:rFonts w:ascii="Times New Roman" w:eastAsia="Times New Roman" w:hAnsi="Times New Roman"/>
          <w:sz w:val="24"/>
          <w:szCs w:val="24"/>
        </w:rPr>
        <w:t xml:space="preserve"> networks for electronic information (Nishio, and Kishino, 2003).  The general process of delivering goods is known as </w:t>
      </w:r>
      <w:hyperlink r:id="rId30" w:history="1">
        <w:r w:rsidRPr="00CB59D6">
          <w:rPr>
            <w:rStyle w:val="Hyperlink"/>
            <w:rFonts w:ascii="Times New Roman" w:eastAsia="Times New Roman" w:hAnsi="Times New Roman"/>
            <w:color w:val="auto"/>
            <w:sz w:val="24"/>
            <w:szCs w:val="24"/>
            <w:u w:val="none"/>
          </w:rPr>
          <w:t>distribution</w:t>
        </w:r>
      </w:hyperlink>
      <w:r w:rsidRPr="00CB59D6">
        <w:rPr>
          <w:rFonts w:ascii="Times New Roman" w:eastAsia="Times New Roman" w:hAnsi="Times New Roman"/>
          <w:sz w:val="24"/>
          <w:szCs w:val="24"/>
        </w:rPr>
        <w:t xml:space="preserve">. The study of effective processes for delivery and disposition of goods and personnel is called </w:t>
      </w:r>
      <w:hyperlink r:id="rId31" w:history="1">
        <w:r w:rsidRPr="00CB59D6">
          <w:rPr>
            <w:rStyle w:val="Hyperlink"/>
            <w:rFonts w:ascii="Times New Roman" w:eastAsia="Times New Roman" w:hAnsi="Times New Roman"/>
            <w:color w:val="auto"/>
            <w:sz w:val="24"/>
            <w:szCs w:val="24"/>
            <w:u w:val="none"/>
          </w:rPr>
          <w:t>logistics</w:t>
        </w:r>
      </w:hyperlink>
      <w:r w:rsidRPr="00CB59D6">
        <w:rPr>
          <w:rFonts w:ascii="Times New Roman" w:eastAsia="Times New Roman" w:hAnsi="Times New Roman"/>
          <w:sz w:val="24"/>
          <w:szCs w:val="24"/>
        </w:rPr>
        <w:t xml:space="preserve">. Firms that specialize in delivering commercial goods from point of production or storage to </w:t>
      </w:r>
      <w:hyperlink r:id="rId32" w:history="1">
        <w:r w:rsidRPr="00CB59D6">
          <w:rPr>
            <w:rStyle w:val="Hyperlink"/>
            <w:rFonts w:ascii="Times New Roman" w:eastAsia="Times New Roman" w:hAnsi="Times New Roman"/>
            <w:color w:val="auto"/>
            <w:sz w:val="24"/>
            <w:szCs w:val="24"/>
            <w:u w:val="none"/>
          </w:rPr>
          <w:t>point of sale</w:t>
        </w:r>
      </w:hyperlink>
      <w:r w:rsidRPr="00CB59D6">
        <w:rPr>
          <w:rFonts w:ascii="Times New Roman" w:eastAsia="Times New Roman" w:hAnsi="Times New Roman"/>
          <w:sz w:val="24"/>
          <w:szCs w:val="24"/>
        </w:rPr>
        <w:t xml:space="preserve"> are generally known as distributors, while those that specialize in the delivery of goods to the consumer are known as </w:t>
      </w:r>
      <w:hyperlink r:id="rId33" w:history="1">
        <w:r w:rsidRPr="00CB59D6">
          <w:rPr>
            <w:rStyle w:val="Hyperlink"/>
            <w:rFonts w:ascii="Times New Roman" w:eastAsia="Times New Roman" w:hAnsi="Times New Roman"/>
            <w:color w:val="auto"/>
            <w:sz w:val="24"/>
            <w:szCs w:val="24"/>
            <w:u w:val="none"/>
          </w:rPr>
          <w:t>delivery services</w:t>
        </w:r>
      </w:hyperlink>
      <w:r w:rsidRPr="00CB59D6">
        <w:rPr>
          <w:rFonts w:ascii="Times New Roman" w:eastAsia="Times New Roman" w:hAnsi="Times New Roman"/>
          <w:sz w:val="24"/>
          <w:szCs w:val="24"/>
        </w:rPr>
        <w:t xml:space="preserve">. </w:t>
      </w:r>
      <w:hyperlink r:id="rId34" w:history="1">
        <w:r w:rsidRPr="00CB59D6">
          <w:rPr>
            <w:rStyle w:val="Hyperlink"/>
            <w:rFonts w:ascii="Times New Roman" w:eastAsia="Times New Roman" w:hAnsi="Times New Roman"/>
            <w:color w:val="auto"/>
            <w:sz w:val="24"/>
            <w:szCs w:val="24"/>
            <w:u w:val="none"/>
          </w:rPr>
          <w:t>Postal</w:t>
        </w:r>
      </w:hyperlink>
      <w:r w:rsidRPr="00CB59D6">
        <w:rPr>
          <w:rFonts w:ascii="Times New Roman" w:eastAsia="Times New Roman" w:hAnsi="Times New Roman"/>
          <w:sz w:val="24"/>
          <w:szCs w:val="24"/>
        </w:rPr>
        <w:t xml:space="preserve">, </w:t>
      </w:r>
      <w:hyperlink r:id="rId35" w:history="1">
        <w:r w:rsidRPr="00CB59D6">
          <w:rPr>
            <w:rStyle w:val="Hyperlink"/>
            <w:rFonts w:ascii="Times New Roman" w:eastAsia="Times New Roman" w:hAnsi="Times New Roman"/>
            <w:color w:val="auto"/>
            <w:sz w:val="24"/>
            <w:szCs w:val="24"/>
            <w:u w:val="none"/>
          </w:rPr>
          <w:t>courier</w:t>
        </w:r>
      </w:hyperlink>
      <w:r w:rsidRPr="00CB59D6">
        <w:rPr>
          <w:rFonts w:ascii="Times New Roman" w:eastAsia="Times New Roman" w:hAnsi="Times New Roman"/>
          <w:sz w:val="24"/>
          <w:szCs w:val="24"/>
        </w:rPr>
        <w:t xml:space="preserve">, and </w:t>
      </w:r>
      <w:hyperlink r:id="rId36" w:history="1">
        <w:r w:rsidRPr="00CB59D6">
          <w:rPr>
            <w:rStyle w:val="Hyperlink"/>
            <w:rFonts w:ascii="Times New Roman" w:eastAsia="Times New Roman" w:hAnsi="Times New Roman"/>
            <w:color w:val="auto"/>
            <w:sz w:val="24"/>
            <w:szCs w:val="24"/>
            <w:u w:val="none"/>
          </w:rPr>
          <w:t>relocation services</w:t>
        </w:r>
      </w:hyperlink>
      <w:r w:rsidRPr="00CB59D6">
        <w:rPr>
          <w:rFonts w:ascii="Times New Roman" w:eastAsia="Times New Roman" w:hAnsi="Times New Roman"/>
          <w:sz w:val="24"/>
          <w:szCs w:val="24"/>
        </w:rPr>
        <w:t xml:space="preserve"> also deliver goods for commercial and private interests.</w:t>
      </w:r>
    </w:p>
    <w:p w:rsidR="00477D79" w:rsidRPr="00CB59D6" w:rsidRDefault="00CF2718" w:rsidP="00D602A7">
      <w:pPr>
        <w:autoSpaceDE w:val="0"/>
        <w:autoSpaceDN w:val="0"/>
        <w:spacing w:after="0" w:line="264" w:lineRule="auto"/>
        <w:jc w:val="both"/>
        <w:rPr>
          <w:rFonts w:ascii="Times New Roman" w:eastAsia="Times New Roman" w:hAnsi="Times New Roman"/>
          <w:sz w:val="24"/>
          <w:szCs w:val="24"/>
        </w:rPr>
      </w:pPr>
      <w:r>
        <w:rPr>
          <w:rFonts w:ascii="Times New Roman" w:eastAsia="Times New Roman" w:hAnsi="Times New Roman"/>
          <w:noProof/>
          <w:sz w:val="24"/>
          <w:szCs w:val="24"/>
        </w:rPr>
        <w:pict>
          <v:group id="_x0000_s1658" style="position:absolute;left:0;text-align:left;margin-left:-2.25pt;margin-top:-275.5pt;width:475.5pt;height:21.85pt;z-index:251936768" coordorigin="1425,853" coordsize="9510,437">
            <v:shape id="_x0000_s1659" type="#_x0000_t32" style="position:absolute;left:1425;top:1290;width:9510;height:0" o:connectortype="straight" strokeweight="4.5pt"/>
            <v:shape id="_x0000_s1660" type="#_x0000_t202" style="position:absolute;left:7860;top:853;width:3075;height:344;mso-width-relative:margin;mso-height-relative:margin" stroked="f">
              <v:textbox>
                <w:txbxContent>
                  <w:p w:rsidR="00A422C9" w:rsidRPr="007B29B8" w:rsidRDefault="00A422C9" w:rsidP="007B29B8">
                    <w:pPr>
                      <w:spacing w:after="0" w:line="264" w:lineRule="auto"/>
                      <w:jc w:val="center"/>
                      <w:rPr>
                        <w:rFonts w:ascii="Times New Roman" w:eastAsia="Times New Roman" w:hAnsi="Times New Roman"/>
                        <w:b/>
                        <w:i/>
                        <w:sz w:val="20"/>
                        <w:szCs w:val="20"/>
                      </w:rPr>
                    </w:pPr>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 Ekaette  </w:t>
                    </w:r>
                  </w:p>
                  <w:p w:rsidR="00A422C9" w:rsidRPr="007B29B8" w:rsidRDefault="00A422C9" w:rsidP="007B29B8">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Most consumer goods are delivered from a point of production (</w:t>
      </w:r>
      <w:hyperlink r:id="rId37" w:history="1">
        <w:r w:rsidRPr="00CB59D6">
          <w:rPr>
            <w:rFonts w:ascii="Times New Roman" w:eastAsia="Times New Roman" w:hAnsi="Times New Roman"/>
            <w:sz w:val="24"/>
            <w:szCs w:val="24"/>
          </w:rPr>
          <w:t>factory</w:t>
        </w:r>
      </w:hyperlink>
      <w:r w:rsidRPr="00CB59D6">
        <w:rPr>
          <w:rFonts w:ascii="Times New Roman" w:eastAsia="Times New Roman" w:hAnsi="Times New Roman"/>
          <w:sz w:val="24"/>
          <w:szCs w:val="24"/>
        </w:rPr>
        <w:t xml:space="preserve"> or </w:t>
      </w:r>
      <w:hyperlink r:id="rId38" w:history="1">
        <w:r w:rsidRPr="00CB59D6">
          <w:rPr>
            <w:rFonts w:ascii="Times New Roman" w:eastAsia="Times New Roman" w:hAnsi="Times New Roman"/>
            <w:sz w:val="24"/>
            <w:szCs w:val="24"/>
          </w:rPr>
          <w:t>farm</w:t>
        </w:r>
      </w:hyperlink>
      <w:r w:rsidRPr="00CB59D6">
        <w:rPr>
          <w:rFonts w:ascii="Times New Roman" w:eastAsia="Times New Roman" w:hAnsi="Times New Roman"/>
          <w:sz w:val="24"/>
          <w:szCs w:val="24"/>
        </w:rPr>
        <w:t>) through one or more points of storage (</w:t>
      </w:r>
      <w:hyperlink r:id="rId39" w:history="1">
        <w:r w:rsidRPr="00CB59D6">
          <w:rPr>
            <w:rFonts w:ascii="Times New Roman" w:eastAsia="Times New Roman" w:hAnsi="Times New Roman"/>
            <w:sz w:val="24"/>
            <w:szCs w:val="24"/>
          </w:rPr>
          <w:t>warehouses</w:t>
        </w:r>
      </w:hyperlink>
      <w:r w:rsidRPr="00CB59D6">
        <w:rPr>
          <w:rFonts w:ascii="Times New Roman" w:eastAsia="Times New Roman" w:hAnsi="Times New Roman"/>
          <w:sz w:val="24"/>
          <w:szCs w:val="24"/>
        </w:rPr>
        <w:t>) to a point of sale (</w:t>
      </w:r>
      <w:hyperlink r:id="rId40" w:history="1">
        <w:r w:rsidRPr="00CB59D6">
          <w:rPr>
            <w:rFonts w:ascii="Times New Roman" w:eastAsia="Times New Roman" w:hAnsi="Times New Roman"/>
            <w:sz w:val="24"/>
            <w:szCs w:val="24"/>
          </w:rPr>
          <w:t>retail store</w:t>
        </w:r>
      </w:hyperlink>
      <w:r w:rsidRPr="00CB59D6">
        <w:rPr>
          <w:rFonts w:ascii="Times New Roman" w:eastAsia="Times New Roman" w:hAnsi="Times New Roman"/>
          <w:sz w:val="24"/>
          <w:szCs w:val="24"/>
        </w:rPr>
        <w:t xml:space="preserve">), where the consumer buys the good and is responsible for its transportation to point of consumption. There are many variations on this model for specific types of goods and modes of sale. Products sold via catalogue or the Internet may be delivered directly from the manufacturer or warehouse to the consumer's home, or to an </w:t>
      </w:r>
      <w:hyperlink r:id="rId41" w:history="1">
        <w:r w:rsidRPr="00CB59D6">
          <w:rPr>
            <w:rFonts w:ascii="Times New Roman" w:eastAsia="Times New Roman" w:hAnsi="Times New Roman"/>
            <w:sz w:val="24"/>
            <w:szCs w:val="24"/>
          </w:rPr>
          <w:t>automated delivery booth</w:t>
        </w:r>
      </w:hyperlink>
      <w:r w:rsidRPr="00CB59D6">
        <w:rPr>
          <w:rFonts w:ascii="Times New Roman" w:eastAsia="Times New Roman" w:hAnsi="Times New Roman"/>
          <w:sz w:val="24"/>
          <w:szCs w:val="24"/>
        </w:rPr>
        <w:t>. Small manufacturers may deliver their products directly to retail stores without warehousing.</w:t>
      </w:r>
    </w:p>
    <w:p w:rsidR="00477D79" w:rsidRPr="00CB59D6" w:rsidRDefault="00477D79"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Concept of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Distribution refers to the various stage or channels through which finished goods are moved from the manufacturers or producers to the final consumers (Ande, 2012).  The process of distribution of goods involves all human and physical means which aid the smooth transfer of such goods from the manufacturer to the final consumers (Ande, 2012).  Distribution is fundamentally concerned with ensuing that products reach </w:t>
      </w:r>
      <w:r w:rsidRPr="00CB59D6">
        <w:rPr>
          <w:rFonts w:ascii="Times New Roman" w:eastAsia="Times New Roman" w:hAnsi="Times New Roman"/>
          <w:sz w:val="24"/>
          <w:szCs w:val="24"/>
        </w:rPr>
        <w:lastRenderedPageBreak/>
        <w:t>target customers in the most direct and cost-efficient manner.  In the case of services, distribution is principally concerned with access (Dent, 2011).  Although distribution, as a concept, is relatively simple, in practice distribution management may involve a diverse range of activities and disciplines including: detailed logistics, transportation, warehousing, storage, inventory management as well as channel management including selection of channel members and rewarding distributors (Armstrong, Adam, Denize, and Kotler, 2014).</w:t>
      </w:r>
    </w:p>
    <w:p w:rsidR="00477D79" w:rsidRPr="00CB59D6" w:rsidRDefault="00477D79"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Concept of Best Practices</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Best practices are the things that successful companies do very well in supply chain management. Best practices are the most efficient (takes the least amount of effort) and effective (delivers the best results) way of accomplishing something.  Best practices are techniques or methodologies that, through experience and research and quantification, produce better results than whatever was previously done.  Better can mean a lot of different things; in general, it means distribution activities that are faster, cheaper and easier (Dicentral SmartTurn, 2014). A commitment to using best practices (in any field) is a commitment to using all the available knowledge and technology to ensure success.  For example, Warehouse Management Software (WMS) technology applications help to reduce labour costs and improve customer service metrics.  It also helps the distributor to make more money, pay less overtime, use fewer resources, reduce operating costs, lower head count and increase efficiency. Best practices enhance growth and retain the existing customers (Dicentral SmartTurn, 2014).  It improves one’s business processes, develop insights into one’s business so as to help the </w:t>
      </w:r>
      <w:r w:rsidRPr="00CB59D6">
        <w:rPr>
          <w:rFonts w:ascii="Times New Roman" w:eastAsia="Times New Roman" w:hAnsi="Times New Roman"/>
          <w:sz w:val="24"/>
          <w:szCs w:val="24"/>
        </w:rPr>
        <w:lastRenderedPageBreak/>
        <w:t>individual understand where his roadblocks are.</w:t>
      </w:r>
    </w:p>
    <w:p w:rsidR="00D602A7" w:rsidRPr="00CB59D6" w:rsidRDefault="00CF2718" w:rsidP="00D602A7">
      <w:pPr>
        <w:spacing w:after="0" w:line="264" w:lineRule="auto"/>
        <w:jc w:val="both"/>
        <w:rPr>
          <w:rFonts w:ascii="Times New Roman" w:eastAsia="Times New Roman" w:hAnsi="Times New Roman"/>
          <w:b/>
          <w:sz w:val="24"/>
          <w:szCs w:val="24"/>
        </w:rPr>
      </w:pPr>
      <w:r w:rsidRPr="00CF2718">
        <w:rPr>
          <w:rFonts w:ascii="Times New Roman" w:eastAsia="Times New Roman" w:hAnsi="Times New Roman"/>
          <w:noProof/>
          <w:sz w:val="24"/>
          <w:szCs w:val="24"/>
        </w:rPr>
        <w:pict>
          <v:group id="_x0000_s1661" style="position:absolute;left:0;text-align:left;margin-left:-.75pt;margin-top:-63pt;width:475.5pt;height:21.85pt;z-index:251937792" coordorigin="1425,853" coordsize="9510,437">
            <v:shape id="_x0000_s1662" type="#_x0000_t32" style="position:absolute;left:1425;top:1290;width:9510;height:0" o:connectortype="straight" strokeweight="4.5pt"/>
            <v:shape id="_x0000_s1663" type="#_x0000_t202" style="position:absolute;left:7860;top:853;width:3075;height:344;mso-width-relative:margin;mso-height-relative:margin" stroked="f">
              <v:textbox>
                <w:txbxContent>
                  <w:p w:rsidR="00A422C9" w:rsidRPr="007B29B8" w:rsidRDefault="00A422C9" w:rsidP="007B29B8">
                    <w:pPr>
                      <w:spacing w:after="0" w:line="264" w:lineRule="auto"/>
                      <w:jc w:val="center"/>
                      <w:rPr>
                        <w:rFonts w:ascii="Times New Roman" w:eastAsia="Times New Roman" w:hAnsi="Times New Roman"/>
                        <w:b/>
                        <w:i/>
                        <w:sz w:val="20"/>
                        <w:szCs w:val="20"/>
                      </w:rPr>
                    </w:pPr>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 Ekaette  </w:t>
                    </w:r>
                  </w:p>
                  <w:p w:rsidR="00A422C9" w:rsidRPr="007B29B8" w:rsidRDefault="00A422C9" w:rsidP="007B29B8">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Concept of National Development</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Development has the core values of sustenance, self esteem and freedom from servitude. It is a multidimensional process involving major changes in social structures, population attitudes and national institutions, as well as the acceleration of economic growth, the reduction of inequality and the eradication of poverty (Todaro and Smith, 2004).  Its essence is to increase the availability and widen the distribution of basic life resources; raise the level of living through increase in income, provision of more jobs, better education and greater attention to cultural and human values; and expand the range of economic and social choice available to individuals and nations (Todaro and Smith, 2004). National development is, therefore, the overall development of a country which entails the socio-economic, political as well as religious advancement of a nation which can be achieved through development planning (Lawal and Oluwatoyin, 2011).</w:t>
      </w:r>
    </w:p>
    <w:p w:rsidR="00477D79" w:rsidRPr="00CB59D6" w:rsidRDefault="00477D79"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In the context of this study, national development is seen as a process by which man increases or maximizes his control and use of the material resources with which nature has endowed him and his environment. Afigbo (2001) affirmed that development consists of five main ingredients, increasing material wealth for the individuals and the nation, eliminating unemployment, eliminating poverty and want, eliminating inequality, and increasing the general availability of labour saving devices. Development, from its inception, is a kind of holistic movement from under-development to a robust economy and rural development is not an exception.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Therefore, development is a multi-dimensional process by which the productivity, income and welfare, in terms of health, nutrition, education and other features of satisfactory life of the people can be improved upon or transformed. Anyichi (2005) asserted that development is the process of not only increasing the level of per capita income in the areas but also the standard of living of the rural population measured by food and nutritional level, health, education, housing, recreation and security.  Development is, therefore, the process of rural modernization and the monetization of the rural society leading to its transition from traditional isolation to integration with the national economy.</w:t>
      </w:r>
    </w:p>
    <w:p w:rsidR="00D602A7" w:rsidRPr="00CB59D6" w:rsidRDefault="00D602A7" w:rsidP="00D602A7">
      <w:pPr>
        <w:pStyle w:val="Default"/>
        <w:spacing w:line="264" w:lineRule="auto"/>
        <w:jc w:val="both"/>
        <w:rPr>
          <w:rFonts w:eastAsia="Times New Roman"/>
          <w:b/>
          <w:color w:val="auto"/>
        </w:rPr>
      </w:pPr>
    </w:p>
    <w:p w:rsidR="00D602A7" w:rsidRPr="00CB59D6" w:rsidRDefault="00D602A7" w:rsidP="00D602A7">
      <w:pPr>
        <w:pStyle w:val="Default"/>
        <w:spacing w:line="264" w:lineRule="auto"/>
        <w:jc w:val="both"/>
        <w:rPr>
          <w:rFonts w:eastAsia="Times New Roman"/>
          <w:b/>
          <w:color w:val="auto"/>
          <w:sz w:val="22"/>
        </w:rPr>
      </w:pPr>
      <w:r w:rsidRPr="00CB59D6">
        <w:rPr>
          <w:rFonts w:eastAsia="Times New Roman"/>
          <w:b/>
          <w:color w:val="auto"/>
          <w:sz w:val="22"/>
        </w:rPr>
        <w:t>Elements of Distribution Practices required for product delivery</w:t>
      </w:r>
      <w:r w:rsidR="00477D79" w:rsidRPr="00CB59D6">
        <w:rPr>
          <w:rFonts w:eastAsia="Times New Roman"/>
          <w:b/>
          <w:color w:val="auto"/>
          <w:sz w:val="22"/>
        </w:rPr>
        <w:t xml:space="preserve"> </w:t>
      </w:r>
      <w:r w:rsidRPr="00CB59D6">
        <w:rPr>
          <w:rFonts w:eastAsia="Times New Roman"/>
          <w:b/>
          <w:color w:val="auto"/>
          <w:sz w:val="22"/>
        </w:rPr>
        <w:t>Warehousing as an Aspect of Distribution for delivering Consumers’ Product</w:t>
      </w:r>
    </w:p>
    <w:p w:rsidR="00D602A7" w:rsidRPr="00CB59D6" w:rsidRDefault="00D602A7" w:rsidP="00D602A7">
      <w:pPr>
        <w:pStyle w:val="Default"/>
        <w:spacing w:line="264" w:lineRule="auto"/>
        <w:jc w:val="both"/>
        <w:rPr>
          <w:rFonts w:eastAsia="Times New Roman"/>
          <w:color w:val="auto"/>
        </w:rPr>
      </w:pPr>
      <w:r w:rsidRPr="00CB59D6">
        <w:rPr>
          <w:rFonts w:eastAsia="Times New Roman"/>
          <w:color w:val="auto"/>
        </w:rPr>
        <w:t xml:space="preserve">A warehouse is a </w:t>
      </w:r>
      <w:hyperlink r:id="rId42" w:history="1">
        <w:r w:rsidRPr="00CB59D6">
          <w:rPr>
            <w:rStyle w:val="Hyperlink"/>
            <w:rFonts w:eastAsia="Times New Roman"/>
            <w:color w:val="auto"/>
            <w:u w:val="none"/>
          </w:rPr>
          <w:t>commercial building</w:t>
        </w:r>
      </w:hyperlink>
      <w:r w:rsidRPr="00CB59D6">
        <w:rPr>
          <w:rFonts w:eastAsia="Times New Roman"/>
          <w:color w:val="auto"/>
        </w:rPr>
        <w:t xml:space="preserve"> for storage of </w:t>
      </w:r>
      <w:hyperlink r:id="rId43" w:history="1">
        <w:r w:rsidRPr="00CB59D6">
          <w:rPr>
            <w:rStyle w:val="Hyperlink"/>
            <w:rFonts w:eastAsia="Times New Roman"/>
            <w:color w:val="auto"/>
            <w:u w:val="none"/>
          </w:rPr>
          <w:t>goods</w:t>
        </w:r>
      </w:hyperlink>
      <w:r w:rsidRPr="00CB59D6">
        <w:rPr>
          <w:rFonts w:eastAsia="Times New Roman"/>
          <w:color w:val="auto"/>
        </w:rPr>
        <w:t xml:space="preserve">. Warehouses are used by </w:t>
      </w:r>
      <w:hyperlink r:id="rId44" w:history="1">
        <w:r w:rsidRPr="00CB59D6">
          <w:rPr>
            <w:rStyle w:val="Hyperlink"/>
            <w:rFonts w:eastAsia="Times New Roman"/>
            <w:color w:val="auto"/>
            <w:u w:val="none"/>
          </w:rPr>
          <w:t>manufacturers</w:t>
        </w:r>
      </w:hyperlink>
      <w:r w:rsidRPr="00CB59D6">
        <w:rPr>
          <w:rFonts w:eastAsia="Times New Roman"/>
          <w:color w:val="auto"/>
        </w:rPr>
        <w:t xml:space="preserve">, </w:t>
      </w:r>
      <w:hyperlink r:id="rId45" w:history="1">
        <w:r w:rsidRPr="00CB59D6">
          <w:rPr>
            <w:rStyle w:val="Hyperlink"/>
            <w:rFonts w:eastAsia="Times New Roman"/>
            <w:color w:val="auto"/>
            <w:u w:val="none"/>
          </w:rPr>
          <w:t>importers</w:t>
        </w:r>
      </w:hyperlink>
      <w:r w:rsidRPr="00CB59D6">
        <w:rPr>
          <w:rFonts w:eastAsia="Times New Roman"/>
          <w:color w:val="auto"/>
        </w:rPr>
        <w:t xml:space="preserve">, </w:t>
      </w:r>
      <w:hyperlink r:id="rId46" w:history="1">
        <w:r w:rsidRPr="00CB59D6">
          <w:rPr>
            <w:rStyle w:val="Hyperlink"/>
            <w:rFonts w:eastAsia="Times New Roman"/>
            <w:color w:val="auto"/>
            <w:u w:val="none"/>
          </w:rPr>
          <w:t>exporters</w:t>
        </w:r>
      </w:hyperlink>
      <w:r w:rsidRPr="00CB59D6">
        <w:rPr>
          <w:rFonts w:eastAsia="Times New Roman"/>
          <w:color w:val="auto"/>
        </w:rPr>
        <w:t xml:space="preserve">, </w:t>
      </w:r>
      <w:hyperlink r:id="rId47" w:history="1">
        <w:r w:rsidRPr="00CB59D6">
          <w:rPr>
            <w:rStyle w:val="Hyperlink"/>
            <w:rFonts w:eastAsia="Times New Roman"/>
            <w:color w:val="auto"/>
            <w:u w:val="none"/>
          </w:rPr>
          <w:t>wholesalers</w:t>
        </w:r>
      </w:hyperlink>
      <w:r w:rsidRPr="00CB59D6">
        <w:rPr>
          <w:rFonts w:eastAsia="Times New Roman"/>
          <w:color w:val="auto"/>
        </w:rPr>
        <w:t xml:space="preserve">, </w:t>
      </w:r>
      <w:hyperlink r:id="rId48" w:history="1">
        <w:r w:rsidRPr="00CB59D6">
          <w:rPr>
            <w:rStyle w:val="Hyperlink"/>
            <w:rFonts w:eastAsia="Times New Roman"/>
            <w:color w:val="auto"/>
            <w:u w:val="none"/>
          </w:rPr>
          <w:t>transport</w:t>
        </w:r>
      </w:hyperlink>
      <w:r w:rsidRPr="00CB59D6">
        <w:rPr>
          <w:rFonts w:eastAsia="Times New Roman"/>
          <w:color w:val="auto"/>
        </w:rPr>
        <w:t xml:space="preserve"> businesses, </w:t>
      </w:r>
      <w:hyperlink r:id="rId49" w:history="1">
        <w:r w:rsidRPr="00CB59D6">
          <w:rPr>
            <w:rStyle w:val="Hyperlink"/>
            <w:rFonts w:eastAsia="Times New Roman"/>
            <w:color w:val="auto"/>
            <w:u w:val="none"/>
          </w:rPr>
          <w:t>customs</w:t>
        </w:r>
      </w:hyperlink>
      <w:r w:rsidRPr="00CB59D6">
        <w:rPr>
          <w:rFonts w:eastAsia="Times New Roman"/>
          <w:color w:val="auto"/>
        </w:rPr>
        <w:t xml:space="preserve">, etc. They are usually large plain buildings in </w:t>
      </w:r>
      <w:hyperlink r:id="rId50" w:history="1">
        <w:r w:rsidRPr="00CB59D6">
          <w:rPr>
            <w:rStyle w:val="Hyperlink"/>
            <w:rFonts w:eastAsia="Times New Roman"/>
            <w:color w:val="auto"/>
            <w:u w:val="none"/>
          </w:rPr>
          <w:t>industrial parks</w:t>
        </w:r>
      </w:hyperlink>
      <w:r w:rsidRPr="00CB59D6">
        <w:rPr>
          <w:rFonts w:eastAsia="Times New Roman"/>
          <w:color w:val="auto"/>
        </w:rPr>
        <w:t xml:space="preserve"> on the outskirts of cities, towns or villages, with </w:t>
      </w:r>
      <w:hyperlink r:id="rId51" w:history="1">
        <w:r w:rsidRPr="00CB59D6">
          <w:rPr>
            <w:rStyle w:val="Hyperlink"/>
            <w:rFonts w:eastAsia="Times New Roman"/>
            <w:color w:val="auto"/>
            <w:u w:val="none"/>
          </w:rPr>
          <w:t>loading docks</w:t>
        </w:r>
      </w:hyperlink>
      <w:r w:rsidRPr="00CB59D6">
        <w:rPr>
          <w:rFonts w:eastAsia="Times New Roman"/>
          <w:color w:val="auto"/>
        </w:rPr>
        <w:t xml:space="preserve"> to load and unload goods from trucks. Sometimes warehouses are designed for the loading and unloading of goods directly from </w:t>
      </w:r>
      <w:hyperlink r:id="rId52" w:history="1">
        <w:r w:rsidRPr="00CB59D6">
          <w:rPr>
            <w:rStyle w:val="Hyperlink"/>
            <w:rFonts w:eastAsia="Times New Roman"/>
            <w:color w:val="auto"/>
            <w:u w:val="none"/>
          </w:rPr>
          <w:t>railways</w:t>
        </w:r>
      </w:hyperlink>
      <w:r w:rsidRPr="00CB59D6">
        <w:rPr>
          <w:rFonts w:eastAsia="Times New Roman"/>
          <w:color w:val="auto"/>
        </w:rPr>
        <w:t xml:space="preserve">, </w:t>
      </w:r>
      <w:hyperlink r:id="rId53" w:history="1">
        <w:r w:rsidRPr="00CB59D6">
          <w:rPr>
            <w:rStyle w:val="Hyperlink"/>
            <w:rFonts w:eastAsia="Times New Roman"/>
            <w:color w:val="auto"/>
            <w:u w:val="none"/>
          </w:rPr>
          <w:t>airports</w:t>
        </w:r>
      </w:hyperlink>
      <w:r w:rsidRPr="00CB59D6">
        <w:rPr>
          <w:rFonts w:eastAsia="Times New Roman"/>
          <w:color w:val="auto"/>
        </w:rPr>
        <w:t xml:space="preserve">, or </w:t>
      </w:r>
      <w:hyperlink r:id="rId54" w:history="1">
        <w:r w:rsidRPr="00CB59D6">
          <w:rPr>
            <w:rStyle w:val="Hyperlink"/>
            <w:rFonts w:eastAsia="Times New Roman"/>
            <w:color w:val="auto"/>
            <w:u w:val="none"/>
          </w:rPr>
          <w:t>seaports</w:t>
        </w:r>
      </w:hyperlink>
      <w:r w:rsidRPr="00CB59D6">
        <w:rPr>
          <w:rFonts w:eastAsia="Times New Roman"/>
          <w:color w:val="auto"/>
        </w:rPr>
        <w:t xml:space="preserve">. They often have </w:t>
      </w:r>
      <w:hyperlink r:id="rId55" w:history="1">
        <w:r w:rsidRPr="00CB59D6">
          <w:rPr>
            <w:rStyle w:val="Hyperlink"/>
            <w:rFonts w:eastAsia="Times New Roman"/>
            <w:color w:val="auto"/>
            <w:u w:val="none"/>
          </w:rPr>
          <w:t>cranes</w:t>
        </w:r>
      </w:hyperlink>
      <w:r w:rsidRPr="00CB59D6">
        <w:rPr>
          <w:rFonts w:eastAsia="Times New Roman"/>
          <w:color w:val="auto"/>
        </w:rPr>
        <w:t xml:space="preserve"> and </w:t>
      </w:r>
      <w:hyperlink r:id="rId56" w:history="1">
        <w:r w:rsidRPr="00CB59D6">
          <w:rPr>
            <w:rStyle w:val="Hyperlink"/>
            <w:rFonts w:eastAsia="Times New Roman"/>
            <w:color w:val="auto"/>
            <w:u w:val="none"/>
          </w:rPr>
          <w:t>forklifts</w:t>
        </w:r>
      </w:hyperlink>
      <w:r w:rsidRPr="00CB59D6">
        <w:rPr>
          <w:rFonts w:eastAsia="Times New Roman"/>
          <w:color w:val="auto"/>
        </w:rPr>
        <w:t xml:space="preserve"> for moving goods, which are usually placed on standard </w:t>
      </w:r>
      <w:hyperlink r:id="rId57" w:history="1">
        <w:r w:rsidRPr="00CB59D6">
          <w:rPr>
            <w:rStyle w:val="Hyperlink"/>
            <w:rFonts w:eastAsia="Times New Roman"/>
            <w:color w:val="auto"/>
            <w:u w:val="none"/>
          </w:rPr>
          <w:t>pallets</w:t>
        </w:r>
      </w:hyperlink>
      <w:r w:rsidRPr="00CB59D6">
        <w:rPr>
          <w:rFonts w:eastAsia="Times New Roman"/>
          <w:color w:val="auto"/>
        </w:rPr>
        <w:t xml:space="preserve"> loaded into </w:t>
      </w:r>
      <w:hyperlink r:id="rId58" w:history="1">
        <w:r w:rsidRPr="00CB59D6">
          <w:rPr>
            <w:rStyle w:val="Hyperlink"/>
            <w:rFonts w:eastAsia="Times New Roman"/>
            <w:color w:val="auto"/>
            <w:u w:val="none"/>
          </w:rPr>
          <w:t>pallet racks</w:t>
        </w:r>
      </w:hyperlink>
      <w:r w:rsidRPr="00CB59D6">
        <w:rPr>
          <w:rFonts w:eastAsia="Times New Roman"/>
          <w:color w:val="auto"/>
        </w:rPr>
        <w:t xml:space="preserve">. Stored goods can include any raw materials, packing materials, </w:t>
      </w:r>
      <w:hyperlink r:id="rId59" w:history="1">
        <w:r w:rsidRPr="00CB59D6">
          <w:rPr>
            <w:rStyle w:val="Hyperlink"/>
            <w:rFonts w:eastAsia="Times New Roman"/>
            <w:color w:val="auto"/>
            <w:u w:val="none"/>
          </w:rPr>
          <w:t>spare parts</w:t>
        </w:r>
      </w:hyperlink>
      <w:r w:rsidRPr="00CB59D6">
        <w:rPr>
          <w:rFonts w:eastAsia="Times New Roman"/>
          <w:color w:val="auto"/>
        </w:rPr>
        <w:t xml:space="preserve">, components, or finished goods associated with agriculture, manufacturing and production. In India, a warehouse may be referred to as a godown (Kidd, 2006). </w:t>
      </w:r>
    </w:p>
    <w:p w:rsidR="00D602A7" w:rsidRPr="00CB59D6" w:rsidRDefault="00D602A7" w:rsidP="00D602A7">
      <w:pPr>
        <w:pStyle w:val="Default"/>
        <w:spacing w:line="264" w:lineRule="auto"/>
        <w:jc w:val="both"/>
        <w:rPr>
          <w:rFonts w:eastAsia="Times New Roman"/>
          <w:color w:val="auto"/>
        </w:rPr>
      </w:pPr>
    </w:p>
    <w:p w:rsidR="00D602A7" w:rsidRPr="00CB59D6" w:rsidRDefault="00D602A7" w:rsidP="00D602A7">
      <w:pPr>
        <w:pStyle w:val="Default"/>
        <w:spacing w:line="264" w:lineRule="auto"/>
        <w:jc w:val="both"/>
        <w:rPr>
          <w:rFonts w:eastAsia="Times New Roman"/>
          <w:b/>
          <w:color w:val="auto"/>
        </w:rPr>
      </w:pPr>
      <w:r w:rsidRPr="00CB59D6">
        <w:rPr>
          <w:rFonts w:eastAsia="Times New Roman"/>
          <w:color w:val="auto"/>
        </w:rPr>
        <w:t xml:space="preserve">A warehouse is a planned space for the storage and handling of goods and material. </w:t>
      </w:r>
      <w:r w:rsidRPr="00CB59D6">
        <w:rPr>
          <w:rFonts w:eastAsia="Times New Roman"/>
          <w:color w:val="auto"/>
        </w:rPr>
        <w:lastRenderedPageBreak/>
        <w:t>In general, warehouses are focal points for product and information flow between sources of supply and beneficiaries. However, in humanitarian supply chains, warehouses vary greatly in terms of their role and their characteristics.</w:t>
      </w:r>
      <w:r w:rsidR="00BC2D3D" w:rsidRPr="00CB59D6">
        <w:rPr>
          <w:rFonts w:eastAsia="Times New Roman"/>
          <w:color w:val="auto"/>
        </w:rPr>
        <w:t xml:space="preserve"> </w:t>
      </w:r>
      <w:r w:rsidRPr="00CB59D6">
        <w:rPr>
          <w:rFonts w:eastAsia="Times New Roman"/>
          <w:color w:val="auto"/>
        </w:rPr>
        <w:t>In a supply chain, warehousing function is very critical as it acts as a node in linking the material flows between the supplier and customer. In today’s competitive market environment companies are continuously forced to improve their warehousing operations. Many companies have also customized their value proposition to increase their customer service levels, which has led to changes in the role of warehouses.</w:t>
      </w:r>
    </w:p>
    <w:p w:rsidR="00D602A7" w:rsidRPr="00CB59D6" w:rsidRDefault="00CF2718" w:rsidP="00D602A7">
      <w:pPr>
        <w:spacing w:after="0" w:line="264" w:lineRule="auto"/>
        <w:jc w:val="both"/>
        <w:outlineLvl w:val="1"/>
        <w:rPr>
          <w:rFonts w:ascii="Times New Roman" w:eastAsia="Times New Roman" w:hAnsi="Times New Roman"/>
          <w:b/>
          <w:sz w:val="24"/>
          <w:szCs w:val="24"/>
        </w:rPr>
      </w:pPr>
      <w:r w:rsidRPr="00CF2718">
        <w:rPr>
          <w:rFonts w:eastAsia="Times New Roman"/>
          <w:noProof/>
        </w:rPr>
        <w:pict>
          <v:group id="_x0000_s1664" style="position:absolute;left:0;text-align:left;margin-left:-2.25pt;margin-top:-275.5pt;width:475.5pt;height:21.85pt;z-index:251938816" coordorigin="1425,853" coordsize="9510,437">
            <v:shape id="_x0000_s1665" type="#_x0000_t32" style="position:absolute;left:1425;top:1290;width:9510;height:0" o:connectortype="straight" strokeweight="4.5pt"/>
            <v:shape id="_x0000_s1666" type="#_x0000_t202" style="position:absolute;left:7860;top:853;width:3075;height:344;mso-width-relative:margin;mso-height-relative:margin" stroked="f">
              <v:textbox>
                <w:txbxContent>
                  <w:p w:rsidR="00A422C9" w:rsidRPr="007B29B8" w:rsidRDefault="00A422C9" w:rsidP="007B29B8">
                    <w:pPr>
                      <w:spacing w:after="0" w:line="264" w:lineRule="auto"/>
                      <w:jc w:val="center"/>
                      <w:rPr>
                        <w:rFonts w:ascii="Times New Roman" w:eastAsia="Times New Roman" w:hAnsi="Times New Roman"/>
                        <w:b/>
                        <w:i/>
                        <w:sz w:val="20"/>
                        <w:szCs w:val="20"/>
                      </w:rPr>
                    </w:pPr>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 Ekaette  </w:t>
                    </w:r>
                  </w:p>
                  <w:p w:rsidR="00A422C9" w:rsidRPr="007B29B8" w:rsidRDefault="00A422C9" w:rsidP="007B29B8">
                    <w:pPr>
                      <w:rPr>
                        <w:szCs w:val="16"/>
                      </w:rPr>
                    </w:pPr>
                  </w:p>
                </w:txbxContent>
              </v:textbox>
            </v:shape>
          </v:group>
        </w:pict>
      </w:r>
      <w:r w:rsidR="00D602A7" w:rsidRPr="00CB59D6">
        <w:rPr>
          <w:rFonts w:ascii="Times New Roman" w:eastAsia="Times New Roman" w:hAnsi="Times New Roman"/>
          <w:sz w:val="24"/>
          <w:szCs w:val="24"/>
        </w:rPr>
        <w:t xml:space="preserve"> A warehouse is a facility in the supply chain to consolidate products to reduce transportation cost, achieve economies of scale in manufacturing or in purchasing or provide value-added processes and shorten response time (Bartholdi III, and Hackman, 2006; Gong and De Koster, 2008). Warehousing has also been recognized as one of the main operations where companies can provide tailored services for their customers and gain competitive advantage.</w:t>
      </w:r>
    </w:p>
    <w:p w:rsidR="00D602A7" w:rsidRPr="00CB59D6" w:rsidRDefault="00D602A7" w:rsidP="00D602A7">
      <w:pPr>
        <w:pStyle w:val="Default"/>
        <w:spacing w:line="264" w:lineRule="auto"/>
        <w:jc w:val="both"/>
        <w:rPr>
          <w:rFonts w:eastAsia="Times New Roman"/>
          <w:b/>
          <w:color w:val="auto"/>
        </w:rPr>
      </w:pPr>
    </w:p>
    <w:p w:rsidR="00D602A7" w:rsidRPr="00CB59D6" w:rsidRDefault="00D602A7" w:rsidP="00D602A7">
      <w:pPr>
        <w:pStyle w:val="Default"/>
        <w:spacing w:line="264" w:lineRule="auto"/>
        <w:jc w:val="both"/>
        <w:rPr>
          <w:rFonts w:eastAsia="Times New Roman"/>
          <w:b/>
          <w:color w:val="auto"/>
        </w:rPr>
      </w:pPr>
      <w:r w:rsidRPr="00CB59D6">
        <w:rPr>
          <w:rFonts w:eastAsia="Times New Roman"/>
          <w:b/>
          <w:color w:val="auto"/>
        </w:rPr>
        <w:t>Transportation as Element of Product Distribution Practices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Okeafor (2008) conceived transportation is the port of physical distribution activity which is concerned with the actual movement of goods to their various consumers. Consumers are generally geographically separated from production areas. Transportation is the basic activity which can make it possible for those residing outside the production areas to have access to the goods. It uses power driven machines to move goods through land, seas and mountains etc, using roads, railways, ships and airplanes within and between nations.</w:t>
      </w:r>
    </w:p>
    <w:p w:rsidR="00D602A7" w:rsidRPr="00CB59D6" w:rsidRDefault="00D602A7" w:rsidP="00D602A7">
      <w:pPr>
        <w:spacing w:after="0" w:line="264" w:lineRule="auto"/>
        <w:jc w:val="both"/>
        <w:outlineLvl w:val="1"/>
        <w:rPr>
          <w:rFonts w:ascii="Times New Roman" w:eastAsia="Times New Roman" w:hAnsi="Times New Roman"/>
          <w:sz w:val="24"/>
          <w:szCs w:val="24"/>
        </w:rPr>
      </w:pPr>
      <w:r w:rsidRPr="00CB59D6">
        <w:rPr>
          <w:rFonts w:ascii="Times New Roman" w:eastAsia="Times New Roman" w:hAnsi="Times New Roman"/>
          <w:sz w:val="24"/>
          <w:szCs w:val="24"/>
        </w:rPr>
        <w:lastRenderedPageBreak/>
        <w:t>The advances in transportation technology have had a very substantial impact on long distance and less regular travel. With the advents of the railways, intercity buses, air services and private cars, travel at long distance is now common, not only for extended vacations but even for a single day of weekend trips. As mobility increases, the ability to travel long distances has enabled people to travel to other sections of the country and even to other countries which have different cultures, dominant industries and patterns of living.</w:t>
      </w:r>
    </w:p>
    <w:p w:rsidR="00BC2D3D" w:rsidRPr="00CB59D6" w:rsidRDefault="00BC2D3D" w:rsidP="00D602A7">
      <w:pPr>
        <w:spacing w:after="0" w:line="264" w:lineRule="auto"/>
        <w:jc w:val="both"/>
        <w:outlineLvl w:val="1"/>
        <w:rPr>
          <w:rFonts w:ascii="Times New Roman" w:eastAsia="Times New Roman" w:hAnsi="Times New Roman"/>
          <w:b/>
          <w:sz w:val="24"/>
          <w:szCs w:val="24"/>
        </w:rPr>
      </w:pPr>
    </w:p>
    <w:p w:rsidR="00D602A7" w:rsidRPr="00CB59D6" w:rsidRDefault="00D602A7" w:rsidP="00D602A7">
      <w:pPr>
        <w:spacing w:after="0" w:line="264" w:lineRule="auto"/>
        <w:jc w:val="both"/>
        <w:outlineLvl w:val="1"/>
        <w:rPr>
          <w:rFonts w:ascii="Times New Roman" w:eastAsia="Times New Roman" w:hAnsi="Times New Roman"/>
          <w:b/>
          <w:sz w:val="24"/>
          <w:szCs w:val="24"/>
        </w:rPr>
      </w:pPr>
      <w:r w:rsidRPr="00CB59D6">
        <w:rPr>
          <w:rFonts w:ascii="Times New Roman" w:eastAsia="Times New Roman" w:hAnsi="Times New Roman"/>
          <w:sz w:val="24"/>
          <w:szCs w:val="24"/>
        </w:rPr>
        <w:t>Transportation has been a major component enabling trade for centuries. The physical movement of goods has historically been the basis for economic wealth and political power for states as well as for private enterprises. Consumer goods have always had a great share of total transportation demand. Fruit, coffee, tea, cocoa, tobacco or rice are distributed from their growing areas all across the globe and have gained high acceptance in areas where they are not native, due to efficient transportation (Garnett 2003). Still, never before have consumer goods moved across such long distances and in such vast quantities from their origins to their destinations as they do today. Trade and transportation have been closely linked all throughout the history of both sectors. Some of the biggest European consumer goods manufacturers have evolved from a trading background.</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Today, efficient transportation is accepted as a prerequisite for specialization. Furthermore, it allows production and consumption of goods to occur in different locations. Managing the material flows from raw materials and across different and geographically distributed production stages to the customer is the key task of supply chain </w:t>
      </w:r>
      <w:r w:rsidRPr="00CB59D6">
        <w:rPr>
          <w:rFonts w:ascii="Times New Roman" w:eastAsia="Times New Roman" w:hAnsi="Times New Roman"/>
          <w:sz w:val="24"/>
          <w:szCs w:val="24"/>
        </w:rPr>
        <w:lastRenderedPageBreak/>
        <w:t>management, of which transportation is one key processes (Ballou, 2004). Efficient transportation is important at an economic, social and environmental level as well as for company profitability. As Bloomberg, Lemay, and Hanna (2002) put it, “benefits accruing from world class operations at the points of supply, production, and customer locations are pointless without the accompaniment of excellent transportation planning and execution.”</w:t>
      </w:r>
    </w:p>
    <w:p w:rsidR="00D602A7" w:rsidRPr="00CB59D6" w:rsidRDefault="00CF2718" w:rsidP="00D602A7">
      <w:pPr>
        <w:spacing w:after="0" w:line="264" w:lineRule="auto"/>
        <w:jc w:val="both"/>
        <w:rPr>
          <w:rFonts w:ascii="Times New Roman" w:eastAsia="Times New Roman" w:hAnsi="Times New Roman"/>
          <w:sz w:val="24"/>
          <w:szCs w:val="24"/>
        </w:rPr>
      </w:pPr>
      <w:r>
        <w:rPr>
          <w:rFonts w:ascii="Times New Roman" w:eastAsia="Times New Roman" w:hAnsi="Times New Roman"/>
          <w:noProof/>
          <w:sz w:val="24"/>
          <w:szCs w:val="24"/>
        </w:rPr>
        <w:pict>
          <v:group id="_x0000_s1667" style="position:absolute;left:0;text-align:left;margin-left:-3pt;margin-top:-199.6pt;width:475.5pt;height:21.85pt;z-index:251939840" coordorigin="1425,853" coordsize="9510,437">
            <v:shape id="_x0000_s1668" type="#_x0000_t32" style="position:absolute;left:1425;top:1290;width:9510;height:0" o:connectortype="straight" strokeweight="4.5pt"/>
            <v:shape id="_x0000_s1669" type="#_x0000_t202" style="position:absolute;left:7860;top:853;width:3075;height:344;mso-width-relative:margin;mso-height-relative:margin" stroked="f">
              <v:textbox>
                <w:txbxContent>
                  <w:p w:rsidR="00A422C9" w:rsidRPr="007B29B8" w:rsidRDefault="00A422C9" w:rsidP="007B29B8">
                    <w:pPr>
                      <w:spacing w:after="0" w:line="264" w:lineRule="auto"/>
                      <w:jc w:val="center"/>
                      <w:rPr>
                        <w:rFonts w:ascii="Times New Roman" w:eastAsia="Times New Roman" w:hAnsi="Times New Roman"/>
                        <w:b/>
                        <w:i/>
                        <w:sz w:val="20"/>
                        <w:szCs w:val="20"/>
                      </w:rPr>
                    </w:pPr>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 Ekaette  </w:t>
                    </w:r>
                  </w:p>
                  <w:p w:rsidR="00A422C9" w:rsidRPr="007B29B8" w:rsidRDefault="00A422C9" w:rsidP="007B29B8">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Transport is part of the economic activity, which is associated with an increase in the degree of satisfaction of people and businesses by changing the geographical location of goods and people (Sarkisov, 2001). Transport is a means of satisfying needs of consumers through transportation of goods and passengers. Transportation is one of the key logistics functions associated with moving goods vehicle on a particular technology in the supply chain, consisting of logistics operations and functions, including forwarding, cargo handling, packaging, and transfer of ownership of the goods, risk insurance, customs procedures, and so on. From an economic point of view, transport is one of the defining elements of the production process. The production and use of goods, there are two limiting factors - the time factor and the spatial factor. (Sarkisov, 2001).</w:t>
      </w:r>
    </w:p>
    <w:p w:rsidR="00D602A7" w:rsidRPr="00CB59D6" w:rsidRDefault="00D602A7"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Transportation requires financial resources in the form of internal costs for transportation of goods own rolling stock, and external costs. Thus, (Sarkisov, 2001) explained that the main goal of transportation is the delivery of goods to their destination as quickly as possible, cheaper, and with the least damage to the environment. It is also necessary to minimize the loss and damage of goods transported while fulfilling customer requirements for timely delivery and to </w:t>
      </w:r>
      <w:r w:rsidRPr="00CB59D6">
        <w:rPr>
          <w:rFonts w:ascii="Times New Roman" w:eastAsia="Times New Roman" w:hAnsi="Times New Roman"/>
          <w:sz w:val="24"/>
          <w:szCs w:val="24"/>
        </w:rPr>
        <w:lastRenderedPageBreak/>
        <w:t xml:space="preserve">provide information about the goods in transit. </w:t>
      </w:r>
    </w:p>
    <w:p w:rsidR="00D602A7" w:rsidRPr="00CB59D6" w:rsidRDefault="00D602A7" w:rsidP="00D602A7">
      <w:pPr>
        <w:pStyle w:val="Default"/>
        <w:spacing w:line="264" w:lineRule="auto"/>
        <w:jc w:val="both"/>
        <w:rPr>
          <w:rFonts w:eastAsia="Times New Roman"/>
          <w:b/>
          <w:color w:val="auto"/>
        </w:rPr>
      </w:pPr>
      <w:r w:rsidRPr="00CB59D6">
        <w:rPr>
          <w:rFonts w:eastAsia="Times New Roman"/>
          <w:b/>
          <w:color w:val="auto"/>
        </w:rPr>
        <w:t>Logistics as Element of Product Distribution Practices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Logistics is a modern concept that both replaces and includes the classical concept of physical distribution of goods. From the point of view of its content, logistics is the dynamical management of supply-delivery chains which goes beyond the mere circulation of goods to which it adds or associates a constantly increasing range of specific activities and services (Burda, 2010). It acts through an active influence over production starting from the detailed understanding of consumer needs and requirements, while overall it adds the functions of time, space and utility to the structure and operation of the supply chain.</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Logistics is not the movement or circulation of goods, because while these concepts refer to the physical movement of goods from producer to consumer, the concept of logistics refers to a much wider process of planning, implementation and control. This process starts with determining the needs of the consumers the products are destined to in order to plan supply and production and ends once logistics has achieved its goal, namely, when the finite good is provided to the intermediary/end user/consumer under the time, place and presentation parameters desired by the respective user/consumer. The actions within this process are aimed at appropriately satisfying consumer need as well as at increasing the turnover of each economic player involved in the circulation of goods. It is mainly about the producer and supplier, but also about the consumer and various service providers (transporters, insurance agents, financiers, IT software providers, etc.).</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CF2718" w:rsidP="00D602A7">
      <w:pPr>
        <w:autoSpaceDE w:val="0"/>
        <w:autoSpaceDN w:val="0"/>
        <w:spacing w:after="0" w:line="264" w:lineRule="auto"/>
        <w:jc w:val="both"/>
        <w:rPr>
          <w:rFonts w:ascii="Times New Roman" w:eastAsia="Times New Roman" w:hAnsi="Times New Roman"/>
          <w:sz w:val="24"/>
          <w:szCs w:val="24"/>
        </w:rPr>
      </w:pPr>
      <w:r w:rsidRPr="00CF2718">
        <w:rPr>
          <w:rFonts w:eastAsia="Times New Roman"/>
          <w:b/>
          <w:noProof/>
        </w:rPr>
        <w:lastRenderedPageBreak/>
        <w:pict>
          <v:group id="_x0000_s1670" style="position:absolute;left:0;text-align:left;margin-left:-1.5pt;margin-top:-32.65pt;width:475.5pt;height:21.85pt;z-index:251940864" coordorigin="1425,853" coordsize="9510,437">
            <v:shape id="_x0000_s1671" type="#_x0000_t32" style="position:absolute;left:1425;top:1290;width:9510;height:0" o:connectortype="straight" strokeweight="4.5pt"/>
            <v:shape id="_x0000_s1672" type="#_x0000_t202" style="position:absolute;left:7860;top:853;width:3075;height:344;mso-width-relative:margin;mso-height-relative:margin" stroked="f">
              <v:textbox>
                <w:txbxContent>
                  <w:p w:rsidR="00A422C9" w:rsidRPr="007B29B8" w:rsidRDefault="00A422C9" w:rsidP="007B29B8">
                    <w:pPr>
                      <w:spacing w:after="0" w:line="264" w:lineRule="auto"/>
                      <w:jc w:val="center"/>
                      <w:rPr>
                        <w:rFonts w:ascii="Times New Roman" w:eastAsia="Times New Roman" w:hAnsi="Times New Roman"/>
                        <w:b/>
                        <w:i/>
                        <w:sz w:val="20"/>
                        <w:szCs w:val="20"/>
                      </w:rPr>
                    </w:pPr>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 Ekaette  </w:t>
                    </w:r>
                  </w:p>
                  <w:p w:rsidR="00A422C9" w:rsidRPr="007B29B8" w:rsidRDefault="00A422C9" w:rsidP="007B29B8">
                    <w:pPr>
                      <w:rPr>
                        <w:szCs w:val="16"/>
                      </w:rPr>
                    </w:pPr>
                  </w:p>
                </w:txbxContent>
              </v:textbox>
            </v:shape>
          </v:group>
        </w:pict>
      </w:r>
      <w:r w:rsidR="00D602A7" w:rsidRPr="00CB59D6">
        <w:rPr>
          <w:rFonts w:ascii="Times New Roman" w:eastAsia="Times New Roman" w:hAnsi="Times New Roman"/>
          <w:sz w:val="24"/>
          <w:szCs w:val="24"/>
        </w:rPr>
        <w:t>The traditional functions of physical distribution are the following adjustment of offer and demand according to space; time correlation between demand and offer; adjustment of the quantity and customization of goods; assorting the goods, and exhibiting goods in the store (Ballou, 2004). Physical distribution, as part of the logistical process, is the main tool through which logistics can achieve its goal. According to this approach, the activities typical of distribution become complex tools correlated with the facilities provided by the new technologies, such as the Internet, which imply increasing requirements as to space and time spans, real-time and very swift information, tighter delivery deadlines, larger area of operation, and so on.</w:t>
      </w:r>
    </w:p>
    <w:p w:rsidR="00D602A7" w:rsidRPr="00CB59D6" w:rsidRDefault="00D602A7" w:rsidP="00D602A7">
      <w:pPr>
        <w:pStyle w:val="Default"/>
        <w:spacing w:line="264" w:lineRule="auto"/>
        <w:jc w:val="both"/>
        <w:rPr>
          <w:rFonts w:eastAsia="Times New Roman"/>
          <w:b/>
          <w:color w:val="auto"/>
        </w:rPr>
      </w:pPr>
    </w:p>
    <w:p w:rsidR="00D602A7" w:rsidRPr="00CB59D6" w:rsidRDefault="00D602A7" w:rsidP="00D602A7">
      <w:pPr>
        <w:pStyle w:val="Default"/>
        <w:spacing w:line="264" w:lineRule="auto"/>
        <w:jc w:val="both"/>
        <w:rPr>
          <w:rFonts w:eastAsia="Times New Roman"/>
          <w:b/>
          <w:color w:val="auto"/>
        </w:rPr>
      </w:pPr>
      <w:r w:rsidRPr="00CB59D6">
        <w:rPr>
          <w:rFonts w:eastAsia="Times New Roman"/>
          <w:b/>
          <w:color w:val="auto"/>
        </w:rPr>
        <w:t>Inventory Management as Element of Product Distribution Practices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The aim of inventory management is to hold inventories at the lowest possible cost, given the objectives to ensure uninterrupted supplies for ongoing operations. When making decisions on inventory, management has to find a compromise between the different cost components, such as the costs of supplying inventory, inventory-holding costs and costs resulting from insufficient inventories (Hugo, Badenhorst-Weiss and Van Rooyen, 2002).</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According to Wild (2002), inventory control is the activity which organizes the availability of items to the customers. It coordinates the purchasing, manufacturing and distribution functions to meet the marketing needs. This role includes the supply of current sales items, new products, consumables; spare parts, obsolescent items and all other supplies. Inventory enables a company to support the customer service, logistic or manufacturing activities in situations where purchasing or manufacturing of the items is not able to satisfy the demand. Lack of satisfaction could </w:t>
      </w:r>
      <w:r w:rsidRPr="00CB59D6">
        <w:rPr>
          <w:rFonts w:ascii="Times New Roman" w:eastAsia="Times New Roman" w:hAnsi="Times New Roman"/>
          <w:sz w:val="24"/>
          <w:szCs w:val="24"/>
        </w:rPr>
        <w:lastRenderedPageBreak/>
        <w:t>arise either because of the speed of purchasing or manufacturing is too protracted, or because quantities cannot be provided without stocks. Clodfelter (2003) added that a good inventory control system offers the following benefits: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The proper relationship between sales and inventory can better be well maintained. Without inventory control procedures in place, the store or department can become overstocked or understocked.</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Inventory control systems provide a business with information needed to take markdowns by identifying slow-selling merchandise. Discovering such items early in the season will allow a business to reduce prices or make a change in marketing strategy before consumer demand completely disappears.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Merchandise control systems allow buyers to identify best-sellers early enough in the season so that re-orders can be placed to increase total sales for the store or department.</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Merchandise shortages and shrinkage, can be identified using inventory control systems. Excessive shrinkage will indicate that more effective merchandising controls need to be implemented to reduce employee theft or shoplifting.</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Tokman and Beitelspacher (2014) viewed Inventory control s the activity which organizes the availability of items to the customers. It coordinates the purchasing, manufacturing and distribution functions to meet the marketing needs. This role includes the supply of current sales items, new products, consumables, spare parts, obsolescent items and all other supplies (Tokman, and Beitelspacher, 2014). Tokman, and Beitelspacher (2014) added that the purpose of the inventory control function in </w:t>
      </w:r>
      <w:r w:rsidR="00CF2718">
        <w:rPr>
          <w:rFonts w:ascii="Times New Roman" w:eastAsia="Times New Roman" w:hAnsi="Times New Roman"/>
          <w:noProof/>
          <w:sz w:val="24"/>
          <w:szCs w:val="24"/>
        </w:rPr>
        <w:lastRenderedPageBreak/>
        <w:pict>
          <v:group id="_x0000_s1673" style="position:absolute;left:0;text-align:left;margin-left:-1.5pt;margin-top:-32.65pt;width:475.5pt;height:21.85pt;z-index:251941888;mso-position-horizontal-relative:text;mso-position-vertical-relative:text" coordorigin="1425,853" coordsize="9510,437">
            <v:shape id="_x0000_s1674" type="#_x0000_t32" style="position:absolute;left:1425;top:1290;width:9510;height:0" o:connectortype="straight" strokeweight="4.5pt"/>
            <v:shape id="_x0000_s1675" type="#_x0000_t202" style="position:absolute;left:7860;top:853;width:3075;height:344;mso-width-relative:margin;mso-height-relative:margin" stroked="f">
              <v:textbox>
                <w:txbxContent>
                  <w:p w:rsidR="00A422C9" w:rsidRPr="007B29B8" w:rsidRDefault="00A422C9" w:rsidP="006744EF">
                    <w:pPr>
                      <w:spacing w:after="0" w:line="264" w:lineRule="auto"/>
                      <w:jc w:val="center"/>
                      <w:rPr>
                        <w:rFonts w:ascii="Times New Roman" w:eastAsia="Times New Roman" w:hAnsi="Times New Roman"/>
                        <w:b/>
                        <w:i/>
                        <w:sz w:val="20"/>
                        <w:szCs w:val="20"/>
                      </w:rPr>
                    </w:pPr>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 Ekaette  </w:t>
                    </w:r>
                  </w:p>
                  <w:p w:rsidR="00A422C9" w:rsidRPr="007B29B8" w:rsidRDefault="00A422C9" w:rsidP="006744EF">
                    <w:pPr>
                      <w:rPr>
                        <w:szCs w:val="16"/>
                      </w:rPr>
                    </w:pPr>
                  </w:p>
                </w:txbxContent>
              </v:textbox>
            </v:shape>
          </v:group>
        </w:pict>
      </w:r>
      <w:r w:rsidRPr="00CB59D6">
        <w:rPr>
          <w:rFonts w:ascii="Times New Roman" w:eastAsia="Times New Roman" w:hAnsi="Times New Roman"/>
          <w:sz w:val="24"/>
          <w:szCs w:val="24"/>
        </w:rPr>
        <w:t>supporting the business activities is to optimize the following three targets customer service, inventory costs, and operating costs.</w:t>
      </w:r>
    </w:p>
    <w:p w:rsidR="00D602A7" w:rsidRPr="00CB59D6" w:rsidRDefault="00D602A7" w:rsidP="00D602A7">
      <w:pPr>
        <w:spacing w:after="0" w:line="264" w:lineRule="auto"/>
        <w:jc w:val="both"/>
        <w:outlineLvl w:val="1"/>
        <w:rPr>
          <w:rFonts w:ascii="Times New Roman" w:eastAsia="Times New Roman" w:hAnsi="Times New Roman"/>
          <w:b/>
          <w:sz w:val="24"/>
          <w:szCs w:val="24"/>
        </w:rPr>
      </w:pPr>
      <w:r w:rsidRPr="00CB59D6">
        <w:rPr>
          <w:rFonts w:ascii="Times New Roman" w:eastAsia="Times New Roman" w:hAnsi="Times New Roman"/>
          <w:b/>
          <w:sz w:val="24"/>
          <w:szCs w:val="24"/>
        </w:rPr>
        <w:t>Distribution strategies in Delivery of Consumer Product</w:t>
      </w:r>
    </w:p>
    <w:p w:rsidR="00D602A7" w:rsidRPr="00CB59D6" w:rsidRDefault="00D602A7" w:rsidP="00D602A7">
      <w:pPr>
        <w:spacing w:after="0" w:line="264" w:lineRule="auto"/>
        <w:jc w:val="both"/>
        <w:outlineLvl w:val="1"/>
        <w:rPr>
          <w:rFonts w:ascii="Times New Roman" w:eastAsia="Times New Roman" w:hAnsi="Times New Roman"/>
          <w:b/>
          <w:sz w:val="24"/>
          <w:szCs w:val="24"/>
        </w:rPr>
      </w:pPr>
      <w:r w:rsidRPr="00CB59D6">
        <w:rPr>
          <w:rFonts w:ascii="Times New Roman" w:eastAsia="Times New Roman" w:hAnsi="Times New Roman"/>
          <w:sz w:val="24"/>
          <w:szCs w:val="24"/>
        </w:rPr>
        <w:t xml:space="preserve">Decisions about distribution need to be taken in line with a company's overall strategic </w:t>
      </w:r>
      <w:hyperlink r:id="rId60" w:history="1">
        <w:r w:rsidRPr="00CB59D6">
          <w:rPr>
            <w:rStyle w:val="Hyperlink"/>
            <w:rFonts w:ascii="Times New Roman" w:eastAsia="Times New Roman" w:hAnsi="Times New Roman"/>
            <w:color w:val="auto"/>
            <w:sz w:val="24"/>
            <w:szCs w:val="24"/>
            <w:u w:val="none"/>
          </w:rPr>
          <w:t>vision</w:t>
        </w:r>
      </w:hyperlink>
      <w:r w:rsidRPr="00CB59D6">
        <w:rPr>
          <w:rFonts w:ascii="Times New Roman" w:eastAsia="Times New Roman" w:hAnsi="Times New Roman"/>
          <w:sz w:val="24"/>
          <w:szCs w:val="24"/>
        </w:rPr>
        <w:t xml:space="preserve"> and </w:t>
      </w:r>
      <w:hyperlink r:id="rId61" w:history="1">
        <w:r w:rsidRPr="00CB59D6">
          <w:rPr>
            <w:rStyle w:val="Hyperlink"/>
            <w:rFonts w:ascii="Times New Roman" w:eastAsia="Times New Roman" w:hAnsi="Times New Roman"/>
            <w:color w:val="auto"/>
            <w:sz w:val="24"/>
            <w:szCs w:val="24"/>
            <w:u w:val="none"/>
          </w:rPr>
          <w:t>mission</w:t>
        </w:r>
      </w:hyperlink>
      <w:r w:rsidRPr="00CB59D6">
        <w:rPr>
          <w:rFonts w:ascii="Times New Roman" w:eastAsia="Times New Roman" w:hAnsi="Times New Roman"/>
          <w:sz w:val="24"/>
          <w:szCs w:val="24"/>
        </w:rPr>
        <w:t xml:space="preserve">. Developing a coherent distribution plan is a central component of </w:t>
      </w:r>
      <w:hyperlink r:id="rId62" w:history="1">
        <w:r w:rsidRPr="00CB59D6">
          <w:rPr>
            <w:rStyle w:val="Hyperlink"/>
            <w:rFonts w:ascii="Times New Roman" w:eastAsia="Times New Roman" w:hAnsi="Times New Roman"/>
            <w:color w:val="auto"/>
            <w:sz w:val="24"/>
            <w:szCs w:val="24"/>
            <w:u w:val="none"/>
          </w:rPr>
          <w:t>strategic planning</w:t>
        </w:r>
      </w:hyperlink>
      <w:r w:rsidRPr="00CB59D6">
        <w:rPr>
          <w:rFonts w:ascii="Times New Roman" w:eastAsia="Times New Roman" w:hAnsi="Times New Roman"/>
          <w:sz w:val="24"/>
          <w:szCs w:val="24"/>
        </w:rPr>
        <w:t xml:space="preserve">. At the strategic level, there are three broad approaches to distribution, namely mass, selective or exclusive distribution. The number and type of intermediaries selected largely depends on the strategic approach. The overall distribution channel should add value to the consumer (Wright, 2009). Strategically, there are three approaches to distribution: </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 Intensive or mass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ii. Selective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iii. Exclusive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b/>
          <w:sz w:val="24"/>
          <w:szCs w:val="24"/>
        </w:rPr>
        <w:t>Intensive or Mass distribution:</w:t>
      </w:r>
      <w:r w:rsidRPr="00CB59D6">
        <w:rPr>
          <w:rFonts w:ascii="Times New Roman" w:eastAsia="Times New Roman" w:hAnsi="Times New Roman"/>
          <w:sz w:val="24"/>
          <w:szCs w:val="24"/>
        </w:rPr>
        <w:t xml:space="preserve"> When products are destined for a mass market, the marketer will seek out intermediaries that appeal to a broad market base. For example, snack foods and drinks are sold via a wide variety of outlets including supermarkets, </w:t>
      </w:r>
      <w:hyperlink r:id="rId63" w:history="1">
        <w:r w:rsidRPr="00CB59D6">
          <w:rPr>
            <w:rFonts w:ascii="Times New Roman" w:eastAsia="Times New Roman" w:hAnsi="Times New Roman"/>
            <w:sz w:val="24"/>
            <w:szCs w:val="24"/>
          </w:rPr>
          <w:t>convenience stores</w:t>
        </w:r>
      </w:hyperlink>
      <w:r w:rsidRPr="00CB59D6">
        <w:rPr>
          <w:rFonts w:ascii="Times New Roman" w:eastAsia="Times New Roman" w:hAnsi="Times New Roman"/>
          <w:sz w:val="24"/>
          <w:szCs w:val="24"/>
        </w:rPr>
        <w:t xml:space="preserve">, </w:t>
      </w:r>
      <w:hyperlink r:id="rId64" w:history="1">
        <w:r w:rsidRPr="00CB59D6">
          <w:rPr>
            <w:rFonts w:ascii="Times New Roman" w:eastAsia="Times New Roman" w:hAnsi="Times New Roman"/>
            <w:sz w:val="24"/>
            <w:szCs w:val="24"/>
          </w:rPr>
          <w:t>vending machines</w:t>
        </w:r>
      </w:hyperlink>
      <w:r w:rsidRPr="00CB59D6">
        <w:rPr>
          <w:rFonts w:ascii="Times New Roman" w:eastAsia="Times New Roman" w:hAnsi="Times New Roman"/>
          <w:sz w:val="24"/>
          <w:szCs w:val="24"/>
        </w:rPr>
        <w:t xml:space="preserve">, </w:t>
      </w:r>
      <w:hyperlink r:id="rId65" w:history="1">
        <w:r w:rsidRPr="00CB59D6">
          <w:rPr>
            <w:rFonts w:ascii="Times New Roman" w:eastAsia="Times New Roman" w:hAnsi="Times New Roman"/>
            <w:sz w:val="24"/>
            <w:szCs w:val="24"/>
          </w:rPr>
          <w:t>cafeterias</w:t>
        </w:r>
      </w:hyperlink>
      <w:r w:rsidRPr="00CB59D6">
        <w:rPr>
          <w:rFonts w:ascii="Times New Roman" w:eastAsia="Times New Roman" w:hAnsi="Times New Roman"/>
          <w:sz w:val="24"/>
          <w:szCs w:val="24"/>
        </w:rPr>
        <w:t xml:space="preserve"> and others. The choice of distribution outlet is skewed towards those than can deliver mass markets in a cost-efficient manner. The producer's products are stocked in the majority of outlets (Kotler, Keller and Burton, 2009). This strategy is common for mass produced products such as basic supplies, snack foods, magazines and soft drink beverages (Harrison, Lee, and Neale, 2003). </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b/>
          <w:sz w:val="24"/>
          <w:szCs w:val="24"/>
        </w:rPr>
        <w:t>Selective distribution:</w:t>
      </w:r>
      <w:r w:rsidRPr="00CB59D6">
        <w:rPr>
          <w:rFonts w:ascii="Times New Roman" w:eastAsia="Times New Roman" w:hAnsi="Times New Roman"/>
          <w:sz w:val="24"/>
          <w:szCs w:val="24"/>
        </w:rPr>
        <w:t xml:space="preserve"> A manufacturer may choose to restrict the number of outlets handling a product. For example, a manufacturer of premium electrical goods </w:t>
      </w:r>
      <w:r w:rsidRPr="00CB59D6">
        <w:rPr>
          <w:rFonts w:ascii="Times New Roman" w:eastAsia="Times New Roman" w:hAnsi="Times New Roman"/>
          <w:sz w:val="24"/>
          <w:szCs w:val="24"/>
        </w:rPr>
        <w:lastRenderedPageBreak/>
        <w:t>may choose to deal with department stores and independent outlets that can provide added value service level required to support the product. Dr Scholl orthopedic sandals, for example, only sell their product through pharmacies because this type of intermediary supports the desired therapeutic positioning of the product. Some of the prestige brands of cosmetics and skincare, such as Estee Lauder, Jurlique and Clinique, insist that sales staff are trained to use the product range. The manufacturer will only allow trained clinicians to sell their products.</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b/>
          <w:sz w:val="24"/>
          <w:szCs w:val="24"/>
        </w:rPr>
        <w:t>Exclusive distribution:</w:t>
      </w:r>
      <w:r w:rsidRPr="00CB59D6">
        <w:rPr>
          <w:rFonts w:ascii="Times New Roman" w:eastAsia="Times New Roman" w:hAnsi="Times New Roman"/>
          <w:sz w:val="24"/>
          <w:szCs w:val="24"/>
        </w:rPr>
        <w:t xml:space="preserve"> In an exclusive distribution approach, a manufacturer chooses to deal with one intermediary or one type of intermediary. The advantage of an exclusive approach is that the manufacturer retains greater control over the distribution process. In exclusive arrangements, the distributor is expected to work closely with the manufacturer and add value to the product through service level, after sales care or client support services. The most common type of exclusive arrangement an agreement between a supplier and a retailer granting the retailer exclusive rights within a specific geographic area to carry the supplier's product (Reardon and McCorkle, 2009). </w:t>
      </w:r>
    </w:p>
    <w:tbl>
      <w:tblPr>
        <w:tblpPr w:leftFromText="180" w:rightFromText="180" w:horzAnchor="margin" w:tblpY="1005"/>
        <w:tblW w:w="0" w:type="auto"/>
        <w:tblCellSpacing w:w="15" w:type="dxa"/>
        <w:tblCellMar>
          <w:top w:w="15" w:type="dxa"/>
          <w:left w:w="15" w:type="dxa"/>
          <w:bottom w:w="15" w:type="dxa"/>
          <w:right w:w="15" w:type="dxa"/>
        </w:tblCellMar>
        <w:tblLook w:val="04A0"/>
      </w:tblPr>
      <w:tblGrid>
        <w:gridCol w:w="156"/>
      </w:tblGrid>
      <w:tr w:rsidR="00D602A7" w:rsidRPr="00CB59D6" w:rsidTr="00E33F5E">
        <w:trPr>
          <w:tblCellSpacing w:w="15" w:type="dxa"/>
        </w:trPr>
        <w:tc>
          <w:tcPr>
            <w:tcW w:w="96" w:type="dxa"/>
            <w:vAlign w:val="center"/>
          </w:tcPr>
          <w:p w:rsidR="00D602A7" w:rsidRPr="00CB59D6" w:rsidRDefault="00D602A7" w:rsidP="00E33F5E">
            <w:pPr>
              <w:spacing w:after="0" w:line="264" w:lineRule="auto"/>
              <w:jc w:val="both"/>
              <w:rPr>
                <w:rFonts w:ascii="Times New Roman" w:eastAsia="Times New Roman" w:hAnsi="Times New Roman"/>
                <w:sz w:val="24"/>
                <w:szCs w:val="24"/>
              </w:rPr>
            </w:pPr>
          </w:p>
        </w:tc>
      </w:tr>
    </w:tbl>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Implications of Distribution Practices on National Development</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The implications of distribution are beneficial to both individuals and society.  The development indices associated with distribution include even distribution of goods and services, availability of goods and services in rural and urban settlements, increase in economic activities and growth, increase in employment generation, increase in wealth creation, improved standard of living, cost reduction in goods and services, poverty alleviation, infrastructure and social </w:t>
      </w:r>
      <w:r w:rsidRPr="00CB59D6">
        <w:rPr>
          <w:rFonts w:ascii="Times New Roman" w:eastAsia="Times New Roman" w:hAnsi="Times New Roman"/>
          <w:sz w:val="24"/>
          <w:szCs w:val="24"/>
        </w:rPr>
        <w:lastRenderedPageBreak/>
        <w:t>development.  With acute and drastic poverty (insecurity) no nation will be able to control the different types of disturbances dictated by hunger and demands necessitated by deprivation and deficiency.</w:t>
      </w:r>
    </w:p>
    <w:p w:rsidR="00D602A7" w:rsidRPr="00CB59D6" w:rsidRDefault="00CF2718" w:rsidP="00D602A7">
      <w:pPr>
        <w:spacing w:after="0" w:line="264" w:lineRule="auto"/>
        <w:jc w:val="both"/>
        <w:rPr>
          <w:rFonts w:ascii="Times New Roman" w:eastAsia="Times New Roman" w:hAnsi="Times New Roman"/>
          <w:sz w:val="24"/>
          <w:szCs w:val="24"/>
        </w:rPr>
      </w:pPr>
      <w:r>
        <w:rPr>
          <w:rFonts w:ascii="Times New Roman" w:eastAsia="Times New Roman" w:hAnsi="Times New Roman"/>
          <w:noProof/>
          <w:sz w:val="24"/>
          <w:szCs w:val="24"/>
        </w:rPr>
        <w:pict>
          <v:group id="_x0000_s1676" style="position:absolute;left:0;text-align:left;margin-left:-3pt;margin-top:-108.55pt;width:475.5pt;height:21.85pt;z-index:251942912" coordorigin="1425,853" coordsize="9510,437">
            <v:shape id="_x0000_s1677" type="#_x0000_t32" style="position:absolute;left:1425;top:1290;width:9510;height:0" o:connectortype="straight" strokeweight="4.5pt"/>
            <v:shape id="_x0000_s1678" type="#_x0000_t202" style="position:absolute;left:7860;top:853;width:3075;height:344;mso-width-relative:margin;mso-height-relative:margin" stroked="f">
              <v:textbox>
                <w:txbxContent>
                  <w:p w:rsidR="00A422C9" w:rsidRPr="007B29B8" w:rsidRDefault="00A422C9" w:rsidP="006744EF">
                    <w:pPr>
                      <w:spacing w:after="0" w:line="264" w:lineRule="auto"/>
                      <w:jc w:val="center"/>
                      <w:rPr>
                        <w:rFonts w:ascii="Times New Roman" w:eastAsia="Times New Roman" w:hAnsi="Times New Roman"/>
                        <w:b/>
                        <w:i/>
                        <w:sz w:val="20"/>
                        <w:szCs w:val="20"/>
                      </w:rPr>
                    </w:pPr>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 Ekaette  </w:t>
                    </w:r>
                  </w:p>
                  <w:p w:rsidR="00A422C9" w:rsidRPr="007B29B8" w:rsidRDefault="00A422C9" w:rsidP="006744EF">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A nation that is able to contain and alleviate poverty is in the same instance mopping up disaster, which could have escalated into gigantic and enormous impetus. This becomes most enviable as Nigeria today faces various pressures to its stability as a result of its inability to provide basic necessities and infrastructural facilities for her citizens. Poverty alleviation is in favour of continued existence of harmony, stability, peace, happiness, comfort, safety, security and wellbeing for the people of Nigeria. A poverty free nation is a major and key security concern of all states of the world. Poverty is an octopus dragging along multiple criminal and nefarious activities among young and old, male and female folk. High rate of poverty has been blamed for civil unrest in Nigeria, in some cases leading to a group of people taking arms against the state or agitation for secessionist and self-determination e.g. Boko Haram crisis in the northern part of the country and the recent pro-Biafra militants in southeastern Nigeria.</w:t>
      </w:r>
    </w:p>
    <w:p w:rsidR="00D602A7" w:rsidRPr="00CB59D6" w:rsidRDefault="00D602A7"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Distribution plays the very important role of bridging the ever-larger space of time spans between the producer and the consumer. Moreover, distribution allows communication between the producer and consumer in such as way that it would avoid misunderstanding and reduce the negative impact of a poor knowledge of the details of the producers offer, an impact which affects both the producers’ and directly the distributors’ activity and profitability as part and parcel of the logistical process and the circulation of goods. </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With youth being engaged in economic activities, vis-à-vis distribution of goods and services, the tendency to jumpstart the economic is inevitable. Distribution of goods and services cut across all sectors of the economy. When goods and services effectively and evenly distributed, it would close the gap of scarcity and price escalation.</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Conclusion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In conclusion, distribution plays an active role in conveying products to consumers. Without distribution, the needs of many consumers would not have been met. Therefore, the chain of distribution should be properly planned and executed. This will sustain confidence of consumers on suppliers.</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Recommendations</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Based on the discussion above, the following suggestions are made:</w:t>
      </w:r>
    </w:p>
    <w:p w:rsidR="00D602A7" w:rsidRPr="00CB59D6" w:rsidRDefault="00D602A7" w:rsidP="00BF1777">
      <w:pPr>
        <w:pStyle w:val="ListParagraph"/>
        <w:numPr>
          <w:ilvl w:val="0"/>
          <w:numId w:val="11"/>
        </w:numPr>
        <w:spacing w:line="264" w:lineRule="auto"/>
        <w:jc w:val="both"/>
      </w:pPr>
      <w:r w:rsidRPr="00CB59D6">
        <w:t>Government should fix infrastructure that aid transportation in Akwa Ibom State.</w:t>
      </w:r>
    </w:p>
    <w:p w:rsidR="00D602A7" w:rsidRPr="00CB59D6" w:rsidRDefault="00D602A7" w:rsidP="00BF1777">
      <w:pPr>
        <w:pStyle w:val="ListParagraph"/>
        <w:numPr>
          <w:ilvl w:val="0"/>
          <w:numId w:val="11"/>
        </w:numPr>
        <w:spacing w:line="264" w:lineRule="auto"/>
        <w:jc w:val="both"/>
      </w:pPr>
      <w:r w:rsidRPr="00CB59D6">
        <w:t>Warehouses should be constructed by government and private individuals in the area needed.</w:t>
      </w:r>
    </w:p>
    <w:p w:rsidR="00D602A7" w:rsidRPr="00CB59D6" w:rsidRDefault="00D602A7" w:rsidP="00BF1777">
      <w:pPr>
        <w:pStyle w:val="ListParagraph"/>
        <w:numPr>
          <w:ilvl w:val="0"/>
          <w:numId w:val="11"/>
        </w:numPr>
        <w:spacing w:line="264" w:lineRule="auto"/>
        <w:jc w:val="both"/>
      </w:pPr>
      <w:r w:rsidRPr="00CB59D6">
        <w:t>The channels of distribution should be maintained without distortion.</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A03434">
      <w:pPr>
        <w:spacing w:after="0" w:line="264" w:lineRule="auto"/>
        <w:jc w:val="center"/>
        <w:rPr>
          <w:rFonts w:ascii="Times New Roman" w:eastAsia="Times New Roman" w:hAnsi="Times New Roman"/>
          <w:b/>
          <w:sz w:val="24"/>
          <w:szCs w:val="24"/>
        </w:rPr>
      </w:pPr>
      <w:r w:rsidRPr="00CB59D6">
        <w:rPr>
          <w:rFonts w:ascii="Times New Roman" w:eastAsia="Times New Roman" w:hAnsi="Times New Roman"/>
          <w:b/>
          <w:sz w:val="24"/>
          <w:szCs w:val="24"/>
        </w:rPr>
        <w:t>References</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Aaker, D. A. (2001).</w:t>
      </w:r>
      <w:r w:rsidRPr="00CB59D6">
        <w:rPr>
          <w:rFonts w:ascii="Times New Roman" w:eastAsia="Times New Roman" w:hAnsi="Times New Roman"/>
          <w:i/>
          <w:sz w:val="24"/>
          <w:szCs w:val="24"/>
        </w:rPr>
        <w:t xml:space="preserve"> Strategic marketing management</w:t>
      </w:r>
      <w:r w:rsidRPr="00CB59D6">
        <w:rPr>
          <w:rFonts w:ascii="Times New Roman" w:eastAsia="Times New Roman" w:hAnsi="Times New Roman"/>
          <w:sz w:val="24"/>
          <w:szCs w:val="24"/>
        </w:rPr>
        <w:t>. 6th edition. John Wisley.USA</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Armstrong, G., Adam, S., Denize, S. and Kotler, P. (2014). </w:t>
      </w:r>
      <w:r w:rsidRPr="00CB59D6">
        <w:rPr>
          <w:rFonts w:ascii="Times New Roman" w:eastAsia="Times New Roman" w:hAnsi="Times New Roman"/>
          <w:i/>
          <w:sz w:val="24"/>
          <w:szCs w:val="24"/>
        </w:rPr>
        <w:t>Principles of Marketing,</w:t>
      </w:r>
      <w:r w:rsidRPr="00CB59D6">
        <w:rPr>
          <w:rFonts w:ascii="Times New Roman" w:eastAsia="Times New Roman" w:hAnsi="Times New Roman"/>
          <w:sz w:val="24"/>
          <w:szCs w:val="24"/>
        </w:rPr>
        <w:t xml:space="preserve"> Sydney, Australia, Pearson.</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Ballou, R.  H. (2004). </w:t>
      </w:r>
      <w:r w:rsidRPr="00CB59D6">
        <w:rPr>
          <w:rFonts w:ascii="Times New Roman" w:eastAsia="Times New Roman" w:hAnsi="Times New Roman"/>
          <w:i/>
          <w:sz w:val="24"/>
          <w:szCs w:val="24"/>
        </w:rPr>
        <w:t>Business logistics / Supply Chain Management, Planning, Organising and controlling the supply chain</w:t>
      </w:r>
      <w:r w:rsidRPr="00CB59D6">
        <w:rPr>
          <w:rFonts w:ascii="Times New Roman" w:eastAsia="Times New Roman" w:hAnsi="Times New Roman"/>
          <w:sz w:val="24"/>
          <w:szCs w:val="24"/>
        </w:rPr>
        <w:t>.5th edition. PEARSON-Prentice Hall.USA.</w:t>
      </w:r>
    </w:p>
    <w:p w:rsidR="00477D79" w:rsidRPr="00CB59D6" w:rsidRDefault="00CF2718" w:rsidP="00477D79">
      <w:pPr>
        <w:autoSpaceDE w:val="0"/>
        <w:autoSpaceDN w:val="0"/>
        <w:spacing w:after="0" w:line="264" w:lineRule="auto"/>
        <w:ind w:left="720" w:hanging="720"/>
        <w:jc w:val="both"/>
        <w:rPr>
          <w:rFonts w:ascii="Times New Roman" w:eastAsia="Times New Roman" w:hAnsi="Times New Roman"/>
          <w:sz w:val="24"/>
          <w:szCs w:val="24"/>
        </w:rPr>
      </w:pPr>
      <w:r>
        <w:rPr>
          <w:rFonts w:ascii="Times New Roman" w:eastAsia="Times New Roman" w:hAnsi="Times New Roman"/>
          <w:noProof/>
          <w:sz w:val="24"/>
          <w:szCs w:val="24"/>
        </w:rPr>
        <w:lastRenderedPageBreak/>
        <w:pict>
          <v:group id="_x0000_s1679" style="position:absolute;left:0;text-align:left;margin-left:-2.25pt;margin-top:-32.65pt;width:475.5pt;height:21.85pt;z-index:251943936" coordorigin="1425,853" coordsize="9510,437">
            <v:shape id="_x0000_s1680" type="#_x0000_t32" style="position:absolute;left:1425;top:1290;width:9510;height:0" o:connectortype="straight" strokeweight="4.5pt"/>
            <v:shape id="_x0000_s1681" type="#_x0000_t202" style="position:absolute;left:7860;top:853;width:3075;height:344;mso-width-relative:margin;mso-height-relative:margin" stroked="f">
              <v:textbox>
                <w:txbxContent>
                  <w:p w:rsidR="00A422C9" w:rsidRPr="007B29B8" w:rsidRDefault="00A422C9" w:rsidP="006744EF">
                    <w:pPr>
                      <w:spacing w:after="0" w:line="264" w:lineRule="auto"/>
                      <w:jc w:val="center"/>
                      <w:rPr>
                        <w:rFonts w:ascii="Times New Roman" w:eastAsia="Times New Roman" w:hAnsi="Times New Roman"/>
                        <w:b/>
                        <w:i/>
                        <w:sz w:val="20"/>
                        <w:szCs w:val="20"/>
                      </w:rPr>
                    </w:pPr>
                    <w:r w:rsidRPr="007B29B8">
                      <w:rPr>
                        <w:rFonts w:ascii="Times New Roman" w:eastAsia="Times New Roman" w:hAnsi="Times New Roman"/>
                        <w:b/>
                        <w:i/>
                        <w:sz w:val="18"/>
                        <w:szCs w:val="18"/>
                      </w:rPr>
                      <w:t xml:space="preserve">Effiong </w:t>
                    </w:r>
                    <w:r w:rsidRPr="007B29B8">
                      <w:rPr>
                        <w:rFonts w:ascii="Times New Roman" w:eastAsia="Times New Roman" w:hAnsi="Times New Roman"/>
                        <w:b/>
                        <w:i/>
                        <w:sz w:val="20"/>
                        <w:szCs w:val="20"/>
                      </w:rPr>
                      <w:t xml:space="preserve"> &amp; Ekaette  </w:t>
                    </w:r>
                  </w:p>
                  <w:p w:rsidR="00A422C9" w:rsidRPr="007B29B8" w:rsidRDefault="00A422C9" w:rsidP="006744EF">
                    <w:pPr>
                      <w:rPr>
                        <w:szCs w:val="16"/>
                      </w:rPr>
                    </w:pPr>
                  </w:p>
                </w:txbxContent>
              </v:textbox>
            </v:shape>
          </v:group>
        </w:pict>
      </w:r>
      <w:r w:rsidR="00D602A7" w:rsidRPr="00CB59D6">
        <w:rPr>
          <w:rFonts w:ascii="Times New Roman" w:eastAsia="Times New Roman" w:hAnsi="Times New Roman"/>
          <w:sz w:val="24"/>
          <w:szCs w:val="24"/>
        </w:rPr>
        <w:t>Bloomberg, D. J, Lemay, S., and Hanna, J. B. (2002). Logistics. Prentice Hall. New Jersey.USA.</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Dent, J. (2011). </w:t>
      </w:r>
      <w:r w:rsidRPr="00CB59D6">
        <w:rPr>
          <w:rFonts w:ascii="Times New Roman" w:eastAsia="Times New Roman" w:hAnsi="Times New Roman"/>
          <w:i/>
          <w:sz w:val="24"/>
          <w:szCs w:val="24"/>
        </w:rPr>
        <w:t>Distribution Channels: Understanding and Managing Channels to Market,</w:t>
      </w:r>
      <w:r w:rsidR="00477D79" w:rsidRPr="00CB59D6">
        <w:rPr>
          <w:rFonts w:ascii="Times New Roman" w:eastAsia="Times New Roman" w:hAnsi="Times New Roman"/>
          <w:i/>
          <w:sz w:val="24"/>
          <w:szCs w:val="24"/>
        </w:rPr>
        <w:t xml:space="preserve"> </w:t>
      </w:r>
      <w:r w:rsidRPr="00CB59D6">
        <w:rPr>
          <w:rFonts w:ascii="Times New Roman" w:eastAsia="Times New Roman" w:hAnsi="Times New Roman"/>
          <w:sz w:val="24"/>
          <w:szCs w:val="24"/>
        </w:rPr>
        <w:t>Forest, Springer.</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Daganzo, C. F., (2005). </w:t>
      </w:r>
      <w:r w:rsidRPr="00CB59D6">
        <w:rPr>
          <w:rFonts w:ascii="Times New Roman" w:eastAsia="Times New Roman" w:hAnsi="Times New Roman"/>
          <w:i/>
          <w:sz w:val="24"/>
          <w:szCs w:val="24"/>
        </w:rPr>
        <w:t>Logistics Systems Analysis</w:t>
      </w:r>
      <w:r w:rsidRPr="00CB59D6">
        <w:rPr>
          <w:rFonts w:ascii="Times New Roman" w:eastAsia="Times New Roman" w:hAnsi="Times New Roman"/>
          <w:sz w:val="24"/>
          <w:szCs w:val="24"/>
        </w:rPr>
        <w:t>. 4th Edition. Springer Verlag, Berlin Heidelberg.</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Donald, J. B., David, J. C., Theodore, P. S. (2000). Ten Mega-Trends that Will Revolutionize Supply Chain Logistics, </w:t>
      </w:r>
      <w:r w:rsidRPr="00CB59D6">
        <w:rPr>
          <w:rFonts w:ascii="Times New Roman" w:eastAsia="Times New Roman" w:hAnsi="Times New Roman"/>
          <w:i/>
          <w:sz w:val="24"/>
          <w:szCs w:val="24"/>
        </w:rPr>
        <w:t>Journal of Business</w:t>
      </w:r>
      <w:r w:rsidR="00477D79" w:rsidRPr="00CB59D6">
        <w:rPr>
          <w:rFonts w:ascii="Times New Roman" w:eastAsia="Times New Roman" w:hAnsi="Times New Roman"/>
          <w:i/>
          <w:sz w:val="24"/>
          <w:szCs w:val="24"/>
        </w:rPr>
        <w:t xml:space="preserve"> </w:t>
      </w:r>
      <w:r w:rsidRPr="00CB59D6">
        <w:rPr>
          <w:rFonts w:ascii="Times New Roman" w:eastAsia="Times New Roman" w:hAnsi="Times New Roman"/>
          <w:i/>
          <w:sz w:val="24"/>
          <w:szCs w:val="24"/>
        </w:rPr>
        <w:t>Logistics</w:t>
      </w:r>
      <w:r w:rsidRPr="00CB59D6">
        <w:rPr>
          <w:rFonts w:ascii="Times New Roman" w:eastAsia="Times New Roman" w:hAnsi="Times New Roman"/>
          <w:sz w:val="24"/>
          <w:szCs w:val="24"/>
        </w:rPr>
        <w:t>, Council of Logistics Management, 21(2): 3-15.</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Harrison, T. P., Lee, H. L. and Neale., J. J. (2003). </w:t>
      </w:r>
      <w:r w:rsidRPr="00CB59D6">
        <w:rPr>
          <w:rFonts w:ascii="Times New Roman" w:eastAsia="Times New Roman" w:hAnsi="Times New Roman"/>
          <w:i/>
          <w:sz w:val="24"/>
          <w:szCs w:val="24"/>
        </w:rPr>
        <w:t>The Practice of Supply Chain Management,</w:t>
      </w:r>
      <w:r w:rsidRPr="00CB59D6">
        <w:rPr>
          <w:rFonts w:ascii="Times New Roman" w:eastAsia="Times New Roman" w:hAnsi="Times New Roman"/>
          <w:sz w:val="24"/>
          <w:szCs w:val="24"/>
        </w:rPr>
        <w:t xml:space="preserve"> Kogan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Hugo, W. M. J., Badenhorst-Weiss, J. A. and Van Rooyen, D. C. (2002). Purchasing</w:t>
      </w:r>
      <w:r w:rsidR="00477D79" w:rsidRPr="00CB59D6">
        <w:rPr>
          <w:rFonts w:ascii="Times New Roman" w:eastAsia="Times New Roman" w:hAnsi="Times New Roman"/>
          <w:sz w:val="24"/>
          <w:szCs w:val="24"/>
        </w:rPr>
        <w:t xml:space="preserve"> </w:t>
      </w:r>
      <w:r w:rsidRPr="00CB59D6">
        <w:rPr>
          <w:rFonts w:ascii="Times New Roman" w:eastAsia="Times New Roman" w:hAnsi="Times New Roman"/>
          <w:sz w:val="24"/>
          <w:szCs w:val="24"/>
        </w:rPr>
        <w:t xml:space="preserve">and </w:t>
      </w:r>
      <w:r w:rsidR="00477D79" w:rsidRPr="00CB59D6">
        <w:rPr>
          <w:rFonts w:ascii="Times New Roman" w:eastAsia="Times New Roman" w:hAnsi="Times New Roman"/>
          <w:sz w:val="24"/>
          <w:szCs w:val="24"/>
        </w:rPr>
        <w:t xml:space="preserve">supply management. 4th edition. </w:t>
      </w:r>
      <w:r w:rsidRPr="00CB59D6">
        <w:rPr>
          <w:rFonts w:ascii="Times New Roman" w:eastAsia="Times New Roman" w:hAnsi="Times New Roman"/>
          <w:sz w:val="24"/>
          <w:szCs w:val="24"/>
        </w:rPr>
        <w:t>Pretoria: J.L Van Schaik Publishers.</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Kidd, A. (2006). Manchester: A History. Lancaster: Carnegie Publishing</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Kotler, Keller and Burton, 2009. </w:t>
      </w:r>
      <w:r w:rsidRPr="00CB59D6">
        <w:rPr>
          <w:rFonts w:ascii="Times New Roman" w:eastAsia="Times New Roman" w:hAnsi="Times New Roman"/>
          <w:i/>
          <w:sz w:val="24"/>
          <w:szCs w:val="24"/>
        </w:rPr>
        <w:t>Marketing Management</w:t>
      </w:r>
      <w:r w:rsidRPr="00CB59D6">
        <w:rPr>
          <w:rFonts w:ascii="Times New Roman" w:eastAsia="Times New Roman" w:hAnsi="Times New Roman"/>
          <w:sz w:val="24"/>
          <w:szCs w:val="24"/>
        </w:rPr>
        <w:t>, Pearson Ed</w:t>
      </w:r>
      <w:r w:rsidR="00477D79" w:rsidRPr="00CB59D6">
        <w:rPr>
          <w:rFonts w:ascii="Times New Roman" w:eastAsia="Times New Roman" w:hAnsi="Times New Roman"/>
          <w:sz w:val="24"/>
          <w:szCs w:val="24"/>
        </w:rPr>
        <w:t>ucation Australia: French</w:t>
      </w:r>
      <w:r w:rsidRPr="00CB59D6">
        <w:rPr>
          <w:rFonts w:ascii="Times New Roman" w:eastAsia="Times New Roman" w:hAnsi="Times New Roman"/>
          <w:sz w:val="24"/>
          <w:szCs w:val="24"/>
        </w:rPr>
        <w:t xml:space="preserve"> Learning.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Nishio, S.; Kishino, F. (2003). </w:t>
      </w:r>
      <w:hyperlink r:id="rId66" w:history="1">
        <w:r w:rsidRPr="00CB59D6">
          <w:rPr>
            <w:rFonts w:ascii="Times New Roman" w:eastAsia="Times New Roman" w:hAnsi="Times New Roman"/>
            <w:sz w:val="24"/>
            <w:szCs w:val="24"/>
          </w:rPr>
          <w:t xml:space="preserve">Advanced Multimedia Content Processing: First International                    Conference, </w:t>
        </w:r>
        <w:r w:rsidRPr="00CB59D6">
          <w:rPr>
            <w:rFonts w:ascii="Times New Roman" w:eastAsia="Times New Roman" w:hAnsi="Times New Roman"/>
            <w:sz w:val="24"/>
            <w:szCs w:val="24"/>
          </w:rPr>
          <w:lastRenderedPageBreak/>
          <w:t>AMCP'98, Osaka, Japan, November 9-11, 1998, Proceedings</w:t>
        </w:r>
      </w:hyperlink>
      <w:r w:rsidRPr="00CB59D6">
        <w:rPr>
          <w:rFonts w:ascii="Times New Roman" w:eastAsia="Times New Roman" w:hAnsi="Times New Roman"/>
          <w:sz w:val="24"/>
          <w:szCs w:val="24"/>
        </w:rPr>
        <w:t xml:space="preserve">. Lecture Notes in   Computer Science. Springer Berlin Heidelberg.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Reardon, J., McCorkle, D. E. (2009) "A Consumer Model for Channel Switching Behavior", </w:t>
      </w:r>
      <w:r w:rsidRPr="00CB59D6">
        <w:rPr>
          <w:rFonts w:ascii="Times New Roman" w:eastAsia="Times New Roman" w:hAnsi="Times New Roman"/>
          <w:i/>
          <w:sz w:val="24"/>
          <w:szCs w:val="24"/>
        </w:rPr>
        <w:t>International Journal of Retail and Distribution Management</w:t>
      </w:r>
      <w:r w:rsidRPr="00CB59D6">
        <w:rPr>
          <w:rFonts w:ascii="Times New Roman" w:eastAsia="Times New Roman" w:hAnsi="Times New Roman"/>
          <w:sz w:val="24"/>
          <w:szCs w:val="24"/>
        </w:rPr>
        <w:t xml:space="preserve">, 30(4):179 - 185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Sarkisov, S. (2001). Logistics Management: A Handbook. Business School "Intel-Synthesis",</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Tokman, M., and Beitelspacher, L. S. (2014). Supply Chain Networks and Service-dominant </w:t>
      </w:r>
      <w:r w:rsidR="00477D79" w:rsidRPr="00CB59D6">
        <w:rPr>
          <w:rFonts w:ascii="Times New Roman" w:eastAsia="Times New Roman" w:hAnsi="Times New Roman"/>
          <w:sz w:val="24"/>
          <w:szCs w:val="24"/>
        </w:rPr>
        <w:t xml:space="preserve"> </w:t>
      </w:r>
      <w:r w:rsidRPr="00CB59D6">
        <w:rPr>
          <w:rFonts w:ascii="Times New Roman" w:eastAsia="Times New Roman" w:hAnsi="Times New Roman"/>
          <w:sz w:val="24"/>
          <w:szCs w:val="24"/>
        </w:rPr>
        <w:t xml:space="preserve">Logic: Suggestions for Future Research. </w:t>
      </w:r>
      <w:r w:rsidRPr="00CB59D6">
        <w:rPr>
          <w:rFonts w:ascii="Times New Roman" w:eastAsia="Times New Roman" w:hAnsi="Times New Roman"/>
          <w:i/>
          <w:sz w:val="24"/>
          <w:szCs w:val="24"/>
        </w:rPr>
        <w:t>International Journal of Physical Distribution &amp;Logistics Management,</w:t>
      </w:r>
      <w:r w:rsidRPr="00CB59D6">
        <w:rPr>
          <w:rFonts w:ascii="Times New Roman" w:eastAsia="Times New Roman" w:hAnsi="Times New Roman"/>
          <w:sz w:val="24"/>
          <w:szCs w:val="24"/>
        </w:rPr>
        <w:t xml:space="preserve"> 41, No. 7, pp 717-726;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Varey, E. (2002). </w:t>
      </w:r>
      <w:r w:rsidRPr="00CB59D6">
        <w:rPr>
          <w:rFonts w:ascii="Times New Roman" w:eastAsia="Times New Roman" w:hAnsi="Times New Roman"/>
          <w:i/>
          <w:sz w:val="24"/>
          <w:szCs w:val="24"/>
        </w:rPr>
        <w:t xml:space="preserve">Marketing Communication: A Critical Introduction. </w:t>
      </w:r>
      <w:r w:rsidRPr="00CB59D6">
        <w:rPr>
          <w:rFonts w:ascii="Times New Roman" w:eastAsia="Times New Roman" w:hAnsi="Times New Roman"/>
          <w:sz w:val="24"/>
          <w:szCs w:val="24"/>
        </w:rPr>
        <w:t xml:space="preserve">Routledge.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Wild T. (2002). Best practice in inventory management. 2nd edition. Butterworthheinemann.UK.</w:t>
      </w:r>
    </w:p>
    <w:p w:rsidR="00D602A7"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Wright, R. (2009). </w:t>
      </w:r>
      <w:r w:rsidRPr="00CB59D6">
        <w:rPr>
          <w:rFonts w:ascii="Times New Roman" w:eastAsia="Times New Roman" w:hAnsi="Times New Roman"/>
          <w:i/>
          <w:sz w:val="24"/>
          <w:szCs w:val="24"/>
        </w:rPr>
        <w:t>Marketing: Origins, Concepts, Environment,</w:t>
      </w:r>
      <w:r w:rsidRPr="00CB59D6">
        <w:rPr>
          <w:rFonts w:ascii="Times New Roman" w:eastAsia="Times New Roman" w:hAnsi="Times New Roman"/>
          <w:sz w:val="24"/>
          <w:szCs w:val="24"/>
        </w:rPr>
        <w:t xml:space="preserve"> Holborn, London, Thomson </w:t>
      </w:r>
    </w:p>
    <w:p w:rsidR="00D602A7" w:rsidRPr="00CB59D6" w:rsidRDefault="00D602A7" w:rsidP="00D602A7">
      <w:pPr>
        <w:spacing w:after="0" w:line="264" w:lineRule="auto"/>
        <w:jc w:val="both"/>
        <w:rPr>
          <w:rFonts w:ascii="Times New Roman" w:eastAsia="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sectPr w:rsidR="00477D79"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CF2718" w:rsidP="00477D79">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334" style="position:absolute;left:0;text-align:left;margin-left:-.75pt;margin-top:-32.6pt;width:479.25pt;height:21.85pt;z-index:251817984" coordorigin="1365,569" coordsize="10293,437">
            <v:shape id="_x0000_s1335" type="#_x0000_t32" style="position:absolute;left:1365;top:1006;width:10293;height:0" o:connectortype="straight" strokeweight="4.5pt"/>
            <v:shape id="_x0000_s1336" type="#_x0000_t202" style="position:absolute;left:7575;top:569;width:4083;height:344;mso-width-relative:margin;mso-height-relative:margin" stroked="f">
              <v:textbox>
                <w:txbxContent>
                  <w:p w:rsidR="00A422C9" w:rsidRPr="00A03434" w:rsidRDefault="00A422C9" w:rsidP="00A03434">
                    <w:pPr>
                      <w:jc w:val="center"/>
                      <w:rPr>
                        <w:i/>
                        <w:sz w:val="20"/>
                        <w:szCs w:val="20"/>
                      </w:rPr>
                    </w:pPr>
                  </w:p>
                </w:txbxContent>
              </v:textbox>
            </v:shape>
          </v:group>
        </w:pict>
      </w:r>
      <w:r w:rsidR="00D602A7" w:rsidRPr="00CB59D6">
        <w:rPr>
          <w:rFonts w:ascii="Times New Roman" w:hAnsi="Times New Roman"/>
          <w:b/>
          <w:sz w:val="24"/>
          <w:szCs w:val="24"/>
        </w:rPr>
        <w:t>REPOSITIONING VOCATIONAL AND TECHNICAL EDUCATION AT NCE LEVEL TO INTEGRATE APPRENTICESHIP SCHEME TOWARDS SELF-EMPLOYMENT FOR ITS GRADUATES</w:t>
      </w:r>
    </w:p>
    <w:p w:rsidR="00D602A7" w:rsidRPr="00CB59D6" w:rsidRDefault="00D602A7" w:rsidP="00477D79">
      <w:pPr>
        <w:spacing w:after="0" w:line="264" w:lineRule="auto"/>
        <w:jc w:val="center"/>
        <w:rPr>
          <w:rFonts w:ascii="Times New Roman" w:hAnsi="Times New Roman"/>
          <w:b/>
          <w:sz w:val="24"/>
          <w:szCs w:val="24"/>
        </w:rPr>
      </w:pPr>
    </w:p>
    <w:p w:rsidR="00D602A7" w:rsidRPr="00CB59D6" w:rsidRDefault="00D602A7" w:rsidP="00477D79">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D602A7" w:rsidRPr="00CB59D6" w:rsidRDefault="00D602A7" w:rsidP="00477D79">
      <w:pPr>
        <w:spacing w:after="0" w:line="264" w:lineRule="auto"/>
        <w:jc w:val="center"/>
        <w:rPr>
          <w:rFonts w:ascii="Times New Roman" w:hAnsi="Times New Roman"/>
          <w:b/>
          <w:sz w:val="24"/>
          <w:szCs w:val="24"/>
        </w:rPr>
      </w:pPr>
    </w:p>
    <w:p w:rsidR="00D602A7" w:rsidRPr="00CB59D6" w:rsidRDefault="00A03434" w:rsidP="00477D79">
      <w:pPr>
        <w:spacing w:after="0" w:line="264" w:lineRule="auto"/>
        <w:jc w:val="center"/>
        <w:rPr>
          <w:rFonts w:ascii="Times New Roman" w:hAnsi="Times New Roman"/>
          <w:b/>
          <w:sz w:val="24"/>
          <w:szCs w:val="24"/>
        </w:rPr>
      </w:pPr>
      <w:r w:rsidRPr="00CB59D6">
        <w:rPr>
          <w:rFonts w:ascii="Times New Roman" w:hAnsi="Times New Roman"/>
          <w:b/>
          <w:sz w:val="24"/>
          <w:szCs w:val="24"/>
        </w:rPr>
        <w:t xml:space="preserve">ONYEKONWE, </w:t>
      </w:r>
      <w:r w:rsidR="00D602A7" w:rsidRPr="00CB59D6">
        <w:rPr>
          <w:rFonts w:ascii="Times New Roman" w:hAnsi="Times New Roman"/>
          <w:b/>
          <w:sz w:val="24"/>
          <w:szCs w:val="24"/>
        </w:rPr>
        <w:t xml:space="preserve">P.I. </w:t>
      </w:r>
    </w:p>
    <w:p w:rsidR="00477D79" w:rsidRPr="00CB59D6" w:rsidRDefault="00CF2718" w:rsidP="00D602A7">
      <w:pPr>
        <w:spacing w:after="0" w:line="264" w:lineRule="auto"/>
        <w:jc w:val="both"/>
        <w:rPr>
          <w:rFonts w:ascii="Times New Roman" w:hAnsi="Times New Roman"/>
          <w:b/>
          <w:i/>
          <w:sz w:val="24"/>
          <w:szCs w:val="24"/>
        </w:rPr>
      </w:pPr>
      <w:r w:rsidRPr="00CF2718">
        <w:rPr>
          <w:rFonts w:ascii="Times New Roman" w:hAnsi="Times New Roman"/>
          <w:i/>
          <w:noProof/>
          <w:sz w:val="20"/>
          <w:szCs w:val="20"/>
        </w:rPr>
        <w:pict>
          <v:shape id="_x0000_s1340" type="#_x0000_t32" style="position:absolute;left:0;text-align:left;margin-left:-4.95pt;margin-top:12.55pt;width:475.2pt;height:0;z-index:251820032" o:connectortype="straight" strokeweight="1pt"/>
        </w:pict>
      </w:r>
    </w:p>
    <w:p w:rsidR="00D602A7" w:rsidRPr="00CB59D6" w:rsidRDefault="00D602A7" w:rsidP="00477D79">
      <w:pPr>
        <w:spacing w:after="0" w:line="264" w:lineRule="auto"/>
        <w:jc w:val="center"/>
        <w:rPr>
          <w:rFonts w:ascii="Times New Roman" w:hAnsi="Times New Roman"/>
          <w:i/>
          <w:sz w:val="24"/>
          <w:szCs w:val="24"/>
        </w:rPr>
      </w:pPr>
      <w:r w:rsidRPr="00CB59D6">
        <w:rPr>
          <w:rFonts w:ascii="Times New Roman" w:hAnsi="Times New Roman"/>
          <w:b/>
          <w:sz w:val="24"/>
          <w:szCs w:val="24"/>
        </w:rPr>
        <w:t>Abstract</w:t>
      </w:r>
    </w:p>
    <w:p w:rsidR="00D602A7" w:rsidRPr="00CB59D6" w:rsidRDefault="00D602A7" w:rsidP="00D602A7">
      <w:pPr>
        <w:spacing w:after="0" w:line="264" w:lineRule="auto"/>
        <w:jc w:val="both"/>
        <w:rPr>
          <w:rFonts w:ascii="Times New Roman" w:hAnsi="Times New Roman"/>
          <w:i/>
          <w:sz w:val="20"/>
          <w:szCs w:val="20"/>
        </w:rPr>
      </w:pPr>
      <w:r w:rsidRPr="00CB59D6">
        <w:rPr>
          <w:rFonts w:ascii="Times New Roman" w:hAnsi="Times New Roman"/>
          <w:i/>
          <w:sz w:val="20"/>
          <w:szCs w:val="20"/>
        </w:rPr>
        <w:t xml:space="preserve">This paper examined how to reposition Vocational and Technical Education Programme at NCE level to integrate apprenticeship scheme towards realization of self-employment by NCE graduates. The paper looked at the failure of the current VTE programme in turning out employment and wealth creators as against seekers of white color job graduates. It also ex-rayed the alarming rate of unemployment among the youths and graduates in the country as failure of these academic programmes. The VTE alongside Science and Technology was envisioned in the National Policy on Education (2004) as a leeway out of the economic quagmire, but the implementation appears to have failed woefully hence the unabated rise in unemployment. This paper, therefore, is of the view that we integrate apprenticeship scheme in the NCE VTE programme through its curriculum reform, drawing from priorities placed on apprenticeship scheme by advanced countries who saw this scheme as bedrock of industrial and economic revolution far back some centuries ago. To this end, this paper recommended six points that can lead to curriculum and VTE programme reforms among which is that NCE VTE curriculum should provide for one full year apprenticeship scheme within the 3 year NCE, while first and third years be devoted for academic studies, and total courses reduced to half for very essential courses only, including Teaching practice. </w:t>
      </w:r>
    </w:p>
    <w:p w:rsidR="00477D79" w:rsidRPr="00CB59D6" w:rsidRDefault="00477D79" w:rsidP="00D602A7">
      <w:pPr>
        <w:spacing w:after="0" w:line="264" w:lineRule="auto"/>
        <w:jc w:val="both"/>
        <w:rPr>
          <w:rFonts w:ascii="Times New Roman" w:hAnsi="Times New Roman"/>
          <w:b/>
          <w:i/>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Keywords: </w:t>
      </w:r>
      <w:r w:rsidRPr="00CB59D6">
        <w:rPr>
          <w:rFonts w:ascii="Times New Roman" w:hAnsi="Times New Roman"/>
          <w:sz w:val="24"/>
          <w:szCs w:val="24"/>
        </w:rPr>
        <w:t xml:space="preserve">Apprenticeship Scheme, Vocational and Technical Education, Unemployment, economy, curriculum, self-employment. </w:t>
      </w:r>
    </w:p>
    <w:p w:rsidR="00477D79" w:rsidRPr="00CB59D6" w:rsidRDefault="00CF2718" w:rsidP="00D602A7">
      <w:pPr>
        <w:spacing w:after="0" w:line="264" w:lineRule="auto"/>
        <w:jc w:val="both"/>
        <w:rPr>
          <w:rFonts w:ascii="Times New Roman" w:hAnsi="Times New Roman"/>
          <w:b/>
          <w:sz w:val="24"/>
          <w:szCs w:val="24"/>
        </w:rPr>
      </w:pPr>
      <w:r w:rsidRPr="00CF2718">
        <w:rPr>
          <w:rFonts w:ascii="Times New Roman" w:hAnsi="Times New Roman"/>
          <w:i/>
          <w:noProof/>
          <w:sz w:val="20"/>
          <w:szCs w:val="20"/>
        </w:rPr>
        <w:pict>
          <v:shape id="_x0000_s1341" type="#_x0000_t32" style="position:absolute;left:0;text-align:left;margin-left:-4.2pt;margin-top:.4pt;width:478.95pt;height:0;z-index:251821056" o:connectortype="straight" strokeweight="1pt"/>
        </w:pict>
      </w:r>
    </w:p>
    <w:p w:rsidR="00477D79" w:rsidRPr="00CB59D6" w:rsidRDefault="00477D79" w:rsidP="00D602A7">
      <w:pPr>
        <w:spacing w:after="0" w:line="264" w:lineRule="auto"/>
        <w:jc w:val="both"/>
        <w:rPr>
          <w:rFonts w:ascii="Times New Roman" w:hAnsi="Times New Roman"/>
          <w:b/>
          <w:sz w:val="24"/>
          <w:szCs w:val="24"/>
        </w:rPr>
        <w:sectPr w:rsidR="00477D79"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Introduction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Nigeria of today is, no doubt, passing through a veritably difficult time of her history. One of the overwhelming economic factors that have kept driving our economy to the state of topsy-turvy for many years now is the rising rate of unemployment. An economy with unabated increasing rate of unemployment is certainly moving towards a suicidal end. Loss of jobs due to closure of industries is very high. In fact, our economy is so bad that various constituent governments have been considering mass retrenchment and dawn-sizing of their work-force as an option, but for the resistance of labour unionists, and perhaps too, the possible adverse effect it may have on the political fortune of the politicians who, invariably, are the managers of our economy. Lately, some of them have resorted to obnoxious slashing of salaries by way of </w:t>
      </w:r>
      <w:r w:rsidRPr="00CB59D6">
        <w:rPr>
          <w:rFonts w:ascii="Times New Roman" w:hAnsi="Times New Roman"/>
          <w:sz w:val="24"/>
          <w:szCs w:val="24"/>
        </w:rPr>
        <w:lastRenderedPageBreak/>
        <w:t xml:space="preserve">paying salaries in percentage. One of the eloquent and cardinal threats to the economy and the nation state is increasing rate of unemployment. As at 2014, Nigeria’s unemployment rate stood at 23% of the population, that is about 38 million (Omoh, 2014). She is only second to South Africa in the entire Africa. We are aware of the consequences of this to a convulsing economy like ours (Onyekonwe, 2015). It is obvious that education and educational policies are veritable means by which endemic problems of a society are addressed. In the light of this fact, National Policy on Education (2004) tried to refocus emphasis on Science Technology and Vocational and Technical Education as a means of rescuing Nigeria from socio-economic quagmire. While the step and roadmap for Science and Technology are distinctly clear, understood, and right </w:t>
      </w:r>
      <w:r w:rsidRPr="00CB59D6">
        <w:rPr>
          <w:rFonts w:ascii="Times New Roman" w:hAnsi="Times New Roman"/>
          <w:sz w:val="24"/>
          <w:szCs w:val="24"/>
        </w:rPr>
        <w:lastRenderedPageBreak/>
        <w:t>attitude and emphasis placed on it since then, the same cannot be said of vocational and technical Education. According to Okonkwo &amp; Okoh (2014), the Federal government is either yet to come to terms with the contribution of vocational and technical education to national transformation, or is it that they lack the political will to admit that it is a tool to combat unemployment and poverty in our society?</w:t>
      </w:r>
    </w:p>
    <w:p w:rsidR="00D602A7" w:rsidRPr="00CB59D6" w:rsidRDefault="00CF2718"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682" style="position:absolute;left:0;text-align:left;margin-left:-3pt;margin-top:-184.55pt;width:472.5pt;height:21.85pt;z-index:251947008" coordorigin="1380,853" coordsize="9450,437">
            <v:shape id="_x0000_s1338" type="#_x0000_t32" style="position:absolute;left:1380;top:1290;width:9450;height:0" o:connectortype="straight" o:regroupid="4" strokeweight="4.5pt"/>
            <v:shape id="_x0000_s1339" type="#_x0000_t202" style="position:absolute;left:7635;top:853;width:3165;height:344;mso-width-relative:margin;mso-height-relative:margin" o:regroupid="4" stroked="f">
              <v:textbox>
                <w:txbxContent>
                  <w:p w:rsidR="00A422C9" w:rsidRPr="00A03434" w:rsidRDefault="00A422C9" w:rsidP="00AA4152">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A422C9" w:rsidRPr="00A03434" w:rsidRDefault="00A422C9" w:rsidP="00AA4152">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Apart from low enrolment into designated Technical and Vocational Colleges, most graduates and products of the vocational and technical schools, are undoubtedly, in the streets in search of non-existent white colour jobs. The same applies to graduates of VTE of tertiary institutions. Nigeria has reached the time when an academic programme will be justified and defined by its contribution and impact on employment, self-employment and self-reliance of its products. After all, education is not end itself, but a means to an end. This end in the present Nigeria involves self-employment and productive skills in Science and Technology. Hence, VTE was envisioned to hold the ace and key to industrial revolution and wealth creation.</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Unemployment Saga</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rising unemployment rate, especially among the youths calls for an urgent solution. Youth unemployment rate in the country rose to 25% in 2016 from 17.5% in 2014. The statistics show a quarterly rise in the unemployed youths between 2015-2016. In 2015, between January-July, it rose from 11.7% to 14.9%, while between January – December 2016, it increased from 19.0% (Akinabode, 2016). Most of the identified unemployed youths are graduates of one discipline or the other. If the unskilled is unemployed, it is understood, but when the so-called skilled graduates, by virtue of their </w:t>
      </w:r>
      <w:r w:rsidRPr="00CB59D6">
        <w:rPr>
          <w:rFonts w:ascii="Times New Roman" w:hAnsi="Times New Roman"/>
          <w:sz w:val="24"/>
          <w:szCs w:val="24"/>
        </w:rPr>
        <w:lastRenderedPageBreak/>
        <w:t>certification become unemployed also, a lot of questions needs to be asked. Is it that the jobs are not there for them at all? Is it that their certification is devoid of skills? Is it just that the graduates are not interested in using their skills? Do they need further training to enable them use their skills? Etc. Most startling of it all is the fact that graduates of VTE are not left out in the army of the unemployed, when they ought to take the lead in self-employment as to even create employment.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Apprenticeship to the Rescue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Apprenticeship dated far back to pre-colonial and industrial era. In Africa, each society had her specialized arts and crafts. Some of their products are still relevant today. For instance, the famous Oyo carving, the Benin bronze smelting, the Nok sculpturing, etc are good examples of the art works of the traditional societies (Pelemo, 2007). According to Fafunwa, (2004), “the various skills taught as part of the education of the Nigerian child, include weaving, sculpturing, black smiting, carving, farming, fishing, cattle-rearing, hair-plaiting, dress-making, lead working, catering, dyeing, tinkering, etc” Each child is apprenticed to a master craftsman. In fact, some skills are found to be peculiar to certain families and are, therefore, transferred to their offspring. Such include traditional medicine orthopedics surgery and blacksmithing. (Pelemo, 2007).</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Western world, apprenticeship dated as far back as Middle age. A master craftsman was entitled to employ young people as an inexpensive labour. Most apprentices were male but female apprentices were found in crafts such as seamstress, tailoring, bakery, and confectionery. Apprentices then usually began at ten to fifteen years of age and would live with the master craftsman’s household. Most apprentices aspire to become master </w:t>
      </w:r>
      <w:r w:rsidRPr="00CB59D6">
        <w:rPr>
          <w:rFonts w:ascii="Times New Roman" w:hAnsi="Times New Roman"/>
          <w:sz w:val="24"/>
          <w:szCs w:val="24"/>
        </w:rPr>
        <w:lastRenderedPageBreak/>
        <w:t>craftsman themselves on completion of their contract. (Wikipedia, 2017).</w:t>
      </w:r>
    </w:p>
    <w:p w:rsidR="00D602A7" w:rsidRPr="00CB59D6" w:rsidRDefault="00CF2718"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686" style="position:absolute;left:0;text-align:left;margin-left:-3.75pt;margin-top:-63pt;width:472.5pt;height:21.85pt;z-index:251948032" coordorigin="1380,853" coordsize="9450,437">
            <v:shape id="_x0000_s1687" type="#_x0000_t32" style="position:absolute;left:1380;top:1290;width:9450;height:0" o:connectortype="straight" strokeweight="4.5pt"/>
            <v:shape id="_x0000_s1688"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A422C9" w:rsidRPr="00A03434" w:rsidRDefault="00A422C9" w:rsidP="00002068">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From the foregoing, it is clear that apprenticeship has been a global phenomenon. It served as ladder to the present day technology and technological transformation globally. Most countries of Europe and beyond took keen interest in development of apprenticeship scheme early enough, hence their rapid industrialization and technological advancement. Most of the governments came up with policies and regulations on the operation of the scheme. This, Nigerian successive governments have failed to do, hence our stunted socio-economic growth leading to monstrous alarming unemployment rise. Let us take a cursory look at the approach of apprenticeship schemes in selected countries of Europe and beyond.</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n Australia:</w:t>
      </w:r>
      <w:r w:rsidRPr="00CB59D6">
        <w:rPr>
          <w:rFonts w:ascii="Times New Roman" w:hAnsi="Times New Roman"/>
          <w:b/>
          <w:sz w:val="24"/>
          <w:szCs w:val="24"/>
        </w:rPr>
        <w:t xml:space="preserve"> </w:t>
      </w:r>
      <w:r w:rsidRPr="00CB59D6">
        <w:rPr>
          <w:rFonts w:ascii="Times New Roman" w:hAnsi="Times New Roman"/>
          <w:sz w:val="24"/>
          <w:szCs w:val="24"/>
        </w:rPr>
        <w:t>Apprenticeships cover virtually all industrial sectors. They combine working hours and formal education which can either be part time or full time school-based. State or Regional governments provide public funding in support for the training. In fact, Group Training Organizations (GTO), equivalent of (ITF) in Nigeria undertake the visits and supervision of the programme.</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Austa:</w:t>
      </w:r>
      <w:r w:rsidRPr="00CB59D6">
        <w:rPr>
          <w:rFonts w:ascii="Times New Roman" w:hAnsi="Times New Roman"/>
          <w:b/>
          <w:sz w:val="24"/>
          <w:szCs w:val="24"/>
        </w:rPr>
        <w:t xml:space="preserve"> </w:t>
      </w:r>
      <w:r w:rsidRPr="00CB59D6">
        <w:rPr>
          <w:rFonts w:ascii="Times New Roman" w:hAnsi="Times New Roman"/>
          <w:sz w:val="24"/>
          <w:szCs w:val="24"/>
        </w:rPr>
        <w:t>Their apprenticeship is organized in a dual education system. In fact, company-based apprenticeship training is complemented by compulsory attendance of a part-time vocational school for the apprentices.</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In Czech Republic: </w:t>
      </w:r>
      <w:r w:rsidRPr="00CB59D6">
        <w:rPr>
          <w:rFonts w:ascii="Times New Roman" w:hAnsi="Times New Roman"/>
          <w:sz w:val="24"/>
          <w:szCs w:val="24"/>
        </w:rPr>
        <w:t xml:space="preserve">The apprenticeship programme in this country looks very interesting. Actually, apprentices spend about 30-60% of their time in companies and the rest in formal education. They may work for </w:t>
      </w:r>
      <w:r w:rsidRPr="00CB59D6">
        <w:rPr>
          <w:rFonts w:ascii="Times New Roman" w:hAnsi="Times New Roman"/>
          <w:sz w:val="24"/>
          <w:szCs w:val="24"/>
        </w:rPr>
        <w:lastRenderedPageBreak/>
        <w:t>two or three days a week in the company and spend two or three days at a vocational school per week.</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Switzerland: Here, Apprenticeships are based on dual education system, just as we have it in Austria and Germany.</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In France: As from 2005, the government enunciated a law allowing children of 14 years and above, quilting a choice of quaffing compulsory school system for a vocational training. That shows the extent the government encourages the vocational training including apprenticeship. </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Germany: Germany practiced dual system of education which made it possible to be learning work and attending school at the same time. Infact, it is almost impossible to obtain an employment without completing an apprenticeship. In 2004, the government signed a pledge with industrial unions that all companies, except the small ones must take on apprentices. All school leavers up to 15 years are made to start on apprenticeship in their chosen professions until about 19 years old. They spend 50-70% of the time in companies, and 30% in formal education.</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Pakistan: Apprenticeship Training by law is regulated both in industries and TVET for theoretical instructions. It is mandatory for companies with up to 50 workers to take apprentices at its own cost. Recently, government in its reforms, has brought apprenticeship into National Vocational Qualification framework certification after assessment are done jointly by Industry, Chamber of Commerce and Industry, and government through apprenticeship Management committee.</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In Turkey, this country practiced apprenticeship with commitment. Theirs has three levels. The first is the apprenticeship </w:t>
      </w:r>
      <w:r w:rsidRPr="00CB59D6">
        <w:rPr>
          <w:rFonts w:ascii="Times New Roman" w:hAnsi="Times New Roman"/>
          <w:sz w:val="24"/>
          <w:szCs w:val="24"/>
        </w:rPr>
        <w:lastRenderedPageBreak/>
        <w:t>proper (Qrak). Second is pre-master stage (Kaifa), and the third, master and the highest level (Usta). They train the Qrak.</w:t>
      </w:r>
    </w:p>
    <w:p w:rsidR="00D602A7" w:rsidRPr="00CB59D6" w:rsidRDefault="00CF2718"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689" style="position:absolute;left:0;text-align:left;margin-left:-4.5pt;margin-top:-78.15pt;width:472.5pt;height:21.85pt;z-index:251949056" coordorigin="1380,853" coordsize="9450,437">
            <v:shape id="_x0000_s1690" type="#_x0000_t32" style="position:absolute;left:1380;top:1290;width:9450;height:0" o:connectortype="straight" strokeweight="4.5pt"/>
            <v:shape id="_x0000_s1691"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A422C9" w:rsidRPr="00A03434" w:rsidRDefault="00A422C9" w:rsidP="00002068">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002068">
        <w:rPr>
          <w:rFonts w:ascii="Times New Roman" w:hAnsi="Times New Roman"/>
          <w:b/>
          <w:sz w:val="24"/>
          <w:szCs w:val="24"/>
        </w:rPr>
        <w:t>Britain:</w:t>
      </w:r>
      <w:r w:rsidRPr="00CB59D6">
        <w:rPr>
          <w:rFonts w:ascii="Times New Roman" w:hAnsi="Times New Roman"/>
          <w:sz w:val="24"/>
          <w:szCs w:val="24"/>
        </w:rPr>
        <w:t xml:space="preserve"> Apprenticeship system is heart of training in industries. Such training includes combination of academics and practice to forestall skill shortages in traditionally skilled occupations and higher technician and engineering professions. From 1960s and 70s, apprentices are allowed to enroll for ‘A’ level, certificates and diploma courses and exams. Recently, government funded apprenticeship that is off-the-job training. They structured the programme into 4 levels: Intermediate, Advanced, Higher, and Degree Apprenticeships.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United States: New policy on Apprenticeship allow apprentices to work between 32-40 hours per week at the trade under a journeyman, and spend additional 8 hours every other week in classroom academic training.</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Global Statistics on Apprenticeship</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England</w:t>
      </w:r>
      <w:r w:rsidRPr="00CB59D6">
        <w:rPr>
          <w:rFonts w:ascii="Times New Roman" w:hAnsi="Times New Roman"/>
          <w:sz w:val="24"/>
          <w:szCs w:val="24"/>
        </w:rPr>
        <w:t>: In 2016, 509, 400 apprentices were in training. Those of 25 and above accounted for 44%, ages 19-24, 30% and under 19 years, 26%. In fact, 71% of this figure are involved in sectors as Law, Health, Retail and Commercial Enterprises. Over 60% were in intermediate level of Apprenticeships. Female, 53%, while male was 47% of this lot which was spread across 30 occupations. (Wikipedia 2017)</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USA</w:t>
      </w:r>
      <w:r w:rsidRPr="00CB59D6">
        <w:rPr>
          <w:rFonts w:ascii="Times New Roman" w:hAnsi="Times New Roman"/>
          <w:sz w:val="24"/>
          <w:szCs w:val="24"/>
        </w:rPr>
        <w:t>: A total of 505, 371 were involved in apprenticeship. This, the US government intends to grow to 750, 000 in 2019. This, covers all sectors including business law, health, technical and technological sectors.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Australia:</w:t>
      </w:r>
      <w:r w:rsidRPr="00CB59D6">
        <w:rPr>
          <w:rFonts w:ascii="Times New Roman" w:hAnsi="Times New Roman"/>
          <w:sz w:val="24"/>
          <w:szCs w:val="24"/>
        </w:rPr>
        <w:t xml:space="preserve"> In 2012, 470,000 were involved in apprenticeship. In Austria, above 40% of all teenagers enter apprenticeship training upon </w:t>
      </w:r>
      <w:r w:rsidRPr="00CB59D6">
        <w:rPr>
          <w:rFonts w:ascii="Times New Roman" w:hAnsi="Times New Roman"/>
          <w:sz w:val="24"/>
          <w:szCs w:val="24"/>
        </w:rPr>
        <w:lastRenderedPageBreak/>
        <w:t>completion of compulsory education (at age of 15).</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Germany, two-thirds of all young people under 22 years go into apprenticeship in 345 recognized trades. In Pakistan, small as it is, 30,000 trained as apprentices in 2015 in 276 trades across the country.</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Nigeria</w:t>
      </w:r>
      <w:r w:rsidR="00477D79" w:rsidRPr="00CB59D6">
        <w:rPr>
          <w:rFonts w:ascii="Times New Roman" w:hAnsi="Times New Roman"/>
          <w:sz w:val="24"/>
          <w:szCs w:val="24"/>
        </w:rPr>
        <w:t xml:space="preserve">: </w:t>
      </w:r>
      <w:r w:rsidRPr="00CB59D6">
        <w:rPr>
          <w:rFonts w:ascii="Times New Roman" w:hAnsi="Times New Roman"/>
          <w:sz w:val="24"/>
          <w:szCs w:val="24"/>
        </w:rPr>
        <w:t>In Nigeria, attempt to promote apprenticeship as a veritable way towards self-employment came through setting up, in 1986, the National Directorate of Employment (NDE). To this effect, NDE went deeper into TVET with the following training models and strategies</w:t>
      </w:r>
    </w:p>
    <w:p w:rsidR="00D602A7" w:rsidRPr="00CB59D6" w:rsidRDefault="00D602A7" w:rsidP="00BF1777">
      <w:pPr>
        <w:pStyle w:val="ListParagraph"/>
        <w:numPr>
          <w:ilvl w:val="0"/>
          <w:numId w:val="12"/>
        </w:numPr>
        <w:tabs>
          <w:tab w:val="left" w:pos="810"/>
        </w:tabs>
        <w:spacing w:line="264" w:lineRule="auto"/>
        <w:jc w:val="both"/>
        <w:rPr>
          <w:i/>
        </w:rPr>
      </w:pPr>
      <w:r w:rsidRPr="00CB59D6">
        <w:t>To promote cognitive apprenticeship and  skills acquisition training models.</w:t>
      </w:r>
    </w:p>
    <w:p w:rsidR="00D602A7" w:rsidRPr="00CB59D6" w:rsidRDefault="00D602A7" w:rsidP="00BF1777">
      <w:pPr>
        <w:pStyle w:val="ListParagraph"/>
        <w:numPr>
          <w:ilvl w:val="0"/>
          <w:numId w:val="12"/>
        </w:numPr>
        <w:tabs>
          <w:tab w:val="left" w:pos="810"/>
        </w:tabs>
        <w:spacing w:line="264" w:lineRule="auto"/>
        <w:jc w:val="both"/>
        <w:rPr>
          <w:i/>
        </w:rPr>
      </w:pPr>
      <w:r w:rsidRPr="00CB59D6">
        <w:t>To promote on the job training model for the under- employed graduates</w:t>
      </w:r>
    </w:p>
    <w:p w:rsidR="00D602A7" w:rsidRPr="00CB59D6" w:rsidRDefault="00D602A7" w:rsidP="00BF1777">
      <w:pPr>
        <w:pStyle w:val="ListParagraph"/>
        <w:numPr>
          <w:ilvl w:val="0"/>
          <w:numId w:val="12"/>
        </w:numPr>
        <w:tabs>
          <w:tab w:val="left" w:pos="810"/>
        </w:tabs>
        <w:spacing w:line="264" w:lineRule="auto"/>
        <w:jc w:val="both"/>
        <w:rPr>
          <w:i/>
        </w:rPr>
      </w:pPr>
      <w:r w:rsidRPr="00CB59D6">
        <w:t>To promote the involvement of industry training model to help train the graduates in specific occupational work area.</w:t>
      </w:r>
    </w:p>
    <w:p w:rsidR="00D602A7" w:rsidRPr="00CB59D6" w:rsidRDefault="00D602A7" w:rsidP="00BF1777">
      <w:pPr>
        <w:pStyle w:val="ListParagraph"/>
        <w:numPr>
          <w:ilvl w:val="0"/>
          <w:numId w:val="12"/>
        </w:numPr>
        <w:tabs>
          <w:tab w:val="left" w:pos="810"/>
        </w:tabs>
        <w:spacing w:line="264" w:lineRule="auto"/>
        <w:jc w:val="both"/>
        <w:rPr>
          <w:i/>
        </w:rPr>
      </w:pPr>
      <w:r w:rsidRPr="00CB59D6">
        <w:t xml:space="preserve"> To promote off the job training model for distance training course programmes. (Okoye, 2014).</w:t>
      </w:r>
    </w:p>
    <w:p w:rsidR="00D602A7" w:rsidRPr="00CB59D6" w:rsidRDefault="00D602A7" w:rsidP="00D602A7">
      <w:pPr>
        <w:spacing w:after="0" w:line="264" w:lineRule="auto"/>
        <w:ind w:firstLine="360"/>
        <w:jc w:val="both"/>
        <w:rPr>
          <w:rFonts w:ascii="Times New Roman" w:hAnsi="Times New Roman"/>
          <w:sz w:val="24"/>
          <w:szCs w:val="24"/>
        </w:rPr>
      </w:pPr>
      <w:r w:rsidRPr="00CB59D6">
        <w:rPr>
          <w:rFonts w:ascii="Times New Roman" w:hAnsi="Times New Roman"/>
          <w:sz w:val="24"/>
          <w:szCs w:val="24"/>
        </w:rPr>
        <w:t>According to Mohammed (2012), the NDE, in effort to justify their set objectives, threw all its efforts on National Open Apprenticeship Training Scheme; School on Wheels Training scheme, Rural Handicraft Training Scheme, Rural Agriculture Development Training Scheme, Advanced National Open Apprenticeship Scheme, Professional Pupilage Scheme, and Graduate Attachment Programme.</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extent of successful achievement of the NDE on this seven core mandate is open to guess. If the schemes and programmes have been successfully executed and implemented, how come the rising unemployment rate over the years. For instance, the unemployment steadily rose from 7.9 million in 2007 to 18.2 million in 2011 (National Bureau of </w:t>
      </w:r>
      <w:r w:rsidRPr="00CB59D6">
        <w:rPr>
          <w:rFonts w:ascii="Times New Roman" w:hAnsi="Times New Roman"/>
          <w:sz w:val="24"/>
          <w:szCs w:val="24"/>
        </w:rPr>
        <w:lastRenderedPageBreak/>
        <w:t>statisties). It is an open secret that neighter the existence of NDE, nor its activities are visible in the convulsing economy of the country.</w:t>
      </w:r>
    </w:p>
    <w:p w:rsidR="00D602A7" w:rsidRPr="00CB59D6" w:rsidRDefault="00CF2718" w:rsidP="00D602A7">
      <w:pPr>
        <w:spacing w:after="0" w:line="264" w:lineRule="auto"/>
        <w:jc w:val="both"/>
        <w:rPr>
          <w:rFonts w:ascii="Times New Roman" w:hAnsi="Times New Roman"/>
          <w:b/>
          <w:sz w:val="24"/>
          <w:szCs w:val="24"/>
        </w:rPr>
      </w:pPr>
      <w:r>
        <w:rPr>
          <w:rFonts w:ascii="Times New Roman" w:hAnsi="Times New Roman"/>
          <w:b/>
          <w:noProof/>
          <w:sz w:val="24"/>
          <w:szCs w:val="24"/>
        </w:rPr>
        <w:pict>
          <v:group id="_x0000_s1692" style="position:absolute;left:0;text-align:left;margin-left:-.75pt;margin-top:-78.15pt;width:472.5pt;height:21.85pt;z-index:251950080" coordorigin="1380,853" coordsize="9450,437">
            <v:shape id="_x0000_s1693" type="#_x0000_t32" style="position:absolute;left:1380;top:1290;width:9450;height:0" o:connectortype="straight" strokeweight="4.5pt"/>
            <v:shape id="_x0000_s1694"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A422C9" w:rsidRPr="00A03434" w:rsidRDefault="00A422C9" w:rsidP="00002068">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Vocational and Technical Education in Colleges of Education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VTE in the Colleges of Education presently, has a programme that enables the students to be exposed to practical industrial experience. This programme is Students Industrial Work Experience Scheme (SIWES) majorly funded by the Industrial Training Fund (ITF) with the school and the industry as the immediate supervisors. The aim is to, among others; expose these VTE students to, industrial practical experience of what they academically learn in the school. Talking about the success of this programme since its inception, certainly it succeeded in improving the academic value of the certificate, but as for equipping the recipients with relevant skills and motivation for self-employment, no. The reason is clear. The SIWES is laddened with myriad of challenges such as:</w:t>
      </w:r>
    </w:p>
    <w:p w:rsidR="00D602A7" w:rsidRPr="00CB59D6" w:rsidRDefault="00D602A7" w:rsidP="00BF1777">
      <w:pPr>
        <w:pStyle w:val="ListParagraph"/>
        <w:numPr>
          <w:ilvl w:val="0"/>
          <w:numId w:val="13"/>
        </w:numPr>
        <w:tabs>
          <w:tab w:val="left" w:pos="990"/>
        </w:tabs>
        <w:spacing w:line="264" w:lineRule="auto"/>
        <w:jc w:val="both"/>
      </w:pPr>
      <w:r w:rsidRPr="00CB59D6">
        <w:t>Many industries hardly accept students for the programme for reasons best known to them.</w:t>
      </w:r>
    </w:p>
    <w:p w:rsidR="00D602A7" w:rsidRPr="00CB59D6" w:rsidRDefault="00D602A7" w:rsidP="00BF1777">
      <w:pPr>
        <w:pStyle w:val="ListParagraph"/>
        <w:numPr>
          <w:ilvl w:val="0"/>
          <w:numId w:val="13"/>
        </w:numPr>
        <w:tabs>
          <w:tab w:val="left" w:pos="900"/>
        </w:tabs>
        <w:spacing w:line="264" w:lineRule="auto"/>
        <w:jc w:val="both"/>
      </w:pPr>
      <w:r w:rsidRPr="00CB59D6">
        <w:t>And when they accept them, many do not give such students free hand or access to sophisticated machines and equipment.</w:t>
      </w:r>
    </w:p>
    <w:p w:rsidR="00D602A7" w:rsidRPr="00CB59D6" w:rsidRDefault="00D602A7" w:rsidP="00BF1777">
      <w:pPr>
        <w:pStyle w:val="ListParagraph"/>
        <w:numPr>
          <w:ilvl w:val="0"/>
          <w:numId w:val="13"/>
        </w:numPr>
        <w:tabs>
          <w:tab w:val="left" w:pos="900"/>
        </w:tabs>
        <w:spacing w:line="264" w:lineRule="auto"/>
        <w:jc w:val="both"/>
      </w:pPr>
      <w:r w:rsidRPr="00CB59D6">
        <w:t>Moral support and incentive such as provision of accommodation are denied the students. (Tibi, 2012).</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Primarily, the VTE has five cardinal objectives which include “To give training and impact the necessary skills leading to the production of craftsmen, technicians and other skilled personnel who will be enterprising and self-reliant.” (NPE, 2004). The VTE at NCE level could, at best, boast of fulfilling this lofty objective by certification, but far from impacting practical skills in the </w:t>
      </w:r>
      <w:r w:rsidRPr="00CB59D6">
        <w:rPr>
          <w:rFonts w:ascii="Times New Roman" w:hAnsi="Times New Roman"/>
          <w:sz w:val="24"/>
          <w:szCs w:val="24"/>
        </w:rPr>
        <w:lastRenderedPageBreak/>
        <w:t xml:space="preserve">graduates, due to number of factors. This is why many graduates of VTE are in the streets in search of white-color jobs. (Okoye, 2014). This shows the failure of the VTE programme at that level. After all, it is highly expected that products of VTE programme should be able to employ self, especially in the absence of paid employment, having acquired the basic and relevant skills in his/her field. </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Curriculum Issue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current economic quagmire of this country calls for a drastic curriculum reform towards tackling some critical sectors educationally. It is obvious that NCE programmes have production of teachers as their core mandate. It is equally obvious that thousands, if not millions, of their yearly graduates have no schools to teach, thereby swelling the unemployed population. Observation has shown also that the enrolment figure into NCE programmes nationwide is drastically on the decline. One of the main reasons for this decline, even when population is swelling annually in other sectors, is that NCE graduates no long have jobs once teaching opening is blocked. If other programmes in the NCE level suffer this fate, the products of VTE ought not be. It then follows that the VTE, through its curriculum, should be reformed to reverse the trend currently, an average VTE student is made to offer a minimum of 73 courses, excluding SIWES and teaching Practice (field work). However, experience has shown that not more than 20 of such courses are relevant, in practice, to an averagely intelligent student, after school. Yet this work overload prevents them from properly preparing for self-employment and self-economic management after school. A curriculum emphasizing apprenticeship and practical industrial skills of, at least, one year within the 3-year programme, will, no doubt, enable graduate of </w:t>
      </w:r>
      <w:r w:rsidRPr="00CB59D6">
        <w:rPr>
          <w:rFonts w:ascii="Times New Roman" w:hAnsi="Times New Roman"/>
          <w:sz w:val="24"/>
          <w:szCs w:val="24"/>
        </w:rPr>
        <w:lastRenderedPageBreak/>
        <w:t>VTE to integrate into the chosen trade, job, career and occupation, and think less of white color job.</w:t>
      </w:r>
    </w:p>
    <w:p w:rsidR="00D602A7" w:rsidRPr="00CB59D6" w:rsidRDefault="00CF2718"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695" style="position:absolute;left:0;text-align:left;margin-left:-1.5pt;margin-top:-78.15pt;width:472.5pt;height:21.85pt;z-index:251951104" coordorigin="1380,853" coordsize="9450,437">
            <v:shape id="_x0000_s1696" type="#_x0000_t32" style="position:absolute;left:1380;top:1290;width:9450;height:0" o:connectortype="straight" strokeweight="4.5pt"/>
            <v:shape id="_x0000_s1697"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A422C9" w:rsidRPr="00A03434" w:rsidRDefault="00A422C9" w:rsidP="00002068">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What is most important to every citizen of this country now is to put food on the table, then other things can follow. This experience led most advanced countries years ago to resort to uplifting and promoting the Apprenticeships as leeway out of the crossroad. Today countries like Japan, Germany, Switzerland, Pakistan, Britain, etc adopted apprenticeship schemes particularly for vocational and technical education, making their youths and teenagers from 14 years and above to undergo the scheme between 2-7 years depending on the particular trade. We are aware that traditional pre-colonial apprenticeships practice enabled every once apprenticed young man, to establish own trade or business with little or no difficulty.</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Repositioning of VTE, via Curriculum Reform</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It is time to take a second look at our VTE curricular with a view to integrate apprenticeship therein. At the NCE level, instead of SIWES for just 3 or 4 months, which now amounts to just 1-2 months in practice because students are made to undertake the SIWES side by side with teaching practice. (in some instances, two days for SIWES, and 3 days for T.P in a week for the duration of SIWES). This is a mockery of the scheme. Therefore, students can hardly have a practical grasp of what industrial experience is all about. This practice is just an effort to meet up with the curriculum requirement for the NCE, without due consideration of what happens to the students on graduation. Any attempt to make students to be useful to themselves and the society </w:t>
      </w:r>
      <w:r w:rsidRPr="00CB59D6">
        <w:rPr>
          <w:rFonts w:ascii="Times New Roman" w:hAnsi="Times New Roman"/>
          <w:sz w:val="24"/>
          <w:szCs w:val="24"/>
        </w:rPr>
        <w:lastRenderedPageBreak/>
        <w:t>after school should start with curriculum reform such as:</w:t>
      </w:r>
    </w:p>
    <w:p w:rsidR="00D602A7" w:rsidRPr="00CB59D6" w:rsidRDefault="00D602A7" w:rsidP="00BF1777">
      <w:pPr>
        <w:pStyle w:val="ListParagraph"/>
        <w:numPr>
          <w:ilvl w:val="0"/>
          <w:numId w:val="14"/>
        </w:numPr>
        <w:spacing w:line="264" w:lineRule="auto"/>
        <w:jc w:val="both"/>
      </w:pPr>
      <w:r w:rsidRPr="00CB59D6">
        <w:t>Let NCE Vocational and Technical Education be made to have full Apprenticeship in industries and workshops for one full year (12 months), to enable the trainees fully imbibe the culture, deepened desire and acquisition and internalization of the chosen trade, craft, or technology.</w:t>
      </w:r>
    </w:p>
    <w:p w:rsidR="00D602A7" w:rsidRPr="00CB59D6" w:rsidRDefault="00D602A7" w:rsidP="00BF1777">
      <w:pPr>
        <w:pStyle w:val="ListParagraph"/>
        <w:numPr>
          <w:ilvl w:val="0"/>
          <w:numId w:val="14"/>
        </w:numPr>
        <w:spacing w:line="264" w:lineRule="auto"/>
        <w:jc w:val="both"/>
      </w:pPr>
      <w:r w:rsidRPr="00CB59D6">
        <w:t>The student should be made to have one year of academic studies in the school, one year of Apprenticeship, and the last one year for academic work again towards certification.</w:t>
      </w:r>
    </w:p>
    <w:p w:rsidR="00D602A7" w:rsidRPr="00CB59D6" w:rsidRDefault="00D602A7" w:rsidP="00BF1777">
      <w:pPr>
        <w:pStyle w:val="ListParagraph"/>
        <w:numPr>
          <w:ilvl w:val="0"/>
          <w:numId w:val="14"/>
        </w:numPr>
        <w:spacing w:line="264" w:lineRule="auto"/>
        <w:jc w:val="both"/>
      </w:pPr>
      <w:r w:rsidRPr="00CB59D6">
        <w:t>Teaching practice should be part of the last year.</w:t>
      </w:r>
    </w:p>
    <w:p w:rsidR="00D602A7" w:rsidRPr="00CB59D6" w:rsidRDefault="00D602A7" w:rsidP="00BF1777">
      <w:pPr>
        <w:pStyle w:val="ListParagraph"/>
        <w:numPr>
          <w:ilvl w:val="0"/>
          <w:numId w:val="14"/>
        </w:numPr>
        <w:spacing w:line="264" w:lineRule="auto"/>
        <w:jc w:val="both"/>
      </w:pPr>
      <w:r w:rsidRPr="00CB59D6">
        <w:t xml:space="preserve">Reduce courses offered by the VTE students to give room for this practically-oriented apprenticeship scheme. </w:t>
      </w:r>
    </w:p>
    <w:p w:rsidR="00D602A7" w:rsidRPr="00CB59D6" w:rsidRDefault="00D602A7" w:rsidP="00BF1777">
      <w:pPr>
        <w:pStyle w:val="ListParagraph"/>
        <w:numPr>
          <w:ilvl w:val="0"/>
          <w:numId w:val="14"/>
        </w:numPr>
        <w:spacing w:line="264" w:lineRule="auto"/>
        <w:jc w:val="both"/>
      </w:pPr>
      <w:r w:rsidRPr="00CB59D6">
        <w:t>Number of courses offered in the NCE VTE programme should not exceed 20 in all. All basics in their field and pedagogy should be given within this number, and spread over two years. The less relevant courses should be stepped down  for want of time. The two many courses (theoretical), has induced VTE students to study vocational subjects like liberal arts subjects basically for passing examinations that may channel them towards university education (Tibi, 2012).</w:t>
      </w:r>
    </w:p>
    <w:p w:rsidR="00D602A7" w:rsidRPr="00CB59D6" w:rsidRDefault="00D602A7" w:rsidP="00BF1777">
      <w:pPr>
        <w:pStyle w:val="ListParagraph"/>
        <w:numPr>
          <w:ilvl w:val="0"/>
          <w:numId w:val="14"/>
        </w:numPr>
        <w:spacing w:line="264" w:lineRule="auto"/>
        <w:jc w:val="both"/>
      </w:pPr>
      <w:r w:rsidRPr="00CB59D6">
        <w:t xml:space="preserve">The proposed curriculum should look thus: </w:t>
      </w:r>
    </w:p>
    <w:p w:rsidR="00D602A7" w:rsidRPr="00002068" w:rsidRDefault="00D602A7" w:rsidP="00002068">
      <w:pPr>
        <w:spacing w:line="264" w:lineRule="auto"/>
        <w:jc w:val="both"/>
        <w:rPr>
          <w:rFonts w:ascii="Times New Roman" w:hAnsi="Times New Roman"/>
          <w:sz w:val="24"/>
          <w:szCs w:val="24"/>
        </w:rPr>
      </w:pPr>
      <w:r w:rsidRPr="00002068">
        <w:rPr>
          <w:rFonts w:ascii="Times New Roman" w:hAnsi="Times New Roman"/>
          <w:sz w:val="24"/>
          <w:szCs w:val="24"/>
        </w:rPr>
        <w:t>Departmental course</w:t>
      </w:r>
      <w:r w:rsidRPr="00002068">
        <w:rPr>
          <w:rFonts w:ascii="Times New Roman" w:hAnsi="Times New Roman"/>
          <w:sz w:val="24"/>
          <w:szCs w:val="24"/>
        </w:rPr>
        <w:tab/>
      </w:r>
      <w:r w:rsidRPr="00002068">
        <w:rPr>
          <w:rFonts w:ascii="Times New Roman" w:hAnsi="Times New Roman"/>
          <w:sz w:val="24"/>
          <w:szCs w:val="24"/>
        </w:rPr>
        <w:tab/>
        <w:t>-</w:t>
      </w:r>
      <w:r w:rsidRPr="00002068">
        <w:rPr>
          <w:rFonts w:ascii="Times New Roman" w:hAnsi="Times New Roman"/>
          <w:sz w:val="24"/>
          <w:szCs w:val="24"/>
        </w:rPr>
        <w:tab/>
        <w:t>12</w:t>
      </w:r>
    </w:p>
    <w:p w:rsidR="00D602A7" w:rsidRPr="00002068" w:rsidRDefault="00D602A7" w:rsidP="00002068">
      <w:pPr>
        <w:spacing w:line="264" w:lineRule="auto"/>
        <w:jc w:val="both"/>
        <w:rPr>
          <w:rFonts w:ascii="Times New Roman" w:hAnsi="Times New Roman"/>
          <w:sz w:val="24"/>
          <w:szCs w:val="24"/>
        </w:rPr>
      </w:pPr>
      <w:r w:rsidRPr="00002068">
        <w:rPr>
          <w:rFonts w:ascii="Times New Roman" w:hAnsi="Times New Roman"/>
          <w:sz w:val="24"/>
          <w:szCs w:val="24"/>
        </w:rPr>
        <w:t>Education courses</w:t>
      </w:r>
      <w:r w:rsidRPr="00002068">
        <w:rPr>
          <w:rFonts w:ascii="Times New Roman" w:hAnsi="Times New Roman"/>
          <w:sz w:val="24"/>
          <w:szCs w:val="24"/>
        </w:rPr>
        <w:tab/>
      </w:r>
      <w:r w:rsidRPr="00002068">
        <w:rPr>
          <w:rFonts w:ascii="Times New Roman" w:hAnsi="Times New Roman"/>
          <w:sz w:val="24"/>
          <w:szCs w:val="24"/>
        </w:rPr>
        <w:tab/>
        <w:t>-</w:t>
      </w:r>
      <w:r w:rsidRPr="00002068">
        <w:rPr>
          <w:rFonts w:ascii="Times New Roman" w:hAnsi="Times New Roman"/>
          <w:sz w:val="24"/>
          <w:szCs w:val="24"/>
        </w:rPr>
        <w:tab/>
        <w:t>5</w:t>
      </w:r>
    </w:p>
    <w:p w:rsidR="00D602A7" w:rsidRPr="00002068" w:rsidRDefault="00002068" w:rsidP="00002068">
      <w:pPr>
        <w:spacing w:line="264" w:lineRule="auto"/>
        <w:jc w:val="both"/>
        <w:rPr>
          <w:rFonts w:ascii="Times New Roman" w:hAnsi="Times New Roman"/>
          <w:sz w:val="24"/>
          <w:szCs w:val="24"/>
        </w:rPr>
      </w:pPr>
      <w:r>
        <w:rPr>
          <w:rFonts w:ascii="Times New Roman" w:hAnsi="Times New Roman"/>
          <w:sz w:val="24"/>
          <w:szCs w:val="24"/>
        </w:rPr>
        <w:t>GSE courses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3</w:t>
      </w:r>
      <w:r w:rsidR="00D602A7" w:rsidRPr="00002068">
        <w:rPr>
          <w:rFonts w:ascii="Times New Roman" w:hAnsi="Times New Roman"/>
          <w:sz w:val="24"/>
          <w:szCs w:val="24"/>
        </w:rPr>
        <w:tab/>
      </w:r>
    </w:p>
    <w:p w:rsidR="00D602A7" w:rsidRPr="00002068" w:rsidRDefault="00D602A7" w:rsidP="00002068">
      <w:pPr>
        <w:spacing w:line="264" w:lineRule="auto"/>
        <w:jc w:val="both"/>
        <w:rPr>
          <w:rFonts w:ascii="Times New Roman" w:hAnsi="Times New Roman"/>
          <w:b/>
          <w:sz w:val="24"/>
          <w:szCs w:val="24"/>
        </w:rPr>
      </w:pPr>
      <w:r w:rsidRPr="00002068">
        <w:rPr>
          <w:rFonts w:ascii="Times New Roman" w:hAnsi="Times New Roman"/>
          <w:b/>
          <w:sz w:val="24"/>
          <w:szCs w:val="24"/>
        </w:rPr>
        <w:t>Total</w:t>
      </w:r>
      <w:r w:rsidRPr="00002068">
        <w:rPr>
          <w:rFonts w:ascii="Times New Roman" w:hAnsi="Times New Roman"/>
          <w:sz w:val="24"/>
          <w:szCs w:val="24"/>
        </w:rPr>
        <w:tab/>
      </w:r>
      <w:r w:rsidRPr="00002068">
        <w:rPr>
          <w:rFonts w:ascii="Times New Roman" w:hAnsi="Times New Roman"/>
          <w:sz w:val="24"/>
          <w:szCs w:val="24"/>
        </w:rPr>
        <w:tab/>
      </w:r>
      <w:r w:rsidRPr="00002068">
        <w:rPr>
          <w:rFonts w:ascii="Times New Roman" w:hAnsi="Times New Roman"/>
          <w:sz w:val="24"/>
          <w:szCs w:val="24"/>
        </w:rPr>
        <w:tab/>
      </w:r>
      <w:r w:rsidRPr="00002068">
        <w:rPr>
          <w:rFonts w:ascii="Times New Roman" w:hAnsi="Times New Roman"/>
          <w:sz w:val="24"/>
          <w:szCs w:val="24"/>
        </w:rPr>
        <w:tab/>
      </w:r>
      <w:r w:rsidRPr="00002068">
        <w:rPr>
          <w:rFonts w:ascii="Times New Roman" w:hAnsi="Times New Roman"/>
          <w:b/>
          <w:sz w:val="24"/>
          <w:szCs w:val="24"/>
        </w:rPr>
        <w:t>20 course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Let the course that are fundamentally basic be taken, with few electives outside this.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On a general note, apprenticeship scheme within NCE programme can be realized away </w:t>
      </w:r>
      <w:r w:rsidRPr="00CB59D6">
        <w:rPr>
          <w:rFonts w:ascii="Times New Roman" w:hAnsi="Times New Roman"/>
          <w:sz w:val="24"/>
          <w:szCs w:val="24"/>
        </w:rPr>
        <w:lastRenderedPageBreak/>
        <w:t>from the traditional method. It could be made attractive and optionally compulsory for all school leavers, and graduates of specified discipline such as Engineering, technology-related discipline, technically-oriented, disciplines, and so on, in line with that of some European countries listed above.</w:t>
      </w:r>
    </w:p>
    <w:p w:rsidR="00D602A7" w:rsidRPr="00CB59D6" w:rsidRDefault="00CF2718" w:rsidP="00D602A7">
      <w:pPr>
        <w:spacing w:after="0" w:line="264" w:lineRule="auto"/>
        <w:jc w:val="both"/>
        <w:rPr>
          <w:rFonts w:ascii="Times New Roman" w:hAnsi="Times New Roman"/>
          <w:b/>
          <w:sz w:val="24"/>
          <w:szCs w:val="24"/>
        </w:rPr>
      </w:pPr>
      <w:r>
        <w:rPr>
          <w:rFonts w:ascii="Times New Roman" w:hAnsi="Times New Roman"/>
          <w:b/>
          <w:noProof/>
          <w:sz w:val="24"/>
          <w:szCs w:val="24"/>
        </w:rPr>
        <w:pict>
          <v:group id="_x0000_s1698" style="position:absolute;left:0;text-align:left;margin-left:-2.7pt;margin-top:-138.9pt;width:472.5pt;height:21.85pt;z-index:251952128" coordorigin="1380,853" coordsize="9450,437">
            <v:shape id="_x0000_s1699" type="#_x0000_t32" style="position:absolute;left:1380;top:1290;width:9450;height:0" o:connectortype="straight" strokeweight="4.5pt"/>
            <v:shape id="_x0000_s1700"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A422C9" w:rsidRPr="00A03434" w:rsidRDefault="00A422C9" w:rsidP="00002068">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current trend of rising unemployment rate among graduates and school leavers in the country calls for immediate solutions in other to forestall calamitous situation. One of the envisioned solutions since three decades ago is the VTE hence the enunciation of the National Policy of Education (1981) and revised in 2004 in which premium was placed on VTE as gateway to creation of employment through self-employment by its graduates. Unfortunately, this objective is far from being achieved arising from poor implementation of the policy. Time is now ripe to take a second look at this VTE programme with a view for a drastic reform, hence the suggestion for a paradigm shift from cognitive and theory courses overload to practically-oriented practice and training encapsulated in apprenticeship system. In this direction, curriculum reform should provide for at least, one full year of apprenticeship/industrial attachment with serious tripartite supervision – the school, industry and the government. Then two years of school/academic work should be grossly contrived into optimum number of courses.</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Recommendations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view of the foregoing, the following recommendations are preferred:</w:t>
      </w:r>
    </w:p>
    <w:p w:rsidR="00D602A7" w:rsidRPr="00CB59D6" w:rsidRDefault="00D602A7" w:rsidP="00BF1777">
      <w:pPr>
        <w:pStyle w:val="ListParagraph"/>
        <w:numPr>
          <w:ilvl w:val="0"/>
          <w:numId w:val="15"/>
        </w:numPr>
        <w:spacing w:line="264" w:lineRule="auto"/>
        <w:jc w:val="both"/>
      </w:pPr>
      <w:r w:rsidRPr="00CB59D6">
        <w:t xml:space="preserve">Government should, by its policies, promote awareness for emphasis on practical and apprenticeship scheme in technically and vocationally – oriented programmes in our tertiary institutions. </w:t>
      </w:r>
    </w:p>
    <w:p w:rsidR="00D602A7" w:rsidRPr="00CB59D6" w:rsidRDefault="00D602A7" w:rsidP="00BF1777">
      <w:pPr>
        <w:pStyle w:val="ListParagraph"/>
        <w:numPr>
          <w:ilvl w:val="0"/>
          <w:numId w:val="15"/>
        </w:numPr>
        <w:spacing w:line="264" w:lineRule="auto"/>
        <w:jc w:val="both"/>
      </w:pPr>
      <w:r w:rsidRPr="00CB59D6">
        <w:lastRenderedPageBreak/>
        <w:t>Government should create enabling environment for apprenticeship and accredit various occupational, technical and vocational centres as it is obtainable in countries such as Germany, Austria, Switzerland and Pakistan.</w:t>
      </w:r>
    </w:p>
    <w:p w:rsidR="00D602A7" w:rsidRPr="00CB59D6" w:rsidRDefault="00D602A7" w:rsidP="00BF1777">
      <w:pPr>
        <w:pStyle w:val="ListParagraph"/>
        <w:numPr>
          <w:ilvl w:val="0"/>
          <w:numId w:val="15"/>
        </w:numPr>
        <w:spacing w:line="264" w:lineRule="auto"/>
        <w:jc w:val="both"/>
      </w:pPr>
      <w:r w:rsidRPr="00CB59D6">
        <w:t>Government should be able to priorities the apprenticeship scheme because of its high tendency to promote self-employment. The promotion of this scheme should strongly and largely involve government-sponsorship as incentives for both the trainer-industries trade centres as well as the trainee/apprentice, not in the fashion of failed NDE.</w:t>
      </w:r>
    </w:p>
    <w:p w:rsidR="00D602A7" w:rsidRPr="00CB59D6" w:rsidRDefault="00D602A7" w:rsidP="00BF1777">
      <w:pPr>
        <w:pStyle w:val="ListParagraph"/>
        <w:numPr>
          <w:ilvl w:val="0"/>
          <w:numId w:val="15"/>
        </w:numPr>
        <w:spacing w:line="264" w:lineRule="auto"/>
        <w:jc w:val="both"/>
      </w:pPr>
      <w:r w:rsidRPr="00CB59D6">
        <w:t>The NCE curriculum for the VTE should be urgently reviewed to provide for two year academic studies including the mandatory teaching practice, and one full year of apprenticeship and practical skill training in the industry.</w:t>
      </w:r>
    </w:p>
    <w:p w:rsidR="00D602A7" w:rsidRPr="00CB59D6" w:rsidRDefault="00D602A7" w:rsidP="00BF1777">
      <w:pPr>
        <w:pStyle w:val="ListParagraph"/>
        <w:numPr>
          <w:ilvl w:val="0"/>
          <w:numId w:val="15"/>
        </w:numPr>
        <w:spacing w:line="264" w:lineRule="auto"/>
        <w:jc w:val="both"/>
      </w:pPr>
      <w:r w:rsidRPr="00CB59D6">
        <w:t>Government should endeavour to provide soft loans for products of such VTE programmes to set up own businesses and workshops upon graduation.</w:t>
      </w:r>
    </w:p>
    <w:p w:rsidR="00D602A7" w:rsidRPr="00CB59D6" w:rsidRDefault="00D602A7" w:rsidP="00BF1777">
      <w:pPr>
        <w:pStyle w:val="ListParagraph"/>
        <w:numPr>
          <w:ilvl w:val="0"/>
          <w:numId w:val="15"/>
        </w:numPr>
        <w:spacing w:line="264" w:lineRule="auto"/>
        <w:jc w:val="both"/>
      </w:pPr>
      <w:r w:rsidRPr="00CB59D6">
        <w:t xml:space="preserve"> A distinct certificate should be made to be issued by each industry where such apprenticeship  training is successfully completed  as some countries under reference do. This can serve as additional motivation for the trainees.</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3D3CCB">
      <w:pPr>
        <w:spacing w:after="0" w:line="264" w:lineRule="auto"/>
        <w:jc w:val="center"/>
        <w:rPr>
          <w:rFonts w:ascii="Times New Roman" w:hAnsi="Times New Roman"/>
          <w:sz w:val="24"/>
          <w:szCs w:val="24"/>
        </w:rPr>
      </w:pPr>
      <w:r w:rsidRPr="00CB59D6">
        <w:rPr>
          <w:rFonts w:ascii="Times New Roman" w:hAnsi="Times New Roman"/>
          <w:b/>
          <w:sz w:val="24"/>
          <w:szCs w:val="24"/>
        </w:rPr>
        <w:t>References</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Akingbade, A. (2016). Unemployment Rate from 2010-2016. Ventuesafrica.com/these charts-explains-the-current-state of unemployment-in Nigeria</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College of Education, Agbor (2011). Students Information Handbook 2011-2013.</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Fafunwa, A.B. (2004). History of Education in Nigeria. Ibadan. NPS Educational Publishers.</w:t>
      </w:r>
    </w:p>
    <w:p w:rsidR="00D602A7" w:rsidRPr="00CB59D6" w:rsidRDefault="00CF2718" w:rsidP="00D602A7">
      <w:pPr>
        <w:spacing w:after="0" w:line="264" w:lineRule="auto"/>
        <w:ind w:left="720" w:hanging="720"/>
        <w:jc w:val="both"/>
        <w:rPr>
          <w:rFonts w:ascii="Times New Roman" w:hAnsi="Times New Roman"/>
          <w:sz w:val="24"/>
          <w:szCs w:val="24"/>
        </w:rPr>
      </w:pPr>
      <w:r>
        <w:rPr>
          <w:rFonts w:ascii="Times New Roman" w:hAnsi="Times New Roman"/>
          <w:noProof/>
          <w:sz w:val="24"/>
          <w:szCs w:val="24"/>
        </w:rPr>
        <w:lastRenderedPageBreak/>
        <w:pict>
          <v:group id="_x0000_s1701" style="position:absolute;left:0;text-align:left;margin-left:-3.75pt;margin-top:-32.65pt;width:472.5pt;height:21.85pt;z-index:251953152" coordorigin="1380,853" coordsize="9450,437">
            <v:shape id="_x0000_s1702" type="#_x0000_t32" style="position:absolute;left:1380;top:1290;width:9450;height:0" o:connectortype="straight" strokeweight="4.5pt"/>
            <v:shape id="_x0000_s1703" type="#_x0000_t202" style="position:absolute;left:7635;top:853;width:3165;height:344;mso-width-relative:margin;mso-height-relative:margin" stroked="f">
              <v:textbox>
                <w:txbxContent>
                  <w:p w:rsidR="00A422C9" w:rsidRPr="00A03434" w:rsidRDefault="00A422C9" w:rsidP="00002068">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A422C9" w:rsidRPr="00A03434" w:rsidRDefault="00A422C9" w:rsidP="00002068">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r w:rsidR="00D602A7" w:rsidRPr="00CB59D6">
        <w:rPr>
          <w:rFonts w:ascii="Times New Roman" w:hAnsi="Times New Roman"/>
          <w:sz w:val="24"/>
          <w:szCs w:val="24"/>
        </w:rPr>
        <w:t>Federal Republic of Nigeria (2004): National Policy on Education, 3</w:t>
      </w:r>
      <w:r w:rsidR="00D602A7" w:rsidRPr="00CB59D6">
        <w:rPr>
          <w:rFonts w:ascii="Times New Roman" w:hAnsi="Times New Roman"/>
          <w:sz w:val="24"/>
          <w:szCs w:val="24"/>
          <w:vertAlign w:val="superscript"/>
        </w:rPr>
        <w:t>rd</w:t>
      </w:r>
      <w:r w:rsidR="00D602A7" w:rsidRPr="00CB59D6">
        <w:rPr>
          <w:rFonts w:ascii="Times New Roman" w:hAnsi="Times New Roman"/>
          <w:sz w:val="24"/>
          <w:szCs w:val="24"/>
        </w:rPr>
        <w:t xml:space="preserve"> Edition, NERC Press.</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Okonkwo, G.A. &amp; Okoh, P.A. (2014). Challenges and Prospects of Vocational and Technical Education for National Integration and  Transformation. Journal of Vocational and Technical Educators. Vol. 4 (1), 46-49.</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Okoye, K.R.E. (2014). Challenges of technical and vocational education and training for National Integration and transformation. Journal of Vocational and Technical Educators. Vol. 4 (1), 7-19.</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Omoh, G. (2014, February 24). Unemployment: A ticking time bomb, P. 19. Vanguard.</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Onyekonue, P.I. (2015) Entrepreneurship education: A panacea for Nigeria’s </w:t>
      </w:r>
      <w:r w:rsidRPr="00CB59D6">
        <w:rPr>
          <w:rFonts w:ascii="Times New Roman" w:hAnsi="Times New Roman"/>
          <w:sz w:val="24"/>
          <w:szCs w:val="24"/>
        </w:rPr>
        <w:lastRenderedPageBreak/>
        <w:t>unemployment-breeding economy. International Journal of Advancement in Educational Methods and Management. Vol. 5 (2), p. 23-30.</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Pelemo, I.F. (2007. The Production and Supply of technical and vocational education teachers in Nigeria: Matters arising and challenges of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A paper presented at an International Conference and Exhibition on Technical and Vocational Education, at Abuja.</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Tibi, E.U. (2012). Vocational agriculture in schools for productivity and entrepreneurship: Are we teachers succeeding? 2</w:t>
      </w:r>
      <w:r w:rsidRPr="00CB59D6">
        <w:rPr>
          <w:rFonts w:ascii="Times New Roman" w:hAnsi="Times New Roman"/>
          <w:sz w:val="24"/>
          <w:szCs w:val="24"/>
          <w:vertAlign w:val="superscript"/>
        </w:rPr>
        <w:t>nd</w:t>
      </w:r>
      <w:r w:rsidRPr="00CB59D6">
        <w:rPr>
          <w:rFonts w:ascii="Times New Roman" w:hAnsi="Times New Roman"/>
          <w:sz w:val="24"/>
          <w:szCs w:val="24"/>
        </w:rPr>
        <w:t xml:space="preserve"> Distinguished lecture series of College of Education, Agbor.</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Wikipedia (2017). Apprenticeship. Retrieved from https//em.wiki pedia.org/wiki/apprenticeship.</w:t>
      </w:r>
    </w:p>
    <w:p w:rsidR="00477D79" w:rsidRPr="00CB59D6" w:rsidRDefault="00477D79" w:rsidP="00D602A7">
      <w:pPr>
        <w:spacing w:after="0" w:line="264" w:lineRule="auto"/>
        <w:ind w:left="720" w:hanging="720"/>
        <w:jc w:val="both"/>
        <w:rPr>
          <w:rFonts w:ascii="Times New Roman" w:hAnsi="Times New Roman"/>
          <w:sz w:val="24"/>
          <w:szCs w:val="24"/>
        </w:rPr>
        <w:sectPr w:rsidR="00477D79"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ind w:left="720" w:hanging="720"/>
        <w:jc w:val="both"/>
        <w:rPr>
          <w:rFonts w:ascii="Times New Roman" w:hAnsi="Times New Roman"/>
          <w:sz w:val="24"/>
          <w:szCs w:val="24"/>
        </w:rPr>
      </w:pP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 </w:t>
      </w:r>
    </w:p>
    <w:p w:rsidR="00D602A7" w:rsidRPr="00CB59D6" w:rsidRDefault="00D602A7" w:rsidP="00D602A7">
      <w:pPr>
        <w:spacing w:after="0" w:line="264" w:lineRule="auto"/>
        <w:ind w:left="720"/>
        <w:jc w:val="both"/>
        <w:rPr>
          <w:rFonts w:ascii="Times New Roman" w:hAnsi="Times New Roman"/>
          <w:i/>
          <w:sz w:val="24"/>
          <w:szCs w:val="24"/>
        </w:rPr>
      </w:pPr>
      <w:r w:rsidRPr="00CB59D6">
        <w:rPr>
          <w:rFonts w:ascii="Times New Roman" w:hAnsi="Times New Roman"/>
          <w:sz w:val="24"/>
          <w:szCs w:val="24"/>
        </w:rPr>
        <w:t xml:space="preserve"> </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3D3CCB" w:rsidRPr="00CB59D6" w:rsidRDefault="003D3CCB"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D602A7" w:rsidRPr="00CB59D6" w:rsidRDefault="00CF2718" w:rsidP="00790C50">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704" style="position:absolute;left:0;text-align:left;margin-left:-3.75pt;margin-top:-32.65pt;width:472.5pt;height:21.85pt;z-index:251954176" coordorigin="1380,853" coordsize="9450,437">
            <v:shape id="_x0000_s1705" type="#_x0000_t32" style="position:absolute;left:1380;top:1290;width:9450;height:0" o:connectortype="straight" strokeweight="4.5pt"/>
            <v:shape id="_x0000_s1706" type="#_x0000_t202" style="position:absolute;left:7635;top:853;width:3165;height:344;mso-width-relative:margin;mso-height-relative:margin" stroked="f">
              <v:textbox>
                <w:txbxContent>
                  <w:p w:rsidR="00A422C9" w:rsidRPr="00A03434" w:rsidRDefault="00A422C9" w:rsidP="000A72CA">
                    <w:pPr>
                      <w:rPr>
                        <w:i/>
                        <w:sz w:val="20"/>
                        <w:szCs w:val="20"/>
                      </w:rPr>
                    </w:pPr>
                  </w:p>
                </w:txbxContent>
              </v:textbox>
            </v:shape>
          </v:group>
        </w:pict>
      </w:r>
      <w:r w:rsidR="00D602A7" w:rsidRPr="00CB59D6">
        <w:rPr>
          <w:rFonts w:ascii="Times New Roman" w:hAnsi="Times New Roman"/>
          <w:b/>
          <w:sz w:val="24"/>
          <w:szCs w:val="24"/>
        </w:rPr>
        <w:t>STRATEGIES FOR IMPROVING DELIVERY OF BUSINESS EDUCATION IN TERTIARY INSTITUTIONS FOR NATIONAL DEVELOPMENT IN OYO STATE, NIGERIA</w:t>
      </w:r>
    </w:p>
    <w:p w:rsidR="00790C50" w:rsidRPr="00CB59D6" w:rsidRDefault="00790C50" w:rsidP="00790C50">
      <w:pPr>
        <w:spacing w:after="0" w:line="264" w:lineRule="auto"/>
        <w:jc w:val="center"/>
        <w:rPr>
          <w:rFonts w:ascii="Times New Roman" w:hAnsi="Times New Roman"/>
          <w:b/>
          <w:sz w:val="24"/>
          <w:szCs w:val="24"/>
        </w:rPr>
      </w:pPr>
    </w:p>
    <w:p w:rsidR="00D602A7" w:rsidRPr="00CB59D6" w:rsidRDefault="00D602A7" w:rsidP="00790C50">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D602A7" w:rsidRPr="00CB59D6" w:rsidRDefault="00D602A7" w:rsidP="00790C50">
      <w:pPr>
        <w:spacing w:after="0" w:line="264" w:lineRule="auto"/>
        <w:rPr>
          <w:rFonts w:ascii="Times New Roman" w:hAnsi="Times New Roman"/>
          <w:b/>
          <w:sz w:val="20"/>
          <w:szCs w:val="20"/>
        </w:rPr>
      </w:pPr>
    </w:p>
    <w:p w:rsidR="00D602A7" w:rsidRPr="00CB59D6" w:rsidRDefault="00D602A7" w:rsidP="00790C50">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Pr="00CB59D6">
        <w:rPr>
          <w:rFonts w:ascii="Times New Roman" w:hAnsi="Times New Roman"/>
          <w:b/>
          <w:sz w:val="20"/>
          <w:szCs w:val="20"/>
        </w:rPr>
        <w:t>BINUOMOTE, MICHAEL OLAYINKA,</w:t>
      </w:r>
      <w:r w:rsidR="007B5D41" w:rsidRPr="00CB59D6">
        <w:rPr>
          <w:rFonts w:ascii="Times New Roman" w:hAnsi="Times New Roman"/>
          <w:b/>
          <w:sz w:val="20"/>
          <w:szCs w:val="20"/>
        </w:rPr>
        <w:t xml:space="preserve"> </w:t>
      </w:r>
      <w:r w:rsidRPr="00CB59D6">
        <w:rPr>
          <w:rFonts w:ascii="Times New Roman" w:hAnsi="Times New Roman"/>
          <w:b/>
          <w:sz w:val="20"/>
          <w:szCs w:val="20"/>
          <w:vertAlign w:val="superscript"/>
        </w:rPr>
        <w:t>2</w:t>
      </w:r>
      <w:r w:rsidRPr="00CB59D6">
        <w:rPr>
          <w:rFonts w:ascii="Times New Roman" w:hAnsi="Times New Roman"/>
          <w:b/>
          <w:sz w:val="20"/>
          <w:szCs w:val="20"/>
        </w:rPr>
        <w:t xml:space="preserve">LIADI, HAKEEM OLANIYI </w:t>
      </w:r>
      <w:r w:rsidR="00DE2D1E">
        <w:rPr>
          <w:rFonts w:ascii="Times New Roman" w:hAnsi="Times New Roman"/>
          <w:b/>
          <w:sz w:val="20"/>
          <w:szCs w:val="20"/>
        </w:rPr>
        <w:t xml:space="preserve">&amp; </w:t>
      </w:r>
      <w:r w:rsidRPr="00CB59D6">
        <w:rPr>
          <w:rFonts w:ascii="Times New Roman" w:hAnsi="Times New Roman"/>
          <w:b/>
          <w:sz w:val="20"/>
          <w:szCs w:val="20"/>
          <w:vertAlign w:val="superscript"/>
        </w:rPr>
        <w:t>3</w:t>
      </w:r>
      <w:r w:rsidRPr="00CB59D6">
        <w:rPr>
          <w:rFonts w:ascii="Times New Roman" w:hAnsi="Times New Roman"/>
          <w:b/>
          <w:sz w:val="20"/>
          <w:szCs w:val="20"/>
        </w:rPr>
        <w:t>IDIKE, IFEANYI MAT</w:t>
      </w:r>
      <w:r w:rsidR="0060661A">
        <w:rPr>
          <w:rFonts w:ascii="Times New Roman" w:hAnsi="Times New Roman"/>
          <w:b/>
          <w:sz w:val="20"/>
          <w:szCs w:val="20"/>
        </w:rPr>
        <w:t>T</w:t>
      </w:r>
      <w:r w:rsidRPr="00CB59D6">
        <w:rPr>
          <w:rFonts w:ascii="Times New Roman" w:hAnsi="Times New Roman"/>
          <w:b/>
          <w:sz w:val="20"/>
          <w:szCs w:val="20"/>
        </w:rPr>
        <w:t>HEW</w:t>
      </w:r>
    </w:p>
    <w:p w:rsidR="00D602A7" w:rsidRPr="0060661A" w:rsidRDefault="00790C50" w:rsidP="00790C50">
      <w:pPr>
        <w:spacing w:after="0" w:line="264" w:lineRule="auto"/>
        <w:jc w:val="center"/>
        <w:rPr>
          <w:rFonts w:ascii="Times New Roman" w:hAnsi="Times New Roman"/>
          <w:sz w:val="16"/>
          <w:szCs w:val="16"/>
        </w:rPr>
      </w:pPr>
      <w:r w:rsidRPr="0060661A">
        <w:rPr>
          <w:rFonts w:ascii="Times New Roman" w:hAnsi="Times New Roman"/>
          <w:sz w:val="16"/>
          <w:szCs w:val="16"/>
          <w:vertAlign w:val="superscript"/>
        </w:rPr>
        <w:t>1</w:t>
      </w:r>
      <w:r w:rsidRPr="0060661A">
        <w:rPr>
          <w:rFonts w:ascii="Times New Roman" w:hAnsi="Times New Roman"/>
          <w:sz w:val="16"/>
          <w:szCs w:val="16"/>
        </w:rPr>
        <w:t xml:space="preserve">Department </w:t>
      </w:r>
      <w:r w:rsidR="00002068" w:rsidRPr="0060661A">
        <w:rPr>
          <w:rFonts w:ascii="Times New Roman" w:hAnsi="Times New Roman"/>
          <w:sz w:val="16"/>
          <w:szCs w:val="16"/>
        </w:rPr>
        <w:t>o</w:t>
      </w:r>
      <w:r w:rsidRPr="0060661A">
        <w:rPr>
          <w:rFonts w:ascii="Times New Roman" w:hAnsi="Times New Roman"/>
          <w:sz w:val="16"/>
          <w:szCs w:val="16"/>
        </w:rPr>
        <w:t xml:space="preserve">f Vocational </w:t>
      </w:r>
      <w:r w:rsidR="00BB17E3" w:rsidRPr="0060661A">
        <w:rPr>
          <w:rFonts w:ascii="Times New Roman" w:hAnsi="Times New Roman"/>
          <w:sz w:val="16"/>
          <w:szCs w:val="16"/>
        </w:rPr>
        <w:t>and</w:t>
      </w:r>
      <w:r w:rsidRPr="0060661A">
        <w:rPr>
          <w:rFonts w:ascii="Times New Roman" w:hAnsi="Times New Roman"/>
          <w:sz w:val="16"/>
          <w:szCs w:val="16"/>
        </w:rPr>
        <w:t xml:space="preserve"> Technical Education, Alex-Ekwueme Federal University Ndufu-Alike, Ikwo</w:t>
      </w:r>
    </w:p>
    <w:p w:rsidR="00D602A7" w:rsidRPr="0060661A" w:rsidRDefault="0060661A" w:rsidP="00790C50">
      <w:pPr>
        <w:spacing w:after="0" w:line="264" w:lineRule="auto"/>
        <w:jc w:val="center"/>
        <w:rPr>
          <w:rFonts w:ascii="Times New Roman" w:hAnsi="Times New Roman"/>
          <w:sz w:val="16"/>
          <w:szCs w:val="16"/>
        </w:rPr>
      </w:pPr>
      <w:r w:rsidRPr="0060661A">
        <w:rPr>
          <w:rFonts w:ascii="Times New Roman" w:hAnsi="Times New Roman"/>
          <w:sz w:val="16"/>
          <w:szCs w:val="16"/>
          <w:vertAlign w:val="superscript"/>
        </w:rPr>
        <w:t>2</w:t>
      </w:r>
      <w:r w:rsidR="00790C50" w:rsidRPr="0060661A">
        <w:rPr>
          <w:rFonts w:ascii="Times New Roman" w:hAnsi="Times New Roman"/>
          <w:sz w:val="16"/>
          <w:szCs w:val="16"/>
        </w:rPr>
        <w:t xml:space="preserve"> Faculty </w:t>
      </w:r>
      <w:r w:rsidR="00002068" w:rsidRPr="0060661A">
        <w:rPr>
          <w:rFonts w:ascii="Times New Roman" w:hAnsi="Times New Roman"/>
          <w:sz w:val="16"/>
          <w:szCs w:val="16"/>
        </w:rPr>
        <w:t>o</w:t>
      </w:r>
      <w:r w:rsidR="00790C50" w:rsidRPr="0060661A">
        <w:rPr>
          <w:rFonts w:ascii="Times New Roman" w:hAnsi="Times New Roman"/>
          <w:sz w:val="16"/>
          <w:szCs w:val="16"/>
        </w:rPr>
        <w:t xml:space="preserve">f Education; National Open University </w:t>
      </w:r>
      <w:r w:rsidR="00002068" w:rsidRPr="0060661A">
        <w:rPr>
          <w:rFonts w:ascii="Times New Roman" w:hAnsi="Times New Roman"/>
          <w:sz w:val="16"/>
          <w:szCs w:val="16"/>
        </w:rPr>
        <w:t>o</w:t>
      </w:r>
      <w:r w:rsidR="00790C50" w:rsidRPr="0060661A">
        <w:rPr>
          <w:rFonts w:ascii="Times New Roman" w:hAnsi="Times New Roman"/>
          <w:sz w:val="16"/>
          <w:szCs w:val="16"/>
        </w:rPr>
        <w:t>f Nigeria, Lagos, Nigeria</w:t>
      </w:r>
    </w:p>
    <w:p w:rsidR="00D602A7" w:rsidRPr="00CB59D6" w:rsidRDefault="00790C50" w:rsidP="00790C50">
      <w:pPr>
        <w:spacing w:after="0" w:line="264" w:lineRule="auto"/>
        <w:jc w:val="center"/>
        <w:rPr>
          <w:rFonts w:ascii="Times New Roman" w:hAnsi="Times New Roman"/>
          <w:sz w:val="20"/>
          <w:szCs w:val="20"/>
        </w:rPr>
      </w:pPr>
      <w:r w:rsidRPr="0060661A">
        <w:rPr>
          <w:rFonts w:ascii="Times New Roman" w:hAnsi="Times New Roman"/>
          <w:sz w:val="16"/>
          <w:szCs w:val="16"/>
          <w:vertAlign w:val="superscript"/>
        </w:rPr>
        <w:t>3</w:t>
      </w:r>
      <w:r w:rsidRPr="0060661A">
        <w:rPr>
          <w:rFonts w:ascii="Times New Roman" w:hAnsi="Times New Roman"/>
          <w:sz w:val="16"/>
          <w:szCs w:val="16"/>
        </w:rPr>
        <w:t xml:space="preserve"> Department </w:t>
      </w:r>
      <w:r w:rsidR="00002068" w:rsidRPr="0060661A">
        <w:rPr>
          <w:rFonts w:ascii="Times New Roman" w:hAnsi="Times New Roman"/>
          <w:sz w:val="16"/>
          <w:szCs w:val="16"/>
        </w:rPr>
        <w:t>o</w:t>
      </w:r>
      <w:r w:rsidRPr="0060661A">
        <w:rPr>
          <w:rFonts w:ascii="Times New Roman" w:hAnsi="Times New Roman"/>
          <w:sz w:val="16"/>
          <w:szCs w:val="16"/>
        </w:rPr>
        <w:t>f Business Education, Ebonyi State University Abakaliki</w:t>
      </w:r>
    </w:p>
    <w:p w:rsidR="00D602A7" w:rsidRPr="00CB59D6" w:rsidRDefault="00D602A7" w:rsidP="00D602A7">
      <w:pPr>
        <w:spacing w:after="0" w:line="264" w:lineRule="auto"/>
        <w:jc w:val="both"/>
        <w:rPr>
          <w:rFonts w:ascii="Times New Roman" w:hAnsi="Times New Roman"/>
          <w:b/>
          <w:sz w:val="20"/>
          <w:szCs w:val="20"/>
        </w:rPr>
      </w:pPr>
    </w:p>
    <w:p w:rsidR="00D602A7" w:rsidRPr="00CB59D6" w:rsidRDefault="00CF2718" w:rsidP="00A65734">
      <w:pPr>
        <w:spacing w:after="0" w:line="264" w:lineRule="auto"/>
        <w:jc w:val="center"/>
        <w:rPr>
          <w:rFonts w:ascii="Times New Roman" w:hAnsi="Times New Roman"/>
          <w:b/>
          <w:sz w:val="24"/>
          <w:szCs w:val="24"/>
        </w:rPr>
      </w:pPr>
      <w:r w:rsidRPr="00CF2718">
        <w:rPr>
          <w:rFonts w:ascii="Times New Roman" w:hAnsi="Times New Roman"/>
          <w:noProof/>
          <w:sz w:val="20"/>
          <w:szCs w:val="24"/>
        </w:rPr>
        <w:pict>
          <v:shape id="_x0000_s1426" type="#_x0000_t32" style="position:absolute;left:0;text-align:left;margin-left:-4.95pt;margin-top:-.1pt;width:473.7pt;height:0;z-index:251843584" o:connectortype="straight" strokeweight="1pt"/>
        </w:pict>
      </w:r>
      <w:r w:rsidR="00D602A7" w:rsidRPr="00002068">
        <w:rPr>
          <w:rFonts w:ascii="Times New Roman" w:hAnsi="Times New Roman"/>
          <w:b/>
          <w:sz w:val="24"/>
          <w:szCs w:val="24"/>
        </w:rPr>
        <w:t>Abstract</w:t>
      </w:r>
    </w:p>
    <w:p w:rsidR="00D602A7" w:rsidRPr="00CB59D6" w:rsidRDefault="00D602A7" w:rsidP="00D602A7">
      <w:pPr>
        <w:tabs>
          <w:tab w:val="left" w:pos="3870"/>
        </w:tabs>
        <w:spacing w:after="0" w:line="264" w:lineRule="auto"/>
        <w:jc w:val="both"/>
        <w:rPr>
          <w:rFonts w:ascii="Times New Roman" w:hAnsi="Times New Roman"/>
          <w:b/>
          <w:i/>
          <w:sz w:val="20"/>
          <w:szCs w:val="24"/>
        </w:rPr>
      </w:pPr>
      <w:r w:rsidRPr="00CB59D6">
        <w:rPr>
          <w:rFonts w:ascii="Times New Roman" w:hAnsi="Times New Roman"/>
          <w:i/>
          <w:sz w:val="20"/>
          <w:szCs w:val="24"/>
        </w:rPr>
        <w:t>The study investigated delivery strategies in Business education for national development in Nigeria. Two research questions guided the study and two hypotheses were formulated and tested at 0.05 level of significance. A total of 106 lecturers of Business education were studied. There was no sampling because of the sizeable population. Survey research design was employed. Data for the study were collected using questionnaire named Delivery Strategies in Business Education for National Development in Oyo State Questionnaire. The (DSBENDOSQ) was a modified four point likert scale, designed as Strongly Agree to Strongly Disagree which was validated by three experts in Business Education and Test and Measurement Department. The reliability coefficient of 0.81 was obtained using Cronbach alpha.106 copies of the instruments were administered on the respondents in their institutions by the researchers. Data were analysed with mean and standard deviation to answer the research questions while the t-test was used to test the null hypotheses at 0.05level of significance. Findings revealed that respondents adopted instructional materials and instructional strategies for delivery of Business education. Gender did not significantly influence the mean rating of the instructional materials and instructional strategies adopted for delivery of Business education. It was recommended among others that the federal and state government should make adequate budget allocations for the provision of multimedia and hypermedia instructional materials, it was also recommended that adequate efforts should be made by administrators of Business education programme to map out pedagogical methodology in the application of multimedia and hypermedia in the teaching and learning process.</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Keywords: </w:t>
      </w:r>
      <w:r w:rsidRPr="00CB59D6">
        <w:rPr>
          <w:rFonts w:ascii="Times New Roman" w:hAnsi="Times New Roman"/>
          <w:sz w:val="24"/>
          <w:szCs w:val="24"/>
        </w:rPr>
        <w:t>Delivery Strategies, Business Education and National development.</w:t>
      </w:r>
    </w:p>
    <w:p w:rsidR="00D602A7" w:rsidRPr="00CB59D6" w:rsidRDefault="00CF2718" w:rsidP="00D602A7">
      <w:pPr>
        <w:spacing w:after="0" w:line="264" w:lineRule="auto"/>
        <w:jc w:val="both"/>
        <w:rPr>
          <w:rFonts w:ascii="Times New Roman" w:hAnsi="Times New Roman"/>
          <w:b/>
          <w:sz w:val="24"/>
          <w:szCs w:val="24"/>
        </w:rPr>
      </w:pPr>
      <w:r w:rsidRPr="00CF2718">
        <w:rPr>
          <w:rFonts w:ascii="Times New Roman" w:hAnsi="Times New Roman"/>
          <w:i/>
          <w:noProof/>
          <w:sz w:val="20"/>
          <w:szCs w:val="24"/>
        </w:rPr>
        <w:pict>
          <v:shape id="_x0000_s1427" type="#_x0000_t32" style="position:absolute;left:0;text-align:left;margin-left:-4.95pt;margin-top:1.25pt;width:473.7pt;height:0;z-index:251844608" o:connectortype="straight" strokeweight="1pt"/>
        </w:pict>
      </w:r>
    </w:p>
    <w:p w:rsidR="00A65734" w:rsidRPr="00CB59D6" w:rsidRDefault="00A65734" w:rsidP="00D602A7">
      <w:pPr>
        <w:spacing w:after="0" w:line="264" w:lineRule="auto"/>
        <w:jc w:val="both"/>
        <w:rPr>
          <w:rFonts w:ascii="Times New Roman" w:hAnsi="Times New Roman"/>
          <w:b/>
          <w:sz w:val="24"/>
          <w:szCs w:val="24"/>
        </w:rPr>
        <w:sectPr w:rsidR="00A65734"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Introduction</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greatest investment a nation can make for the development of its economic, sociological and human resources is that of education. One aspect of education that equips recipients to adapt to the challenging world of work is Business education. According to Aliyu in Simiku and Oru (2016) Business education deals with the acquisition and development of the skills and competencies, attitudes and attributes in learners which are necessary for efficiency of economic system. Okoli (2010) asserted that Business education is that aspect of total education programme that provides the knowledge, skills, understanding and attitudes needed to perform effectively in the world as producers and consumers of goods </w:t>
      </w:r>
      <w:r w:rsidRPr="00CB59D6">
        <w:rPr>
          <w:rFonts w:ascii="Times New Roman" w:hAnsi="Times New Roman"/>
          <w:sz w:val="24"/>
          <w:szCs w:val="24"/>
        </w:rPr>
        <w:lastRenderedPageBreak/>
        <w:t>and services that business offers. Odunike and Amada (2008) noted that the goal of Business education is primarily to produce competent, skilful, and dynamic Business teachers, office administrators and business men and women that will effectively compete in the world of work. Chukwuemeka and Igbinedion (2012) asserted that the actualization of those goals lie on the lecturers. Therefore, both male and female lecturers in higher institutions need to be equipped with the required skills so as to perform their duties effectively and consequently meet educational objectives as well as national development.</w:t>
      </w:r>
    </w:p>
    <w:p w:rsidR="00790C50"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 National development in respect to education could be defined as contribution of </w:t>
      </w:r>
      <w:r w:rsidRPr="00CB59D6">
        <w:rPr>
          <w:rFonts w:ascii="Times New Roman" w:hAnsi="Times New Roman"/>
          <w:sz w:val="24"/>
          <w:szCs w:val="24"/>
        </w:rPr>
        <w:lastRenderedPageBreak/>
        <w:t xml:space="preserve">institutional strategies towards the building of an   individual in terms of affective, cognitive and psychomotor skills, knowledge and attitude through which the individual can be self-reliant and contribute meaningfully to the economic, physical, structural and social well-being of the nation (Ngor and Tambari, 2017).  Okwelle and Deebom (2017) asserted that it is not gainsaying that developed nations such as Japan, China, U.S.A, and Germany have attained tremendous height in terms of industrialization as a result of consistent investment in the education of their citizens.  In order to achieve national development on education, emphasis must be laid on modern education strategies to be used to improve upon all levels of the education system which will equip the students with skills that make them employers of labour. Victor and Agbor (2017) stated that strategies in teaching and learning refer to the techniques used by lecturers within and outside the classroom, their activities, behaviours, and actions which facilitate the student’s participation and performance in learning. The authors expressed further that strategies provide a framework within which an establishment or people define alternative means of achieving identified objectives. </w:t>
      </w:r>
    </w:p>
    <w:p w:rsidR="00790C50" w:rsidRPr="00CB59D6" w:rsidRDefault="00CF2718" w:rsidP="00790C50">
      <w:pPr>
        <w:spacing w:after="0" w:line="264" w:lineRule="auto"/>
        <w:jc w:val="both"/>
        <w:rPr>
          <w:rFonts w:ascii="Times New Roman" w:hAnsi="Times New Roman"/>
          <w:sz w:val="24"/>
          <w:szCs w:val="24"/>
        </w:rPr>
      </w:pPr>
      <w:r>
        <w:rPr>
          <w:rFonts w:ascii="Times New Roman" w:hAnsi="Times New Roman"/>
          <w:noProof/>
          <w:sz w:val="24"/>
          <w:szCs w:val="24"/>
        </w:rPr>
        <w:pict>
          <v:group id="_x0000_s1428" style="position:absolute;left:0;text-align:left;margin-left:-.45pt;margin-top:-472.8pt;width:479.25pt;height:21.85pt;z-index:251845632" coordorigin="1365,569" coordsize="10293,437">
            <v:shape id="_x0000_s1429" type="#_x0000_t32" style="position:absolute;left:1365;top:1006;width:10293;height:0" o:connectortype="straight" strokeweight="4.5pt"/>
            <v:shape id="_x0000_s1430" type="#_x0000_t202" style="position:absolute;left:7575;top:569;width:4083;height:344;mso-width-relative:margin;mso-height-relative:margin" stroked="f">
              <v:textbox>
                <w:txbxContent>
                  <w:p w:rsidR="00A422C9" w:rsidRPr="007B5D41" w:rsidRDefault="00A422C9" w:rsidP="007B5D41">
                    <w:pPr>
                      <w:jc w:val="center"/>
                      <w:rPr>
                        <w:i/>
                        <w:szCs w:val="20"/>
                      </w:rPr>
                    </w:pPr>
                    <w:r w:rsidRPr="007B5D41">
                      <w:rPr>
                        <w:rFonts w:asciiTheme="majorHAnsi" w:hAnsiTheme="majorHAnsi"/>
                        <w:b/>
                        <w:i/>
                        <w:sz w:val="20"/>
                        <w:szCs w:val="20"/>
                      </w:rPr>
                      <w:t>Binuomote, Liadi &amp; Idike,</w:t>
                    </w:r>
                  </w:p>
                </w:txbxContent>
              </v:textbox>
            </v:shape>
          </v:group>
        </w:pic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 xml:space="preserve">Utowere, Cren, and Areal (2016) asserted that for Business education performance to sustain its relevance in providing the needs of individuals, it must embrace current trends of new technology in the academic and economic demand of individuals. Akasi and Nwabufo, (2016) said that the use of modern instructional resources promote better teaching and learning, arouse learners interest, stimulate learners to be active during the course of the instruction, make learning environment rich and create new culture. Evidences in support of the uses of modern instructional material to teach have more </w:t>
      </w:r>
      <w:r w:rsidRPr="00CB59D6">
        <w:rPr>
          <w:rFonts w:ascii="Times New Roman" w:hAnsi="Times New Roman"/>
          <w:sz w:val="24"/>
          <w:szCs w:val="24"/>
        </w:rPr>
        <w:lastRenderedPageBreak/>
        <w:t>advantages of imparting knowledge and skills in students than those who use traditional one. When modern instructional materials are used in teaching and learning of Business education, they improve the academic quality in the tertiary institutions (Umah &amp; Nwokike, 2016).  Ibezie (2013) equally expressed that good instructional materials have been used to achieve success in delivering instructions in Schools, Colleges and Universities. The author expressed the need to continue to employ these technologies such as computers, printers, word processing system, scanners, photocopy, video tapes and clips, franking machine, shedding machine, guillotine machine and modern materials in schools and organisations. To effectively teach Business education courses, computer, electric and manual typewriters, photocopying machines, video, fax, word processors, printers, scanners, CD Rom, flash drives, internet, cassettes, radio and shorthand laboratories, to mention just a few must be fixed (Okoro  2016).</w:t>
      </w:r>
    </w:p>
    <w:p w:rsidR="00790C50" w:rsidRPr="00CB59D6" w:rsidRDefault="00790C50" w:rsidP="00790C50">
      <w:pPr>
        <w:spacing w:after="0" w:line="264" w:lineRule="auto"/>
        <w:jc w:val="both"/>
        <w:rPr>
          <w:rFonts w:ascii="Times New Roman" w:hAnsi="Times New Roman"/>
          <w:sz w:val="24"/>
          <w:szCs w:val="24"/>
        </w:rPr>
      </w:pP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 xml:space="preserve">The empirical investigation of Simiku and Oru (2016) reported that to achieve the objectives of any school subjects; the teacher must adopt modern teaching strategies/techniques that will foster effective communication and interaction with students. The authors expressed further that teaching strategies promote students curiosity, interest and achievement in learning. Mutsotso and Abenga (2010) asserted that motivation, test taking skill, outline mapping, time management, note taking skills and the time, place of study are factors that can affect learning. The authors concluded that students need support and guidance from teachers and mentors to teach them those behaviours to enhance their academic   achievement levels. Obi (2003)  noted that the  teaching  strategies for improving  Business education contents  </w:t>
      </w:r>
      <w:r w:rsidRPr="00CB59D6">
        <w:rPr>
          <w:rFonts w:ascii="Times New Roman" w:hAnsi="Times New Roman"/>
          <w:sz w:val="24"/>
          <w:szCs w:val="24"/>
        </w:rPr>
        <w:lastRenderedPageBreak/>
        <w:t xml:space="preserve">delivery  include  varying teaching methods, demonstration, using praise and less punishment  relating  teaching  to real life situation  and  showing  concern for students ability to learn. Obiete  and Nwazor (2015)  submitted that  adopting  effective strategies for teaching Business education will improve the  quality of  Business  education graduates and improve their chances of being employed in cooperate  organisation.  The  authors  proffered the following  strategies:  engaging  students in work-based  learning, adoption of  online learning  in teaching and  training  and retaining of  business educators. Yaro, Gadu and Peu (2016) submitted that the practical oriented strategies of teaching motivate students the more. The authors further stated that a learner cannot forget what he learnt from his teacher if practical aspect of the training is given to him and thereby concluded that practical teaching strategies are important in any organisation because they improve the competencies of learners. Nnewi (2018) identified the following teaching and learning strategies which include; crossover learning, learning through argumentation, incidental learning, learning by doing sense, embodied learning and adaptive learning.While there is evidence that material and instructional strategies inculcate the required skills in to Business education graduates, unemployment is increasing in geometric progression. Hence, this study seeks to identify the reasonable strategies to be adopted by Business education lecturers for delivery of Business education contents in Oyo State higher institutions of learning for national development. </w:t>
      </w:r>
    </w:p>
    <w:p w:rsidR="00D602A7" w:rsidRPr="00CB59D6" w:rsidRDefault="00CF2718" w:rsidP="00D602A7">
      <w:pPr>
        <w:spacing w:after="0" w:line="264" w:lineRule="auto"/>
        <w:jc w:val="both"/>
        <w:rPr>
          <w:rFonts w:ascii="Times New Roman" w:hAnsi="Times New Roman"/>
          <w:b/>
          <w:sz w:val="24"/>
          <w:szCs w:val="24"/>
        </w:rPr>
      </w:pPr>
      <w:r w:rsidRPr="00CF2718">
        <w:rPr>
          <w:rFonts w:ascii="Times New Roman" w:hAnsi="Times New Roman"/>
          <w:noProof/>
          <w:sz w:val="24"/>
          <w:szCs w:val="24"/>
        </w:rPr>
        <w:pict>
          <v:group id="_x0000_s1707" style="position:absolute;left:0;text-align:left;margin-left:-3pt;margin-top:-609.45pt;width:479.25pt;height:21.85pt;z-index:251955200" coordorigin="1365,569" coordsize="10293,437">
            <v:shape id="_x0000_s1708" type="#_x0000_t32" style="position:absolute;left:1365;top:1006;width:10293;height:0" o:connectortype="straight" strokeweight="4.5pt"/>
            <v:shape id="_x0000_s1709" type="#_x0000_t202" style="position:absolute;left:7575;top:569;width:4083;height:344;mso-width-relative:margin;mso-height-relative:margin" stroked="f">
              <v:textbox>
                <w:txbxContent>
                  <w:p w:rsidR="00A422C9" w:rsidRPr="007B5D41" w:rsidRDefault="00A422C9" w:rsidP="00135D44">
                    <w:pPr>
                      <w:jc w:val="center"/>
                      <w:rPr>
                        <w:i/>
                        <w:szCs w:val="20"/>
                      </w:rPr>
                    </w:pPr>
                    <w:r w:rsidRPr="007B5D41">
                      <w:rPr>
                        <w:rFonts w:asciiTheme="majorHAnsi" w:hAnsiTheme="majorHAnsi"/>
                        <w:b/>
                        <w:i/>
                        <w:sz w:val="20"/>
                        <w:szCs w:val="20"/>
                      </w:rPr>
                      <w:t>Binuomote, Liadi &amp; Idike,</w:t>
                    </w:r>
                  </w:p>
                </w:txbxContent>
              </v:textbox>
            </v:shape>
          </v:group>
        </w:pic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Statement of the problem</w: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 xml:space="preserve">The system of Education offered in Nigeria tertiary institutions especially in the Business education programmes to prepare students and graduates for real life situations is </w:t>
      </w:r>
      <w:r w:rsidRPr="00CB59D6">
        <w:rPr>
          <w:rFonts w:ascii="Times New Roman" w:hAnsi="Times New Roman"/>
          <w:sz w:val="24"/>
          <w:szCs w:val="24"/>
        </w:rPr>
        <w:lastRenderedPageBreak/>
        <w:t xml:space="preserve">worrisome. Obiete and Nwazor (2015) expressed that the cause of increased rate of unemployment amongst university graduates in Nigeria is manifested in the lack of functional Education that would have brought about the training of the abundant human resources who are creative, innovative and business opportunity seekers and transform opportunities and material resources into goods and services. Utoware, Kren-Ikidi and Apreals (2016) observed that the teaching of Business education in Nigerian higher institutions for some time faces the challenges of non-availability of new instructional materials and it makes it difficult to teach and prepare students for the use of these tools now and in future world of work. Sulayman, Hamzat and Abdul (2016) expressed the fact that the dominant use of expository method which always put a teacher in control is ineffective and it negatively affects students’ performance. Ekoh, (2016) argued that traditional method is a method used in teaching of Business education,  The authors expressed that the traditional pedagogy is dull, inefficient, prone to weary students and not suitable for Business education. </w:t>
      </w:r>
    </w:p>
    <w:p w:rsidR="00790C50" w:rsidRPr="00CB59D6" w:rsidRDefault="00790C50" w:rsidP="00790C50">
      <w:pPr>
        <w:spacing w:after="0" w:line="264" w:lineRule="auto"/>
        <w:jc w:val="both"/>
        <w:rPr>
          <w:rFonts w:ascii="Times New Roman" w:hAnsi="Times New Roman"/>
          <w:sz w:val="24"/>
          <w:szCs w:val="24"/>
        </w:rPr>
      </w:pP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These show that the education provided in tertiary institutions may not have adequately solved the economic problems of the nation. It is against this backdrop that it becomes necessary to conduct this study in Oyo State higher institutions in order to improve Business education teaching strategies in tertiary institutions for national development.</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     </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Purpose of the study </w: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The purpose of the study was to determine the strategies for improving delivery of Business education contents in tertiary institutions for national development in Oyo State. Specifically, the study sought to</w:t>
      </w:r>
    </w:p>
    <w:p w:rsidR="00D602A7" w:rsidRPr="00CB59D6" w:rsidRDefault="00CF2718" w:rsidP="00BF1777">
      <w:pPr>
        <w:pStyle w:val="ListParagraph"/>
        <w:numPr>
          <w:ilvl w:val="0"/>
          <w:numId w:val="16"/>
        </w:numPr>
        <w:spacing w:line="264" w:lineRule="auto"/>
        <w:jc w:val="both"/>
      </w:pPr>
      <w:r>
        <w:rPr>
          <w:noProof/>
        </w:rPr>
        <w:lastRenderedPageBreak/>
        <w:pict>
          <v:group id="_x0000_s1710" style="position:absolute;left:0;text-align:left;margin-left:-5.25pt;margin-top:-33pt;width:479.25pt;height:21.85pt;z-index:251956224" coordorigin="1365,569" coordsize="10293,437">
            <v:shape id="_x0000_s1711" type="#_x0000_t32" style="position:absolute;left:1365;top:1006;width:10293;height:0" o:connectortype="straight" strokeweight="4.5pt"/>
            <v:shape id="_x0000_s1712" type="#_x0000_t202" style="position:absolute;left:7575;top:569;width:4083;height:344;mso-width-relative:margin;mso-height-relative:margin" stroked="f">
              <v:textbox>
                <w:txbxContent>
                  <w:p w:rsidR="00A422C9" w:rsidRPr="007B5D41" w:rsidRDefault="00A422C9" w:rsidP="00135D44">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t>Examine   the use of appropriate instructional materials for improving the delivery of Business education in tertiary institutions for national development.</w:t>
      </w:r>
    </w:p>
    <w:p w:rsidR="00D602A7" w:rsidRPr="00CB59D6" w:rsidRDefault="00D602A7" w:rsidP="00BF1777">
      <w:pPr>
        <w:pStyle w:val="ListParagraph"/>
        <w:numPr>
          <w:ilvl w:val="0"/>
          <w:numId w:val="16"/>
        </w:numPr>
        <w:spacing w:line="264" w:lineRule="auto"/>
        <w:jc w:val="both"/>
      </w:pPr>
      <w:r w:rsidRPr="00CB59D6">
        <w:t xml:space="preserve">determine the application of appropriate instructional strategies that will improve the delivery of Business education in tertiary institutions for national development               </w:t>
      </w:r>
    </w:p>
    <w:p w:rsidR="00D602A7" w:rsidRPr="00CB59D6" w:rsidRDefault="00D602A7" w:rsidP="00D602A7">
      <w:pPr>
        <w:pStyle w:val="ListParagraph"/>
        <w:spacing w:line="264" w:lineRule="auto"/>
        <w:ind w:left="1080"/>
        <w:jc w:val="both"/>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R</w:t>
      </w:r>
      <w:r w:rsidRPr="00CB59D6">
        <w:rPr>
          <w:rFonts w:ascii="Times New Roman" w:hAnsi="Times New Roman"/>
          <w:b/>
          <w:sz w:val="24"/>
          <w:szCs w:val="24"/>
        </w:rPr>
        <w:t xml:space="preserve">esearch questions </w:t>
      </w:r>
    </w:p>
    <w:p w:rsidR="00D602A7" w:rsidRPr="00CB59D6" w:rsidRDefault="00D602A7" w:rsidP="00BF1777">
      <w:pPr>
        <w:pStyle w:val="ListParagraph"/>
        <w:numPr>
          <w:ilvl w:val="0"/>
          <w:numId w:val="17"/>
        </w:numPr>
        <w:spacing w:line="264" w:lineRule="auto"/>
        <w:jc w:val="both"/>
      </w:pPr>
      <w:r w:rsidRPr="00CB59D6">
        <w:t>What instructional materials would be used to improve the delivery of Business education in tertiary institutions for national development?</w:t>
      </w:r>
    </w:p>
    <w:p w:rsidR="00D602A7" w:rsidRPr="00CB59D6" w:rsidRDefault="00D602A7" w:rsidP="00BF1777">
      <w:pPr>
        <w:pStyle w:val="ListParagraph"/>
        <w:numPr>
          <w:ilvl w:val="0"/>
          <w:numId w:val="17"/>
        </w:numPr>
        <w:spacing w:line="264" w:lineRule="auto"/>
        <w:jc w:val="both"/>
      </w:pPr>
      <w:r w:rsidRPr="00CB59D6">
        <w:t>What are the instructional strategies that would be used to improve the delivery of Business education in tertiary institution for national development?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Hypothesis</w:t>
      </w:r>
    </w:p>
    <w:p w:rsidR="00D602A7"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Ho1: </w:t>
      </w:r>
      <w:r w:rsidRPr="00CB59D6">
        <w:rPr>
          <w:rFonts w:ascii="Times New Roman" w:hAnsi="Times New Roman"/>
          <w:sz w:val="24"/>
          <w:szCs w:val="24"/>
        </w:rPr>
        <w:tab/>
        <w:t xml:space="preserve">There is no significant difference in the mean ratings of the responses of male and female lecturers on appropriate instructional materials to be used for improving Business education in tertiary institutions for national development. </w:t>
      </w:r>
    </w:p>
    <w:p w:rsidR="00135D44" w:rsidRPr="00CB59D6" w:rsidRDefault="00135D44" w:rsidP="00D602A7">
      <w:pPr>
        <w:spacing w:after="0" w:line="264" w:lineRule="auto"/>
        <w:ind w:left="720" w:hanging="720"/>
        <w:jc w:val="both"/>
        <w:rPr>
          <w:rFonts w:ascii="Times New Roman" w:hAnsi="Times New Roman"/>
          <w:sz w:val="24"/>
          <w:szCs w:val="24"/>
        </w:rPr>
      </w:pPr>
    </w:p>
    <w:p w:rsidR="007B5D41" w:rsidRPr="00CB59D6" w:rsidRDefault="00D602A7" w:rsidP="002A2A2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Ho2: </w:t>
      </w:r>
      <w:r w:rsidRPr="00CB59D6">
        <w:rPr>
          <w:rFonts w:ascii="Times New Roman" w:hAnsi="Times New Roman"/>
          <w:sz w:val="24"/>
          <w:szCs w:val="24"/>
        </w:rPr>
        <w:tab/>
        <w:t>There is no significant difference in the mean rating of responses of male and female lecturers on the instructional strategies that will be adopted to improve the delivery of Business education in tertiary institutions for national development.</w:t>
      </w:r>
    </w:p>
    <w:p w:rsidR="00D602A7" w:rsidRPr="00CB59D6" w:rsidRDefault="00D602A7" w:rsidP="007B5D41">
      <w:pPr>
        <w:spacing w:after="0" w:line="264" w:lineRule="auto"/>
        <w:ind w:left="720" w:hanging="720"/>
        <w:jc w:val="both"/>
        <w:rPr>
          <w:rFonts w:ascii="Times New Roman" w:hAnsi="Times New Roman"/>
          <w:sz w:val="24"/>
          <w:szCs w:val="24"/>
        </w:rPr>
      </w:pPr>
      <w:r w:rsidRPr="00CB59D6">
        <w:rPr>
          <w:rFonts w:ascii="Times New Roman" w:hAnsi="Times New Roman"/>
          <w:b/>
          <w:sz w:val="24"/>
          <w:szCs w:val="24"/>
        </w:rPr>
        <w:t>Methods</w: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 xml:space="preserve">Descriptive survey design was adopted in this study. The population for the study was one </w:t>
      </w:r>
      <w:r w:rsidRPr="00CB59D6">
        <w:rPr>
          <w:rFonts w:ascii="Times New Roman" w:hAnsi="Times New Roman"/>
          <w:sz w:val="24"/>
          <w:szCs w:val="24"/>
        </w:rPr>
        <w:lastRenderedPageBreak/>
        <w:t>hundred and six</w:t>
      </w:r>
      <w:r w:rsidRPr="00CB59D6">
        <w:rPr>
          <w:rFonts w:ascii="Times New Roman" w:hAnsi="Times New Roman"/>
        </w:rPr>
        <w:t xml:space="preserve"> (106)</w:t>
      </w:r>
      <w:r w:rsidRPr="00CB59D6">
        <w:rPr>
          <w:rFonts w:ascii="Times New Roman" w:hAnsi="Times New Roman"/>
          <w:sz w:val="24"/>
          <w:szCs w:val="24"/>
        </w:rPr>
        <w:t xml:space="preserve"> lecturers of Business education in all the tertiary institutions offering Business education programme in Oyo State. This was made up of twenty two (22) Business education lecturers from Emmanuel Alayande College of Education Oyo, Ten (10) from The College of Education Lanlate, Eighteen (18) from Federal College of Education Oyo, Thirteen (13) from Oke Ogun Polytechnic Saki, Sixteen (16) from Ibarepa Polytechnic Eruwa, Ten (10) from College of Technology Igboora and Eighteen (18) from The Polytechnic Ibadan.</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Presentation and Analysis of Data</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sz w:val="24"/>
          <w:szCs w:val="24"/>
        </w:rPr>
        <w:t>There was no sampling because the population is of a manageable size. A structured questionnaire of 21 items was used to collect data for the study. A four point rating scale was adopted in the construction of the questionnaire, such as Strongly Agree (SA - 4), Agreed (A-3), Disagreed (D-2) and Strongly Disagreed (SD-1). The instrument was validated by three experts from Alex-Ekwueme Federal University Ndufu Alike and Ebonyi State University, Abakaliki, Ebonyi State. The reliability of the instrument was established using the Cronbach Alpha which yielded reliability index of 0.81. A total of 106 copies of questionnaire were administered and retrieved. The statistical tools for answering the research questions were mean and standard deviation while t-test was used for testing the hypotheses at 0.05 level of significance. Any item with the value of 2.50 and above was considered agreed while any item with the value of 2.49 and below was regarded as disagreed. A null hypothesis was upheld where the t-calculated was less than t-critical value. Otherwise, it was rejected.</w:t>
      </w:r>
    </w:p>
    <w:p w:rsidR="00A65734" w:rsidRPr="00CB59D6" w:rsidRDefault="00A65734" w:rsidP="00D602A7">
      <w:pPr>
        <w:spacing w:after="0" w:line="264" w:lineRule="auto"/>
        <w:jc w:val="both"/>
        <w:rPr>
          <w:rFonts w:ascii="Times New Roman" w:hAnsi="Times New Roman"/>
          <w:b/>
          <w:sz w:val="24"/>
          <w:szCs w:val="24"/>
        </w:rPr>
        <w:sectPr w:rsidR="00A65734" w:rsidRPr="00CB59D6" w:rsidSect="004666EC">
          <w:type w:val="continuous"/>
          <w:pgSz w:w="11907" w:h="16839" w:code="9"/>
          <w:pgMar w:top="810" w:right="1107" w:bottom="1440" w:left="1440" w:header="1008" w:footer="1008" w:gutter="0"/>
          <w:pgNumType w:start="136"/>
          <w:cols w:num="2" w:space="432"/>
          <w:docGrid w:linePitch="360"/>
        </w:sectPr>
      </w:pPr>
    </w:p>
    <w:p w:rsidR="002A2A22" w:rsidRDefault="002A2A22" w:rsidP="00D602A7">
      <w:pPr>
        <w:spacing w:after="0" w:line="264" w:lineRule="auto"/>
        <w:jc w:val="both"/>
        <w:rPr>
          <w:rFonts w:ascii="Times New Roman" w:hAnsi="Times New Roman"/>
          <w:b/>
          <w:sz w:val="24"/>
          <w:szCs w:val="24"/>
        </w:rPr>
      </w:pPr>
    </w:p>
    <w:p w:rsidR="002A2A22" w:rsidRDefault="002A2A22" w:rsidP="00D602A7">
      <w:pPr>
        <w:spacing w:after="0" w:line="264" w:lineRule="auto"/>
        <w:jc w:val="both"/>
        <w:rPr>
          <w:rFonts w:ascii="Times New Roman" w:hAnsi="Times New Roman"/>
          <w:b/>
          <w:sz w:val="24"/>
          <w:szCs w:val="24"/>
        </w:rPr>
      </w:pPr>
    </w:p>
    <w:p w:rsidR="00D602A7" w:rsidRPr="00CB59D6" w:rsidRDefault="00CF2718" w:rsidP="00D602A7">
      <w:pPr>
        <w:spacing w:after="0" w:line="264" w:lineRule="auto"/>
        <w:jc w:val="both"/>
        <w:rPr>
          <w:rFonts w:ascii="Times New Roman" w:hAnsi="Times New Roman"/>
          <w:b/>
          <w:sz w:val="24"/>
          <w:szCs w:val="24"/>
        </w:rPr>
      </w:pPr>
      <w:r>
        <w:rPr>
          <w:rFonts w:ascii="Times New Roman" w:hAnsi="Times New Roman"/>
          <w:b/>
          <w:noProof/>
          <w:sz w:val="24"/>
          <w:szCs w:val="24"/>
        </w:rPr>
        <w:lastRenderedPageBreak/>
        <w:pict>
          <v:group id="_x0000_s1713" style="position:absolute;left:0;text-align:left;margin-left:-5.25pt;margin-top:-32.5pt;width:479.25pt;height:21.85pt;z-index:251957248" coordorigin="1365,569" coordsize="10293,437">
            <v:shape id="_x0000_s1714" type="#_x0000_t32" style="position:absolute;left:1365;top:1006;width:10293;height:0" o:connectortype="straight" strokeweight="4.5pt"/>
            <v:shape id="_x0000_s1715" type="#_x0000_t202" style="position:absolute;left:7575;top:569;width:4083;height:344;mso-width-relative:margin;mso-height-relative:margin" stroked="f">
              <v:textbox>
                <w:txbxContent>
                  <w:p w:rsidR="00A422C9" w:rsidRPr="007B5D41" w:rsidRDefault="00A422C9" w:rsidP="00135D44">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b/>
          <w:sz w:val="24"/>
          <w:szCs w:val="24"/>
        </w:rPr>
        <w:t xml:space="preserve">Results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Research question 1:</w:t>
      </w:r>
      <w:r w:rsidRPr="00CB59D6">
        <w:rPr>
          <w:rFonts w:ascii="Times New Roman" w:hAnsi="Times New Roman"/>
          <w:sz w:val="24"/>
          <w:szCs w:val="24"/>
        </w:rPr>
        <w:t xml:space="preserve"> What are the instructional materials that would be used to improve the delivery of Business education in tertiary institution for national development?</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1: </w:t>
      </w:r>
      <w:r w:rsidRPr="00CB59D6">
        <w:rPr>
          <w:rFonts w:ascii="Times New Roman" w:hAnsi="Times New Roman"/>
          <w:sz w:val="24"/>
          <w:szCs w:val="24"/>
        </w:rPr>
        <w:t xml:space="preserve">Mean and standard deviation of the instructional materials adopted for improving the delivery of Business education in tertiary institution for national development </w:t>
      </w:r>
    </w:p>
    <w:tbl>
      <w:tblPr>
        <w:tblStyle w:val="ListTable6Colorful1"/>
        <w:tblW w:w="0" w:type="auto"/>
        <w:tblLook w:val="04A0"/>
      </w:tblPr>
      <w:tblGrid>
        <w:gridCol w:w="805"/>
        <w:gridCol w:w="5140"/>
        <w:gridCol w:w="1028"/>
        <w:gridCol w:w="820"/>
        <w:gridCol w:w="1449"/>
      </w:tblGrid>
      <w:tr w:rsidR="00D602A7" w:rsidRPr="00CB59D6" w:rsidTr="00E33F5E">
        <w:trPr>
          <w:cnfStyle w:val="1000000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t>S/N</w:t>
            </w:r>
          </w:p>
        </w:tc>
        <w:tc>
          <w:tcPr>
            <w:tcW w:w="5140"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ITEMS</w:t>
            </w:r>
          </w:p>
        </w:tc>
        <w:tc>
          <w:tcPr>
            <w:tcW w:w="1028" w:type="dxa"/>
            <w:shd w:val="clear" w:color="auto" w:fill="auto"/>
          </w:tcPr>
          <w:p w:rsidR="00D602A7" w:rsidRPr="00CB59D6" w:rsidRDefault="00CF2718" w:rsidP="00E33F5E">
            <w:pPr>
              <w:spacing w:after="0" w:line="264" w:lineRule="auto"/>
              <w:jc w:val="both"/>
              <w:cnfStyle w:val="100000000000"/>
              <w:rPr>
                <w:rFonts w:ascii="Times New Roman" w:hAnsi="Times New Roman"/>
                <w:color w:val="auto"/>
                <w:sz w:val="20"/>
                <w:szCs w:val="20"/>
              </w:rPr>
            </w:pPr>
            <m:oMathPara>
              <m:oMath>
                <m:acc>
                  <m:accPr>
                    <m:chr m:val="̅"/>
                    <m:ctrlPr>
                      <w:rPr>
                        <w:rFonts w:ascii="Cambria Math" w:hAnsi="Times New Roman"/>
                        <w:i/>
                        <w:color w:val="auto"/>
                        <w:sz w:val="20"/>
                        <w:szCs w:val="20"/>
                      </w:rPr>
                    </m:ctrlPr>
                  </m:accPr>
                  <m:e>
                    <m:r>
                      <m:rPr>
                        <m:sty m:val="bi"/>
                      </m:rPr>
                      <w:rPr>
                        <w:rFonts w:ascii="Cambria Math" w:hAnsi="Cambria Math"/>
                        <w:color w:val="auto"/>
                        <w:sz w:val="20"/>
                        <w:szCs w:val="20"/>
                      </w:rPr>
                      <m:t>X</m:t>
                    </m:r>
                  </m:e>
                </m:acc>
              </m:oMath>
            </m:oMathPara>
          </w:p>
        </w:tc>
        <w:tc>
          <w:tcPr>
            <w:tcW w:w="820"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SD</w:t>
            </w:r>
          </w:p>
        </w:tc>
        <w:tc>
          <w:tcPr>
            <w:tcW w:w="1449"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Teleconferences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3.14</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0.80</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2</w:t>
            </w: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Interactive board</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3.13</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0.89</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3</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Overhead projector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3.09</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0.74</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4</w:t>
            </w: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Internet access </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3.21</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0.84</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5</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Uninterrupted power supply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3.07</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0.82</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6</w:t>
            </w: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Laptop computer </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3.09</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0.74</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7</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Scanners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2.55</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0.98</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8</w:t>
            </w: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Television / video mature </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3.18</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0.83</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9</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C-D ROM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3.22</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0.83</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10</w:t>
            </w: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Clever board </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2.20</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0.85</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Disagree </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11</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Smart board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3.15</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0.88</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Agree</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b/>
                <w:color w:val="auto"/>
                <w:sz w:val="20"/>
                <w:szCs w:val="20"/>
              </w:rPr>
            </w:pPr>
            <w:r w:rsidRPr="00CB59D6">
              <w:rPr>
                <w:rFonts w:ascii="Times New Roman" w:hAnsi="Times New Roman"/>
                <w:b/>
                <w:color w:val="auto"/>
                <w:sz w:val="20"/>
                <w:szCs w:val="20"/>
              </w:rPr>
              <w:t xml:space="preserve">Grand mean </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b/>
                <w:color w:val="auto"/>
                <w:sz w:val="20"/>
                <w:szCs w:val="20"/>
              </w:rPr>
            </w:pPr>
            <w:r w:rsidRPr="00CB59D6">
              <w:rPr>
                <w:rFonts w:ascii="Times New Roman" w:hAnsi="Times New Roman"/>
                <w:b/>
                <w:color w:val="auto"/>
                <w:sz w:val="20"/>
                <w:szCs w:val="20"/>
              </w:rPr>
              <w:t>3.14</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b/>
                <w:color w:val="auto"/>
                <w:sz w:val="20"/>
                <w:szCs w:val="20"/>
              </w:rPr>
            </w:pPr>
            <w:r w:rsidRPr="00CB59D6">
              <w:rPr>
                <w:rFonts w:ascii="Times New Roman" w:hAnsi="Times New Roman"/>
                <w:b/>
                <w:color w:val="auto"/>
                <w:sz w:val="20"/>
                <w:szCs w:val="20"/>
              </w:rPr>
              <w:t>0.85</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b/>
                <w:color w:val="auto"/>
                <w:sz w:val="20"/>
                <w:szCs w:val="20"/>
              </w:rPr>
            </w:pPr>
            <w:r w:rsidRPr="00CB59D6">
              <w:rPr>
                <w:rFonts w:ascii="Times New Roman" w:hAnsi="Times New Roman"/>
                <w:color w:val="auto"/>
                <w:sz w:val="20"/>
                <w:szCs w:val="20"/>
              </w:rPr>
              <w:t>Agree</w:t>
            </w:r>
          </w:p>
        </w:tc>
      </w:tr>
    </w:tbl>
    <w:p w:rsidR="007B5D41" w:rsidRPr="00CB59D6" w:rsidRDefault="007B5D41" w:rsidP="00D602A7">
      <w:pPr>
        <w:spacing w:after="0" w:line="264" w:lineRule="auto"/>
        <w:jc w:val="both"/>
        <w:rPr>
          <w:rFonts w:ascii="Times New Roman" w:hAnsi="Times New Roman"/>
          <w:sz w:val="24"/>
          <w:szCs w:val="24"/>
        </w:rPr>
        <w:sectPr w:rsidR="007B5D41"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1 contained information about the first research question. The analysis revealed that only item 10 had the mean value below 2.50 while others have means values of 2.50 and above, meaning that the respondents agreed that adoption of the above instructional materials can improve the delivery of </w:t>
      </w:r>
      <w:r w:rsidRPr="00CB59D6">
        <w:rPr>
          <w:rFonts w:ascii="Times New Roman" w:hAnsi="Times New Roman"/>
          <w:sz w:val="24"/>
          <w:szCs w:val="24"/>
        </w:rPr>
        <w:lastRenderedPageBreak/>
        <w:t>Business education at the tertiary institutions for national development.</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Research Question 2: </w:t>
      </w:r>
      <w:r w:rsidRPr="00CB59D6">
        <w:rPr>
          <w:rFonts w:ascii="Times New Roman" w:hAnsi="Times New Roman"/>
          <w:sz w:val="24"/>
          <w:szCs w:val="24"/>
        </w:rPr>
        <w:t>What are the instructional strategies that would be used for improving the delivery of Business education in tertiary institutions for national development?</w:t>
      </w:r>
    </w:p>
    <w:p w:rsidR="007B5D41" w:rsidRPr="00CB59D6" w:rsidRDefault="007B5D41" w:rsidP="00D602A7">
      <w:pPr>
        <w:spacing w:after="0" w:line="264" w:lineRule="auto"/>
        <w:jc w:val="both"/>
        <w:rPr>
          <w:rFonts w:ascii="Times New Roman" w:hAnsi="Times New Roman"/>
          <w:b/>
          <w:sz w:val="24"/>
          <w:szCs w:val="24"/>
        </w:rPr>
        <w:sectPr w:rsidR="007B5D41"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 xml:space="preserve">Table 2: </w:t>
      </w:r>
      <w:r w:rsidRPr="00CB59D6">
        <w:rPr>
          <w:rFonts w:ascii="Times New Roman" w:hAnsi="Times New Roman"/>
          <w:sz w:val="24"/>
          <w:szCs w:val="24"/>
        </w:rPr>
        <w:t>Means and standard deviation of the instructional strategies considered suitable for improving the delivery of Business education in tertiary institutions for national development.</w:t>
      </w:r>
    </w:p>
    <w:tbl>
      <w:tblPr>
        <w:tblStyle w:val="ListTable6Colorful1"/>
        <w:tblW w:w="0" w:type="auto"/>
        <w:tblLook w:val="04A0"/>
      </w:tblPr>
      <w:tblGrid>
        <w:gridCol w:w="810"/>
        <w:gridCol w:w="5421"/>
        <w:gridCol w:w="939"/>
        <w:gridCol w:w="800"/>
        <w:gridCol w:w="1272"/>
      </w:tblGrid>
      <w:tr w:rsidR="00D602A7" w:rsidRPr="00CB59D6" w:rsidTr="00E33F5E">
        <w:trPr>
          <w:cnfStyle w:val="1000000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t>S/N</w:t>
            </w:r>
          </w:p>
        </w:tc>
        <w:tc>
          <w:tcPr>
            <w:tcW w:w="5421"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ITEMS</w:t>
            </w:r>
          </w:p>
        </w:tc>
        <w:tc>
          <w:tcPr>
            <w:tcW w:w="939" w:type="dxa"/>
            <w:shd w:val="clear" w:color="auto" w:fill="auto"/>
          </w:tcPr>
          <w:p w:rsidR="00D602A7" w:rsidRPr="00CB59D6" w:rsidRDefault="00CF2718" w:rsidP="00E33F5E">
            <w:pPr>
              <w:spacing w:after="0" w:line="264" w:lineRule="auto"/>
              <w:jc w:val="both"/>
              <w:cnfStyle w:val="100000000000"/>
              <w:rPr>
                <w:rFonts w:ascii="Times New Roman" w:hAnsi="Times New Roman"/>
                <w:color w:val="auto"/>
                <w:sz w:val="20"/>
                <w:szCs w:val="20"/>
              </w:rPr>
            </w:pPr>
            <m:oMathPara>
              <m:oMath>
                <m:acc>
                  <m:accPr>
                    <m:chr m:val="̅"/>
                    <m:ctrlPr>
                      <w:rPr>
                        <w:rFonts w:ascii="Cambria Math" w:hAnsi="Times New Roman"/>
                        <w:i/>
                        <w:color w:val="auto"/>
                        <w:sz w:val="20"/>
                        <w:szCs w:val="20"/>
                      </w:rPr>
                    </m:ctrlPr>
                  </m:accPr>
                  <m:e>
                    <m:r>
                      <m:rPr>
                        <m:sty m:val="bi"/>
                      </m:rPr>
                      <w:rPr>
                        <w:rFonts w:ascii="Cambria Math" w:hAnsi="Cambria Math"/>
                        <w:color w:val="auto"/>
                        <w:sz w:val="20"/>
                        <w:szCs w:val="20"/>
                      </w:rPr>
                      <m:t>X</m:t>
                    </m:r>
                  </m:e>
                </m:acc>
              </m:oMath>
            </m:oMathPara>
          </w:p>
        </w:tc>
        <w:tc>
          <w:tcPr>
            <w:tcW w:w="800"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SD</w:t>
            </w:r>
          </w:p>
        </w:tc>
        <w:tc>
          <w:tcPr>
            <w:tcW w:w="1272"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w:t>
            </w: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Cooperative learning </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2.64</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0.79</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2</w:t>
            </w:r>
          </w:p>
        </w:tc>
        <w:tc>
          <w:tcPr>
            <w:tcW w:w="542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Variety of instructions</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2.86</w:t>
            </w:r>
          </w:p>
        </w:tc>
        <w:tc>
          <w:tcPr>
            <w:tcW w:w="80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0.90</w:t>
            </w:r>
          </w:p>
        </w:tc>
        <w:tc>
          <w:tcPr>
            <w:tcW w:w="127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3</w:t>
            </w: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Organising group discussions</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3.06</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0.81</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4</w:t>
            </w:r>
          </w:p>
        </w:tc>
        <w:tc>
          <w:tcPr>
            <w:tcW w:w="542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Experimental training </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3.14</w:t>
            </w:r>
          </w:p>
        </w:tc>
        <w:tc>
          <w:tcPr>
            <w:tcW w:w="80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0.85</w:t>
            </w:r>
          </w:p>
        </w:tc>
        <w:tc>
          <w:tcPr>
            <w:tcW w:w="127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5</w:t>
            </w: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Teaching with cases</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3.25</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0.14</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6</w:t>
            </w:r>
          </w:p>
        </w:tc>
        <w:tc>
          <w:tcPr>
            <w:tcW w:w="542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Utilizing real-life teaching in the class room</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3.22</w:t>
            </w:r>
          </w:p>
        </w:tc>
        <w:tc>
          <w:tcPr>
            <w:tcW w:w="80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0.77</w:t>
            </w:r>
          </w:p>
        </w:tc>
        <w:tc>
          <w:tcPr>
            <w:tcW w:w="127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7</w:t>
            </w: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Field-trip or teaching outside the class room</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3.18</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0.73</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8</w:t>
            </w:r>
          </w:p>
        </w:tc>
        <w:tc>
          <w:tcPr>
            <w:tcW w:w="542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Team-basic learning </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3.10</w:t>
            </w:r>
          </w:p>
        </w:tc>
        <w:tc>
          <w:tcPr>
            <w:tcW w:w="80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0.91</w:t>
            </w:r>
          </w:p>
        </w:tc>
        <w:tc>
          <w:tcPr>
            <w:tcW w:w="127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9</w:t>
            </w: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Problem solving strategies</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3.29</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0.77</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10</w:t>
            </w:r>
          </w:p>
        </w:tc>
        <w:tc>
          <w:tcPr>
            <w:tcW w:w="542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Critical theory </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3.02</w:t>
            </w:r>
          </w:p>
        </w:tc>
        <w:tc>
          <w:tcPr>
            <w:tcW w:w="80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0.76</w:t>
            </w:r>
          </w:p>
        </w:tc>
        <w:tc>
          <w:tcPr>
            <w:tcW w:w="127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b/>
                <w:color w:val="auto"/>
                <w:sz w:val="20"/>
                <w:szCs w:val="20"/>
              </w:rPr>
            </w:pPr>
            <w:r w:rsidRPr="00CB59D6">
              <w:rPr>
                <w:rFonts w:ascii="Times New Roman" w:hAnsi="Times New Roman"/>
                <w:b/>
                <w:color w:val="auto"/>
                <w:sz w:val="20"/>
                <w:szCs w:val="20"/>
              </w:rPr>
              <w:t xml:space="preserve">Grand mean </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b/>
                <w:color w:val="auto"/>
                <w:sz w:val="20"/>
                <w:szCs w:val="20"/>
              </w:rPr>
            </w:pPr>
            <w:r w:rsidRPr="00CB59D6">
              <w:rPr>
                <w:rFonts w:ascii="Times New Roman" w:hAnsi="Times New Roman"/>
                <w:b/>
                <w:color w:val="auto"/>
                <w:sz w:val="20"/>
                <w:szCs w:val="20"/>
              </w:rPr>
              <w:t>3.18</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b/>
                <w:color w:val="auto"/>
                <w:sz w:val="20"/>
                <w:szCs w:val="20"/>
              </w:rPr>
            </w:pPr>
            <w:r w:rsidRPr="00CB59D6">
              <w:rPr>
                <w:rFonts w:ascii="Times New Roman" w:hAnsi="Times New Roman"/>
                <w:b/>
                <w:color w:val="auto"/>
                <w:sz w:val="20"/>
                <w:szCs w:val="20"/>
              </w:rPr>
              <w:t>0.83</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b/>
                <w:color w:val="auto"/>
                <w:sz w:val="20"/>
                <w:szCs w:val="20"/>
              </w:rPr>
            </w:pPr>
            <w:r w:rsidRPr="00CB59D6">
              <w:rPr>
                <w:rFonts w:ascii="Times New Roman" w:hAnsi="Times New Roman"/>
                <w:b/>
                <w:color w:val="auto"/>
                <w:sz w:val="20"/>
                <w:szCs w:val="20"/>
              </w:rPr>
              <w:t xml:space="preserve">Agree </w:t>
            </w:r>
          </w:p>
        </w:tc>
      </w:tr>
    </w:tbl>
    <w:p w:rsidR="007B5D41" w:rsidRPr="00CB59D6" w:rsidRDefault="007B5D41" w:rsidP="00D602A7">
      <w:pPr>
        <w:spacing w:after="0" w:line="264" w:lineRule="auto"/>
        <w:jc w:val="both"/>
        <w:rPr>
          <w:rFonts w:ascii="Times New Roman" w:hAnsi="Times New Roman"/>
          <w:sz w:val="24"/>
          <w:szCs w:val="24"/>
        </w:rPr>
      </w:pPr>
    </w:p>
    <w:p w:rsidR="007B5D41" w:rsidRPr="00CB59D6" w:rsidRDefault="007B5D41" w:rsidP="00D602A7">
      <w:pPr>
        <w:spacing w:after="0" w:line="264" w:lineRule="auto"/>
        <w:jc w:val="both"/>
        <w:rPr>
          <w:rFonts w:ascii="Times New Roman" w:hAnsi="Times New Roman"/>
          <w:sz w:val="24"/>
          <w:szCs w:val="24"/>
        </w:rPr>
        <w:sectPr w:rsidR="007B5D41"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The result and analysis presented in Table 2 revealed that all the items had their mean value from 2.5 and above. This implies that the instructional strategies in the </w:t>
      </w:r>
      <w:r w:rsidRPr="00CB59D6">
        <w:rPr>
          <w:rFonts w:ascii="Times New Roman" w:hAnsi="Times New Roman"/>
          <w:sz w:val="24"/>
          <w:szCs w:val="24"/>
        </w:rPr>
        <w:lastRenderedPageBreak/>
        <w:t>questionnaire will improve delivery of Business education at the tertiary institutions for national development.</w:t>
      </w:r>
    </w:p>
    <w:p w:rsidR="007B5D41" w:rsidRPr="00CB59D6" w:rsidRDefault="007B5D41" w:rsidP="00D602A7">
      <w:pPr>
        <w:spacing w:after="0" w:line="264" w:lineRule="auto"/>
        <w:jc w:val="both"/>
        <w:rPr>
          <w:rFonts w:ascii="Times New Roman" w:hAnsi="Times New Roman"/>
          <w:b/>
          <w:sz w:val="24"/>
          <w:szCs w:val="24"/>
        </w:rPr>
        <w:sectPr w:rsidR="007B5D41" w:rsidRPr="00CB59D6" w:rsidSect="004666EC">
          <w:type w:val="continuous"/>
          <w:pgSz w:w="11907" w:h="16839" w:code="9"/>
          <w:pgMar w:top="810" w:right="1107" w:bottom="1440" w:left="1440" w:header="1008" w:footer="1008" w:gutter="0"/>
          <w:pgNumType w:start="136"/>
          <w:cols w:num="2" w:space="432"/>
          <w:docGrid w:linePitch="360"/>
        </w:sectPr>
      </w:pPr>
    </w:p>
    <w:p w:rsidR="00D11ACF" w:rsidRDefault="00D11ACF" w:rsidP="00D602A7">
      <w:pPr>
        <w:spacing w:after="0" w:line="264" w:lineRule="auto"/>
        <w:jc w:val="both"/>
        <w:rPr>
          <w:rFonts w:ascii="Times New Roman" w:hAnsi="Times New Roman"/>
          <w:b/>
          <w:sz w:val="24"/>
          <w:szCs w:val="24"/>
        </w:rPr>
      </w:pPr>
    </w:p>
    <w:p w:rsidR="00D11ACF" w:rsidRDefault="00D11ACF" w:rsidP="00D602A7">
      <w:pPr>
        <w:spacing w:after="0" w:line="264" w:lineRule="auto"/>
        <w:jc w:val="both"/>
        <w:rPr>
          <w:rFonts w:ascii="Times New Roman" w:hAnsi="Times New Roman"/>
          <w:b/>
          <w:sz w:val="24"/>
          <w:szCs w:val="24"/>
        </w:rPr>
      </w:pPr>
    </w:p>
    <w:p w:rsidR="00D11ACF" w:rsidRDefault="00D11ACF" w:rsidP="00D602A7">
      <w:pPr>
        <w:spacing w:after="0" w:line="264" w:lineRule="auto"/>
        <w:jc w:val="both"/>
        <w:rPr>
          <w:rFonts w:ascii="Times New Roman" w:hAnsi="Times New Roman"/>
          <w:b/>
          <w:sz w:val="24"/>
          <w:szCs w:val="24"/>
        </w:rPr>
      </w:pPr>
    </w:p>
    <w:p w:rsidR="00D11ACF" w:rsidRDefault="00D11ACF" w:rsidP="00D602A7">
      <w:pPr>
        <w:spacing w:after="0" w:line="264" w:lineRule="auto"/>
        <w:jc w:val="both"/>
        <w:rPr>
          <w:rFonts w:ascii="Times New Roman" w:hAnsi="Times New Roman"/>
          <w:b/>
          <w:sz w:val="24"/>
          <w:szCs w:val="24"/>
        </w:rPr>
      </w:pPr>
    </w:p>
    <w:p w:rsidR="00D602A7" w:rsidRPr="00CB59D6" w:rsidRDefault="00CF2718" w:rsidP="00D602A7">
      <w:pPr>
        <w:spacing w:after="0" w:line="264" w:lineRule="auto"/>
        <w:jc w:val="both"/>
        <w:rPr>
          <w:rFonts w:ascii="Times New Roman" w:hAnsi="Times New Roman"/>
          <w:b/>
          <w:sz w:val="24"/>
          <w:szCs w:val="24"/>
        </w:rPr>
      </w:pPr>
      <w:r w:rsidRPr="00CF2718">
        <w:rPr>
          <w:rFonts w:ascii="Times New Roman" w:hAnsi="Times New Roman"/>
          <w:noProof/>
          <w:sz w:val="24"/>
          <w:szCs w:val="24"/>
        </w:rPr>
        <w:lastRenderedPageBreak/>
        <w:pict>
          <v:group id="_x0000_s1716" style="position:absolute;left:0;text-align:left;margin-left:-3pt;margin-top:-32.65pt;width:479.25pt;height:21.85pt;z-index:251958272" coordorigin="1365,569" coordsize="10293,437">
            <v:shape id="_x0000_s1717" type="#_x0000_t32" style="position:absolute;left:1365;top:1006;width:10293;height:0" o:connectortype="straight" strokeweight="4.5pt"/>
            <v:shape id="_x0000_s1718" type="#_x0000_t202" style="position:absolute;left:7575;top:569;width:4083;height:344;mso-width-relative:margin;mso-height-relative:margin" stroked="f">
              <v:textbox>
                <w:txbxContent>
                  <w:p w:rsidR="00A422C9" w:rsidRPr="007B5D41" w:rsidRDefault="00A422C9" w:rsidP="00135D44">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b/>
          <w:sz w:val="24"/>
          <w:szCs w:val="24"/>
        </w:rPr>
        <w:t>Testing of hypotheses</w:t>
      </w:r>
    </w:p>
    <w:p w:rsidR="00D602A7" w:rsidRPr="00D11ACF" w:rsidRDefault="00D602A7" w:rsidP="00D602A7">
      <w:pPr>
        <w:spacing w:after="0" w:line="264" w:lineRule="auto"/>
        <w:jc w:val="both"/>
        <w:rPr>
          <w:rFonts w:ascii="Times New Roman" w:hAnsi="Times New Roman"/>
          <w:b/>
          <w:sz w:val="24"/>
          <w:szCs w:val="24"/>
        </w:rPr>
      </w:pPr>
      <w:r w:rsidRPr="00D11ACF">
        <w:rPr>
          <w:rFonts w:ascii="Times New Roman" w:hAnsi="Times New Roman"/>
          <w:b/>
          <w:sz w:val="24"/>
          <w:szCs w:val="24"/>
        </w:rPr>
        <w:t>Hypothesis1</w:t>
      </w:r>
    </w:p>
    <w:p w:rsidR="00D602A7" w:rsidRPr="00CB59D6" w:rsidRDefault="00D602A7" w:rsidP="00D602A7">
      <w:pPr>
        <w:spacing w:after="0" w:line="264" w:lineRule="auto"/>
        <w:jc w:val="both"/>
        <w:rPr>
          <w:rFonts w:ascii="Times New Roman" w:hAnsi="Times New Roman"/>
          <w:sz w:val="24"/>
          <w:szCs w:val="24"/>
        </w:rPr>
      </w:pPr>
      <w:r w:rsidRPr="00D11ACF">
        <w:rPr>
          <w:rFonts w:ascii="Times New Roman" w:hAnsi="Times New Roman"/>
          <w:b/>
          <w:sz w:val="24"/>
          <w:szCs w:val="24"/>
        </w:rPr>
        <w:t>Table 3:</w:t>
      </w:r>
      <w:r w:rsidRPr="00CB59D6">
        <w:rPr>
          <w:rFonts w:ascii="Times New Roman" w:hAnsi="Times New Roman"/>
          <w:sz w:val="24"/>
          <w:szCs w:val="24"/>
        </w:rPr>
        <w:t xml:space="preserve"> Summary of the t-test result of the difference between the opinions of male and female Business education lecturers on the instructional materials for improving the delivery of Business education in tertiary institution for national development.</w:t>
      </w:r>
    </w:p>
    <w:tbl>
      <w:tblPr>
        <w:tblStyle w:val="ListTable6Colorful1"/>
        <w:tblW w:w="9889" w:type="dxa"/>
        <w:tblLook w:val="04A0"/>
      </w:tblPr>
      <w:tblGrid>
        <w:gridCol w:w="1959"/>
        <w:gridCol w:w="743"/>
        <w:gridCol w:w="833"/>
        <w:gridCol w:w="939"/>
        <w:gridCol w:w="917"/>
        <w:gridCol w:w="992"/>
        <w:gridCol w:w="1947"/>
        <w:gridCol w:w="1559"/>
      </w:tblGrid>
      <w:tr w:rsidR="00D602A7" w:rsidRPr="00CB59D6" w:rsidTr="00E33F5E">
        <w:trPr>
          <w:cnfStyle w:val="100000000000"/>
        </w:trPr>
        <w:tc>
          <w:tcPr>
            <w:cnfStyle w:val="001000000000"/>
            <w:tcW w:w="1959"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t xml:space="preserve">Respondents  </w:t>
            </w:r>
          </w:p>
        </w:tc>
        <w:tc>
          <w:tcPr>
            <w:tcW w:w="743"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No</w:t>
            </w:r>
          </w:p>
        </w:tc>
        <w:tc>
          <w:tcPr>
            <w:tcW w:w="833"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X</w:t>
            </w:r>
          </w:p>
        </w:tc>
        <w:tc>
          <w:tcPr>
            <w:tcW w:w="939"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SD</w:t>
            </w:r>
          </w:p>
        </w:tc>
        <w:tc>
          <w:tcPr>
            <w:tcW w:w="917"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Df</w:t>
            </w:r>
          </w:p>
        </w:tc>
        <w:tc>
          <w:tcPr>
            <w:tcW w:w="992"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t-cal</w:t>
            </w:r>
          </w:p>
        </w:tc>
        <w:tc>
          <w:tcPr>
            <w:tcW w:w="1947" w:type="dxa"/>
            <w:shd w:val="clear" w:color="auto" w:fill="auto"/>
          </w:tcPr>
          <w:p w:rsidR="00D602A7" w:rsidRPr="00CB59D6" w:rsidRDefault="00D602A7" w:rsidP="00E33F5E">
            <w:pPr>
              <w:spacing w:after="0" w:line="264" w:lineRule="auto"/>
              <w:ind w:left="147"/>
              <w:jc w:val="both"/>
              <w:cnfStyle w:val="100000000000"/>
              <w:rPr>
                <w:rFonts w:ascii="Times New Roman" w:hAnsi="Times New Roman"/>
                <w:color w:val="auto"/>
                <w:sz w:val="20"/>
                <w:szCs w:val="20"/>
              </w:rPr>
            </w:pPr>
            <w:r w:rsidRPr="00CB59D6">
              <w:rPr>
                <w:rFonts w:ascii="Times New Roman" w:hAnsi="Times New Roman"/>
                <w:color w:val="auto"/>
                <w:sz w:val="20"/>
                <w:szCs w:val="20"/>
              </w:rPr>
              <w:t>t-critical</w:t>
            </w:r>
          </w:p>
        </w:tc>
        <w:tc>
          <w:tcPr>
            <w:tcW w:w="1559"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trPr>
        <w:tc>
          <w:tcPr>
            <w:cnfStyle w:val="001000000000"/>
            <w:tcW w:w="1959"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Male </w:t>
            </w:r>
          </w:p>
        </w:tc>
        <w:tc>
          <w:tcPr>
            <w:tcW w:w="743"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70</w:t>
            </w:r>
          </w:p>
        </w:tc>
        <w:tc>
          <w:tcPr>
            <w:tcW w:w="833"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2.73</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p>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0.22</w:t>
            </w:r>
          </w:p>
        </w:tc>
        <w:tc>
          <w:tcPr>
            <w:tcW w:w="917"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p>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104</w:t>
            </w:r>
          </w:p>
        </w:tc>
        <w:tc>
          <w:tcPr>
            <w:tcW w:w="99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p>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-0.18</w:t>
            </w:r>
          </w:p>
        </w:tc>
        <w:tc>
          <w:tcPr>
            <w:tcW w:w="1947" w:type="dxa"/>
            <w:shd w:val="clear" w:color="auto" w:fill="auto"/>
          </w:tcPr>
          <w:p w:rsidR="00D602A7" w:rsidRPr="00CB59D6" w:rsidRDefault="00D602A7" w:rsidP="00E33F5E">
            <w:pPr>
              <w:spacing w:after="0" w:line="264" w:lineRule="auto"/>
              <w:ind w:left="192"/>
              <w:jc w:val="both"/>
              <w:cnfStyle w:val="000000100000"/>
              <w:rPr>
                <w:rFonts w:ascii="Times New Roman" w:hAnsi="Times New Roman"/>
                <w:color w:val="auto"/>
                <w:sz w:val="20"/>
                <w:szCs w:val="20"/>
              </w:rPr>
            </w:pPr>
          </w:p>
          <w:p w:rsidR="00D602A7" w:rsidRPr="00CB59D6" w:rsidRDefault="00D602A7" w:rsidP="00E33F5E">
            <w:pPr>
              <w:spacing w:after="0" w:line="264" w:lineRule="auto"/>
              <w:ind w:left="192"/>
              <w:jc w:val="both"/>
              <w:cnfStyle w:val="000000100000"/>
              <w:rPr>
                <w:rFonts w:ascii="Times New Roman" w:hAnsi="Times New Roman"/>
                <w:color w:val="auto"/>
                <w:sz w:val="20"/>
                <w:szCs w:val="20"/>
              </w:rPr>
            </w:pPr>
            <w:r w:rsidRPr="00CB59D6">
              <w:rPr>
                <w:rFonts w:ascii="Times New Roman" w:hAnsi="Times New Roman"/>
                <w:color w:val="auto"/>
                <w:sz w:val="20"/>
                <w:szCs w:val="20"/>
              </w:rPr>
              <w:t>1.96</w:t>
            </w:r>
          </w:p>
        </w:tc>
        <w:tc>
          <w:tcPr>
            <w:tcW w:w="1559" w:type="dxa"/>
            <w:vMerge w:val="restart"/>
            <w:shd w:val="clear" w:color="auto" w:fill="auto"/>
          </w:tcPr>
          <w:p w:rsidR="00D602A7" w:rsidRPr="00CB59D6" w:rsidRDefault="00D602A7" w:rsidP="00E33F5E">
            <w:pPr>
              <w:spacing w:after="0" w:line="264" w:lineRule="auto"/>
              <w:ind w:left="102"/>
              <w:jc w:val="both"/>
              <w:cnfStyle w:val="000000100000"/>
              <w:rPr>
                <w:rFonts w:ascii="Times New Roman" w:hAnsi="Times New Roman"/>
                <w:color w:val="auto"/>
                <w:sz w:val="20"/>
                <w:szCs w:val="20"/>
              </w:rPr>
            </w:pPr>
            <w:r w:rsidRPr="00CB59D6">
              <w:rPr>
                <w:rFonts w:ascii="Times New Roman" w:hAnsi="Times New Roman"/>
                <w:color w:val="auto"/>
                <w:sz w:val="20"/>
                <w:szCs w:val="20"/>
              </w:rPr>
              <w:t>Accept  Ho1</w:t>
            </w:r>
          </w:p>
        </w:tc>
      </w:tr>
      <w:tr w:rsidR="00D602A7" w:rsidRPr="00CB59D6" w:rsidTr="00E33F5E">
        <w:tc>
          <w:tcPr>
            <w:cnfStyle w:val="001000000000"/>
            <w:tcW w:w="1959"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Female </w:t>
            </w:r>
          </w:p>
        </w:tc>
        <w:tc>
          <w:tcPr>
            <w:tcW w:w="743"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36</w:t>
            </w:r>
          </w:p>
        </w:tc>
        <w:tc>
          <w:tcPr>
            <w:tcW w:w="833"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3.21</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917"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99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1947"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1559" w:type="dxa"/>
            <w:vMerge/>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r>
    </w:tbl>
    <w:p w:rsidR="00D11ACF" w:rsidRDefault="00D11ACF" w:rsidP="00D602A7">
      <w:pPr>
        <w:spacing w:after="0" w:line="264" w:lineRule="auto"/>
        <w:jc w:val="both"/>
        <w:rPr>
          <w:rFonts w:ascii="Times New Roman" w:hAnsi="Times New Roman"/>
          <w:sz w:val="24"/>
          <w:szCs w:val="24"/>
        </w:rPr>
        <w:sectPr w:rsidR="00D11ACF"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From the above table, the t-calculated value (0.18) is less than t- critical value (1.96). In view of the hypothesis 1, (Ho1) has accepted. The result implies that the Business education </w:t>
      </w:r>
      <w:r w:rsidRPr="00CB59D6">
        <w:rPr>
          <w:rFonts w:ascii="Times New Roman" w:hAnsi="Times New Roman"/>
          <w:sz w:val="24"/>
          <w:szCs w:val="24"/>
        </w:rPr>
        <w:lastRenderedPageBreak/>
        <w:t>lecturers (male and female) have the same opinion on the instructional materials to be adopted for good delivery of Business education.</w:t>
      </w:r>
    </w:p>
    <w:p w:rsidR="00D11ACF" w:rsidRDefault="00D11ACF" w:rsidP="00D602A7">
      <w:pPr>
        <w:spacing w:after="0" w:line="264" w:lineRule="auto"/>
        <w:jc w:val="both"/>
        <w:rPr>
          <w:rFonts w:ascii="Times New Roman" w:hAnsi="Times New Roman"/>
          <w:b/>
          <w:sz w:val="24"/>
          <w:szCs w:val="24"/>
        </w:rPr>
        <w:sectPr w:rsidR="00D11ACF" w:rsidSect="00D11ACF">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Hypothesis 2</w:t>
      </w:r>
    </w:p>
    <w:p w:rsidR="00D602A7" w:rsidRPr="00CB59D6" w:rsidRDefault="00D602A7" w:rsidP="00D602A7">
      <w:pPr>
        <w:spacing w:after="0" w:line="264" w:lineRule="auto"/>
        <w:jc w:val="both"/>
        <w:rPr>
          <w:rFonts w:ascii="Times New Roman" w:hAnsi="Times New Roman"/>
          <w:sz w:val="24"/>
          <w:szCs w:val="24"/>
        </w:rPr>
      </w:pPr>
      <w:r w:rsidRPr="00D11ACF">
        <w:rPr>
          <w:rFonts w:ascii="Times New Roman" w:hAnsi="Times New Roman"/>
          <w:b/>
          <w:sz w:val="24"/>
          <w:szCs w:val="24"/>
        </w:rPr>
        <w:t>Table 4:</w:t>
      </w:r>
      <w:r w:rsidRPr="00CB59D6">
        <w:rPr>
          <w:rFonts w:ascii="Times New Roman" w:hAnsi="Times New Roman"/>
          <w:sz w:val="24"/>
          <w:szCs w:val="24"/>
        </w:rPr>
        <w:t xml:space="preserve"> Summary of the t-test result of the difference between the opinions of the male and female Business education lecturers on the instructional strategies adopted to improve the delivery of Business education in tertiary institutions for national development.</w:t>
      </w:r>
    </w:p>
    <w:tbl>
      <w:tblPr>
        <w:tblStyle w:val="ListTable6Colorful1"/>
        <w:tblW w:w="0" w:type="auto"/>
        <w:tblLook w:val="04A0"/>
      </w:tblPr>
      <w:tblGrid>
        <w:gridCol w:w="1856"/>
        <w:gridCol w:w="804"/>
        <w:gridCol w:w="992"/>
        <w:gridCol w:w="851"/>
        <w:gridCol w:w="850"/>
        <w:gridCol w:w="992"/>
        <w:gridCol w:w="1573"/>
        <w:gridCol w:w="1324"/>
      </w:tblGrid>
      <w:tr w:rsidR="00D602A7" w:rsidRPr="00CB59D6" w:rsidTr="00E33F5E">
        <w:trPr>
          <w:cnfStyle w:val="100000000000"/>
        </w:trPr>
        <w:tc>
          <w:tcPr>
            <w:cnfStyle w:val="001000000000"/>
            <w:tcW w:w="1856"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t xml:space="preserve">Respondents  </w:t>
            </w:r>
          </w:p>
        </w:tc>
        <w:tc>
          <w:tcPr>
            <w:tcW w:w="804"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No</w:t>
            </w:r>
          </w:p>
        </w:tc>
        <w:tc>
          <w:tcPr>
            <w:tcW w:w="992"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X</w:t>
            </w:r>
          </w:p>
        </w:tc>
        <w:tc>
          <w:tcPr>
            <w:tcW w:w="851"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SD</w:t>
            </w:r>
          </w:p>
        </w:tc>
        <w:tc>
          <w:tcPr>
            <w:tcW w:w="850"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Df</w:t>
            </w:r>
          </w:p>
        </w:tc>
        <w:tc>
          <w:tcPr>
            <w:tcW w:w="992"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t-cal</w:t>
            </w:r>
          </w:p>
        </w:tc>
        <w:tc>
          <w:tcPr>
            <w:tcW w:w="1573" w:type="dxa"/>
            <w:shd w:val="clear" w:color="auto" w:fill="auto"/>
          </w:tcPr>
          <w:p w:rsidR="00D602A7" w:rsidRPr="00CB59D6" w:rsidRDefault="00D602A7" w:rsidP="00E33F5E">
            <w:pPr>
              <w:spacing w:after="0" w:line="264" w:lineRule="auto"/>
              <w:ind w:left="72"/>
              <w:jc w:val="both"/>
              <w:cnfStyle w:val="100000000000"/>
              <w:rPr>
                <w:rFonts w:ascii="Times New Roman" w:hAnsi="Times New Roman"/>
                <w:color w:val="auto"/>
                <w:sz w:val="20"/>
                <w:szCs w:val="20"/>
              </w:rPr>
            </w:pPr>
            <w:r w:rsidRPr="00CB59D6">
              <w:rPr>
                <w:rFonts w:ascii="Times New Roman" w:hAnsi="Times New Roman"/>
                <w:color w:val="auto"/>
                <w:sz w:val="20"/>
                <w:szCs w:val="20"/>
              </w:rPr>
              <w:t>t-critical</w:t>
            </w:r>
          </w:p>
        </w:tc>
        <w:tc>
          <w:tcPr>
            <w:tcW w:w="1324" w:type="dxa"/>
            <w:shd w:val="clear" w:color="auto" w:fill="auto"/>
          </w:tcPr>
          <w:p w:rsidR="00D602A7" w:rsidRPr="00CB59D6" w:rsidRDefault="00D602A7" w:rsidP="00E33F5E">
            <w:pPr>
              <w:spacing w:after="0" w:line="264" w:lineRule="auto"/>
              <w:ind w:left="72"/>
              <w:jc w:val="both"/>
              <w:cnfStyle w:val="10000000000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trPr>
        <w:tc>
          <w:tcPr>
            <w:cnfStyle w:val="001000000000"/>
            <w:tcW w:w="1856"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Male </w:t>
            </w:r>
          </w:p>
        </w:tc>
        <w:tc>
          <w:tcPr>
            <w:tcW w:w="804"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70</w:t>
            </w:r>
          </w:p>
        </w:tc>
        <w:tc>
          <w:tcPr>
            <w:tcW w:w="99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3.29</w:t>
            </w:r>
          </w:p>
        </w:tc>
        <w:tc>
          <w:tcPr>
            <w:tcW w:w="85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0.52</w:t>
            </w:r>
          </w:p>
        </w:tc>
        <w:tc>
          <w:tcPr>
            <w:tcW w:w="85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p>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104</w:t>
            </w:r>
          </w:p>
        </w:tc>
        <w:tc>
          <w:tcPr>
            <w:tcW w:w="99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p>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1.52</w:t>
            </w:r>
          </w:p>
        </w:tc>
        <w:tc>
          <w:tcPr>
            <w:tcW w:w="1573" w:type="dxa"/>
            <w:shd w:val="clear" w:color="auto" w:fill="auto"/>
          </w:tcPr>
          <w:p w:rsidR="00D602A7" w:rsidRPr="00CB59D6" w:rsidRDefault="00D602A7" w:rsidP="00E33F5E">
            <w:pPr>
              <w:spacing w:after="0" w:line="264" w:lineRule="auto"/>
              <w:ind w:left="102"/>
              <w:jc w:val="both"/>
              <w:cnfStyle w:val="000000100000"/>
              <w:rPr>
                <w:rFonts w:ascii="Times New Roman" w:hAnsi="Times New Roman"/>
                <w:color w:val="auto"/>
                <w:sz w:val="20"/>
                <w:szCs w:val="20"/>
              </w:rPr>
            </w:pPr>
          </w:p>
          <w:p w:rsidR="00D602A7" w:rsidRPr="00CB59D6" w:rsidRDefault="00D602A7" w:rsidP="00E33F5E">
            <w:pPr>
              <w:spacing w:after="0" w:line="264" w:lineRule="auto"/>
              <w:ind w:left="102"/>
              <w:jc w:val="both"/>
              <w:cnfStyle w:val="000000100000"/>
              <w:rPr>
                <w:rFonts w:ascii="Times New Roman" w:hAnsi="Times New Roman"/>
                <w:color w:val="auto"/>
                <w:sz w:val="20"/>
                <w:szCs w:val="20"/>
              </w:rPr>
            </w:pPr>
            <w:r w:rsidRPr="00CB59D6">
              <w:rPr>
                <w:rFonts w:ascii="Times New Roman" w:hAnsi="Times New Roman"/>
                <w:color w:val="auto"/>
                <w:sz w:val="20"/>
                <w:szCs w:val="20"/>
              </w:rPr>
              <w:t>1.96</w:t>
            </w:r>
          </w:p>
        </w:tc>
        <w:tc>
          <w:tcPr>
            <w:tcW w:w="1324" w:type="dxa"/>
            <w:vMerge w:val="restart"/>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Accept  Ho2</w:t>
            </w:r>
          </w:p>
        </w:tc>
      </w:tr>
      <w:tr w:rsidR="00D602A7" w:rsidRPr="00CB59D6" w:rsidTr="00E33F5E">
        <w:tc>
          <w:tcPr>
            <w:cnfStyle w:val="001000000000"/>
            <w:tcW w:w="1856"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Female </w:t>
            </w:r>
          </w:p>
        </w:tc>
        <w:tc>
          <w:tcPr>
            <w:tcW w:w="804"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36</w:t>
            </w:r>
          </w:p>
        </w:tc>
        <w:tc>
          <w:tcPr>
            <w:tcW w:w="99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3.15</w:t>
            </w:r>
          </w:p>
        </w:tc>
        <w:tc>
          <w:tcPr>
            <w:tcW w:w="85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0.70</w:t>
            </w:r>
          </w:p>
        </w:tc>
        <w:tc>
          <w:tcPr>
            <w:tcW w:w="85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99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1573"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1324" w:type="dxa"/>
            <w:vMerge/>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r>
    </w:tbl>
    <w:p w:rsidR="00D924F4" w:rsidRPr="00CB59D6" w:rsidRDefault="00D924F4" w:rsidP="00D602A7">
      <w:pPr>
        <w:spacing w:after="0" w:line="264" w:lineRule="auto"/>
        <w:jc w:val="both"/>
        <w:rPr>
          <w:rFonts w:ascii="Times New Roman" w:hAnsi="Times New Roman"/>
          <w:sz w:val="24"/>
          <w:szCs w:val="24"/>
        </w:rPr>
        <w:sectPr w:rsidR="00D924F4" w:rsidRPr="00CB59D6" w:rsidSect="004666EC">
          <w:type w:val="continuous"/>
          <w:pgSz w:w="11907" w:h="16839" w:code="9"/>
          <w:pgMar w:top="810" w:right="110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 table 2 above indicated that the t-calculated value (1.52) is less than the t-critical value (1.96). The null hypothesis (Ho2) is therefore accepted. This result implies that both male and female lecturers have the same opinion about the instructional strategies to be adopted in higher institution for national development.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Discussion of findings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of this study showed that Business educators in tertiary institutions in Oyo State rated nearly all the items in research question 1 above the cut-off point of 2.50. This is an indication that lecturers of Business education agreed that teleconference, interactive board, overhead projector, internet access, uninterrupted power supply, laptop computer scanners, television/video machine, CD-Rom, hard board and smart board are the instructional materials that can improve the delivery of Business education courses for national </w:t>
      </w:r>
      <w:r w:rsidRPr="00CB59D6">
        <w:rPr>
          <w:rFonts w:ascii="Times New Roman" w:hAnsi="Times New Roman"/>
          <w:sz w:val="24"/>
          <w:szCs w:val="24"/>
        </w:rPr>
        <w:lastRenderedPageBreak/>
        <w:t xml:space="preserve">development. The finding agreed with the view of Adegbesan (2010) who reported that in order to establish quality in Nigeria education system, the government need to provide all educational materials   such as interactive board, printers, desktop computers scanners etc. The study is in consonance with the findings of Fadare (2014) who revealed some of the facilities for stimulating the teaching of new technologies in Business education as adequate provision of computers, electronic and electric typewriters, photocopying machines, video, fax, word processors, printers, scanners, CD-Rom, flash drives, internet, electronic organisers, electronic mails, cassettes, radio, office practice and shorthand laboratories. The result of the hypothesis 1 showed that there was no significant difference in the mean rating of male and female respondents (lecturers) on the instructional materials to be adopted for improving the delivery of Business education for national development in Oyo State. </w:t>
      </w:r>
    </w:p>
    <w:p w:rsidR="00D602A7" w:rsidRPr="00CB59D6" w:rsidRDefault="00CF2718" w:rsidP="00D602A7">
      <w:pPr>
        <w:spacing w:after="0" w:line="264" w:lineRule="auto"/>
        <w:jc w:val="both"/>
        <w:rPr>
          <w:rFonts w:ascii="Times New Roman" w:hAnsi="Times New Roman"/>
          <w:sz w:val="24"/>
          <w:szCs w:val="24"/>
        </w:rPr>
      </w:pPr>
      <w:r w:rsidRPr="00CF2718">
        <w:rPr>
          <w:rFonts w:ascii="Times New Roman" w:hAnsi="Times New Roman"/>
          <w:b/>
          <w:noProof/>
          <w:sz w:val="24"/>
          <w:szCs w:val="24"/>
        </w:rPr>
        <w:lastRenderedPageBreak/>
        <w:pict>
          <v:group id="_x0000_s1719" style="position:absolute;left:0;text-align:left;margin-left:-1.2pt;margin-top:-32.65pt;width:479.25pt;height:21.85pt;z-index:251959296" coordorigin="1365,569" coordsize="10293,437">
            <v:shape id="_x0000_s1720" type="#_x0000_t32" style="position:absolute;left:1365;top:1006;width:10293;height:0" o:connectortype="straight" strokeweight="4.5pt"/>
            <v:shape id="_x0000_s1721" type="#_x0000_t202" style="position:absolute;left:7575;top:569;width:4083;height:344;mso-width-relative:margin;mso-height-relative:margin" stroked="f">
              <v:textbox>
                <w:txbxContent>
                  <w:p w:rsidR="00A422C9" w:rsidRPr="007B5D41" w:rsidRDefault="00A422C9" w:rsidP="007220BB">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sz w:val="24"/>
          <w:szCs w:val="24"/>
        </w:rPr>
        <w:t>Findings with regards to the second research question revealed that Business educators in tertiary institution in Oyo State had noted all instructional strategies in the questionnaire as tools for delivery of Business education for national development. All the items in the research question were above the cut off point of 2.50 which is the indication that lecturers of Business education agreed with cooperative learning, discussion strategies, field trip strategy, and problem solving strategy and critical thinking as the strategies for delivering business education subjects for national development. The findings were in line with Nelium - Ogbede (2016) who reported that lecturers teaching Entrepreneurship education should use the participating and experimental strategies which will make the students to actively engage in teaching and learning for national development. The result of the hypothesis shows that there will be no significant difference in the mean rating of male and female respondents (lecturers) on the instructional strategies to be adopted for the teaching of Business education in tertiary institutions for national development.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study determined the strategies to be adopted by the lecturers in teaching Business education for national development. Based on the result of the study, it is evident that instructional materials have positive impact towards teaching of Business education. This enhances retentive memory and the ability to apply the theoretical knowledge to practical situations. Also, the need for Business education lecturers at the tertiary institutions to vary the instructional strategies cannot be over emphasised. This would create positive disposition of students to Business education as Entrepreneurship education rather than being seen as academic education</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Recommendations</w:t>
      </w:r>
    </w:p>
    <w:p w:rsidR="00D602A7" w:rsidRPr="00CB59D6" w:rsidRDefault="00D602A7" w:rsidP="00BF1777">
      <w:pPr>
        <w:pStyle w:val="ListParagraph"/>
        <w:numPr>
          <w:ilvl w:val="0"/>
          <w:numId w:val="18"/>
        </w:numPr>
        <w:spacing w:line="264" w:lineRule="auto"/>
        <w:jc w:val="both"/>
        <w:rPr>
          <w:b/>
        </w:rPr>
      </w:pPr>
      <w:r w:rsidRPr="00CB59D6">
        <w:t>The Oyo state government should make adequate budget allocation for the provision of multimedia and hypermedia instructional materials like computers, projectors, interactive board among others in tertiary institutions for use in the Business education programme.</w:t>
      </w:r>
    </w:p>
    <w:p w:rsidR="00D602A7" w:rsidRPr="00CB59D6" w:rsidRDefault="00D602A7" w:rsidP="00BF1777">
      <w:pPr>
        <w:pStyle w:val="ListParagraph"/>
        <w:numPr>
          <w:ilvl w:val="0"/>
          <w:numId w:val="18"/>
        </w:numPr>
        <w:spacing w:line="264" w:lineRule="auto"/>
        <w:jc w:val="both"/>
        <w:rPr>
          <w:b/>
        </w:rPr>
      </w:pPr>
      <w:r w:rsidRPr="00CB59D6">
        <w:t>Adequate efforts should be made by lecturers of Business education programme to map out pedagogical methodology in the application of multimedia and hypermedia in instructional materials in the teaching and learning of Business education at the tertiary institutions.</w:t>
      </w:r>
    </w:p>
    <w:p w:rsidR="00D602A7" w:rsidRPr="00CB59D6" w:rsidRDefault="00D602A7" w:rsidP="00BF1777">
      <w:pPr>
        <w:pStyle w:val="ListParagraph"/>
        <w:numPr>
          <w:ilvl w:val="0"/>
          <w:numId w:val="18"/>
        </w:numPr>
        <w:spacing w:line="264" w:lineRule="auto"/>
        <w:jc w:val="both"/>
        <w:rPr>
          <w:b/>
        </w:rPr>
      </w:pPr>
      <w:r w:rsidRPr="00CB59D6">
        <w:t>Adequate training programmes should be organized for Business Educators to educate them more on the use of appropriate instructional materials in Business education programme.</w:t>
      </w:r>
    </w:p>
    <w:p w:rsidR="00D602A7" w:rsidRPr="00CB59D6" w:rsidRDefault="00D602A7" w:rsidP="00BF1777">
      <w:pPr>
        <w:pStyle w:val="ListParagraph"/>
        <w:numPr>
          <w:ilvl w:val="0"/>
          <w:numId w:val="18"/>
        </w:numPr>
        <w:spacing w:line="264" w:lineRule="auto"/>
        <w:jc w:val="both"/>
      </w:pPr>
      <w:r w:rsidRPr="00CB59D6">
        <w:t>Management of institutions offering Business education in Oyo State should ensure availability of electricity that has capacity to power available new instructional materials for utilization during teaching and learning.</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7B5D41">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Adegbesan, S.O. (2010). Establishing quality assurance in Nigeria education system; implication for educational managers. </w:t>
      </w:r>
      <w:r w:rsidRPr="00CB59D6">
        <w:rPr>
          <w:rFonts w:ascii="Times New Roman" w:hAnsi="Times New Roman"/>
          <w:i/>
          <w:sz w:val="24"/>
          <w:szCs w:val="24"/>
        </w:rPr>
        <w:t>Educational research,</w:t>
      </w:r>
      <w:r w:rsidRPr="00CB59D6">
        <w:rPr>
          <w:rFonts w:ascii="Times New Roman" w:hAnsi="Times New Roman"/>
          <w:sz w:val="24"/>
          <w:szCs w:val="24"/>
        </w:rPr>
        <w:t xml:space="preserve"> 6 (2), 147-151 </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Akasi, S.E. &amp; Nwabufo, N.B. (2016). Utilizing modern instructional resources to improve teaching and learning of  Business education. </w:t>
      </w:r>
      <w:r w:rsidRPr="00CB59D6">
        <w:rPr>
          <w:rFonts w:ascii="Times New Roman" w:hAnsi="Times New Roman"/>
          <w:i/>
          <w:sz w:val="24"/>
          <w:szCs w:val="24"/>
        </w:rPr>
        <w:t>Nigeria Journal of Business Education,</w:t>
      </w:r>
      <w:r w:rsidRPr="00CB59D6">
        <w:rPr>
          <w:rFonts w:ascii="Times New Roman" w:hAnsi="Times New Roman"/>
          <w:sz w:val="24"/>
          <w:szCs w:val="24"/>
        </w:rPr>
        <w:t xml:space="preserve"> 3 (2)186-193.</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Chukwuemeka, H.E  &amp;  Igbinedion, V.P. (2017).  Provision of modern office technologies for Business educator’s job satisfaction in Edo State tertiary institutions. </w:t>
      </w:r>
      <w:r w:rsidRPr="00CB59D6">
        <w:rPr>
          <w:rFonts w:ascii="Times New Roman" w:hAnsi="Times New Roman"/>
          <w:i/>
          <w:sz w:val="24"/>
          <w:szCs w:val="24"/>
        </w:rPr>
        <w:t xml:space="preserve">Journal of Association of </w:t>
      </w:r>
      <w:r w:rsidRPr="00CB59D6">
        <w:rPr>
          <w:rFonts w:ascii="Times New Roman" w:hAnsi="Times New Roman"/>
          <w:i/>
          <w:sz w:val="24"/>
          <w:szCs w:val="24"/>
        </w:rPr>
        <w:lastRenderedPageBreak/>
        <w:t>Vocational and Technology Educational of Nigeria,</w:t>
      </w:r>
      <w:r w:rsidRPr="00CB59D6">
        <w:rPr>
          <w:rFonts w:ascii="Times New Roman" w:hAnsi="Times New Roman"/>
          <w:sz w:val="24"/>
          <w:szCs w:val="24"/>
        </w:rPr>
        <w:t xml:space="preserve"> 22(2), 88-104. </w:t>
      </w:r>
    </w:p>
    <w:p w:rsidR="00D602A7" w:rsidRPr="00CB59D6" w:rsidRDefault="00CF2718" w:rsidP="00D602A7">
      <w:pPr>
        <w:spacing w:after="0" w:line="264" w:lineRule="auto"/>
        <w:ind w:left="630" w:hanging="630"/>
        <w:jc w:val="both"/>
        <w:rPr>
          <w:rFonts w:ascii="Times New Roman" w:hAnsi="Times New Roman"/>
          <w:i/>
          <w:sz w:val="24"/>
          <w:szCs w:val="24"/>
        </w:rPr>
      </w:pPr>
      <w:r>
        <w:rPr>
          <w:rFonts w:ascii="Times New Roman" w:hAnsi="Times New Roman"/>
          <w:i/>
          <w:noProof/>
          <w:sz w:val="24"/>
          <w:szCs w:val="24"/>
        </w:rPr>
        <w:pict>
          <v:group id="_x0000_s1722" style="position:absolute;left:0;text-align:left;margin-left:-5.65pt;margin-top:-63pt;width:479.25pt;height:21.85pt;z-index:251960320" coordorigin="1365,569" coordsize="10293,437">
            <v:shape id="_x0000_s1723" type="#_x0000_t32" style="position:absolute;left:1365;top:1006;width:10293;height:0" o:connectortype="straight" strokeweight="4.5pt"/>
            <v:shape id="_x0000_s1724" type="#_x0000_t202" style="position:absolute;left:7575;top:569;width:4083;height:344;mso-width-relative:margin;mso-height-relative:margin" stroked="f">
              <v:textbox>
                <w:txbxContent>
                  <w:p w:rsidR="00A422C9" w:rsidRPr="007B5D41" w:rsidRDefault="00A422C9" w:rsidP="007220BB">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sz w:val="24"/>
          <w:szCs w:val="24"/>
        </w:rPr>
        <w:t xml:space="preserve">Ekoh,  A.C. (2016). Traditional pedagogy to innovative pedagogy in Business education: a challenge to Business Educators. </w:t>
      </w:r>
      <w:r w:rsidR="00D602A7" w:rsidRPr="00CB59D6">
        <w:rPr>
          <w:rFonts w:ascii="Times New Roman" w:hAnsi="Times New Roman"/>
          <w:i/>
          <w:sz w:val="24"/>
          <w:szCs w:val="24"/>
        </w:rPr>
        <w:t>Nigeria journal of Business Education, 3(2), 126 -136.</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Fadare, J.A. (2014)</w:t>
      </w:r>
      <w:r w:rsidRPr="00CB59D6">
        <w:rPr>
          <w:rFonts w:ascii="Times New Roman" w:hAnsi="Times New Roman"/>
          <w:i/>
          <w:sz w:val="24"/>
          <w:szCs w:val="24"/>
        </w:rPr>
        <w:t xml:space="preserve">. </w:t>
      </w:r>
      <w:r w:rsidRPr="00CB59D6">
        <w:rPr>
          <w:rFonts w:ascii="Times New Roman" w:hAnsi="Times New Roman"/>
          <w:sz w:val="24"/>
          <w:szCs w:val="24"/>
        </w:rPr>
        <w:t>Analysis of barriers to qualitative Business education in Nigeria</w:t>
      </w:r>
      <w:r w:rsidRPr="00CB59D6">
        <w:rPr>
          <w:rFonts w:ascii="Times New Roman" w:hAnsi="Times New Roman"/>
          <w:i/>
          <w:sz w:val="24"/>
          <w:szCs w:val="24"/>
        </w:rPr>
        <w:t>. Delta Business Education Journal,</w:t>
      </w:r>
      <w:r w:rsidRPr="00CB59D6">
        <w:rPr>
          <w:rFonts w:ascii="Times New Roman" w:hAnsi="Times New Roman"/>
          <w:sz w:val="24"/>
          <w:szCs w:val="24"/>
        </w:rPr>
        <w:t xml:space="preserve"> 4(1), 284 – 291.</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Ibezie, N.E. (2013). Technologies needed for suitable learning in university education. </w:t>
      </w:r>
      <w:r w:rsidRPr="00CB59D6">
        <w:rPr>
          <w:rFonts w:ascii="Times New Roman" w:hAnsi="Times New Roman"/>
          <w:i/>
          <w:sz w:val="24"/>
          <w:szCs w:val="24"/>
        </w:rPr>
        <w:t>Nigeria Journal of Business Education</w:t>
      </w:r>
      <w:r w:rsidRPr="00CB59D6">
        <w:rPr>
          <w:rFonts w:ascii="Times New Roman" w:hAnsi="Times New Roman"/>
          <w:sz w:val="24"/>
          <w:szCs w:val="24"/>
        </w:rPr>
        <w:t>, 1 (2), 300 – 306.</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Mutsotso  S.W.  &amp;  Abenga  E.S.B. (2010). Study methods for improving quality learning and performance in higher education. </w:t>
      </w:r>
      <w:r w:rsidRPr="00CB59D6">
        <w:rPr>
          <w:rFonts w:ascii="Times New Roman" w:hAnsi="Times New Roman"/>
          <w:i/>
          <w:sz w:val="24"/>
          <w:szCs w:val="24"/>
        </w:rPr>
        <w:t>Journal of Education Research and Review,</w:t>
      </w:r>
      <w:r w:rsidRPr="00CB59D6">
        <w:rPr>
          <w:rFonts w:ascii="Times New Roman" w:hAnsi="Times New Roman"/>
          <w:sz w:val="24"/>
          <w:szCs w:val="24"/>
        </w:rPr>
        <w:t xml:space="preserve"> 5 (12), 808-813. </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Nelium-Ogbede, P. A. (2016). New technologies in business challenges and the way forward. </w:t>
      </w:r>
      <w:r w:rsidRPr="00CB59D6">
        <w:rPr>
          <w:rFonts w:ascii="Times New Roman" w:hAnsi="Times New Roman"/>
          <w:i/>
          <w:sz w:val="24"/>
          <w:szCs w:val="24"/>
        </w:rPr>
        <w:t xml:space="preserve">Nigeria Journal of Business Education </w:t>
      </w:r>
      <w:r w:rsidRPr="00CB59D6">
        <w:rPr>
          <w:rFonts w:ascii="Times New Roman" w:hAnsi="Times New Roman"/>
          <w:sz w:val="24"/>
          <w:szCs w:val="24"/>
        </w:rPr>
        <w:t>3(</w:t>
      </w:r>
      <w:r w:rsidRPr="00CB59D6">
        <w:rPr>
          <w:rFonts w:ascii="Times New Roman" w:hAnsi="Times New Roman"/>
          <w:i/>
          <w:sz w:val="24"/>
          <w:szCs w:val="24"/>
        </w:rPr>
        <w:t>2</w:t>
      </w:r>
      <w:r w:rsidRPr="00CB59D6">
        <w:rPr>
          <w:rFonts w:ascii="Times New Roman" w:hAnsi="Times New Roman"/>
          <w:sz w:val="24"/>
          <w:szCs w:val="24"/>
        </w:rPr>
        <w:t>), 92-106.</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Ngor, Z.B.  &amp;  Tambari, D.M. (2017). Enhancing technical vocational education and training (TVET) as a tool for national development in Nigeria: issues, challenges and strategies. </w:t>
      </w:r>
      <w:r w:rsidRPr="00CB59D6">
        <w:rPr>
          <w:rFonts w:ascii="Times New Roman" w:hAnsi="Times New Roman"/>
          <w:i/>
          <w:sz w:val="24"/>
          <w:szCs w:val="24"/>
        </w:rPr>
        <w:t>Journal of Education, Society and Behavioural Sciences</w:t>
      </w:r>
      <w:r w:rsidRPr="00CB59D6">
        <w:rPr>
          <w:rFonts w:ascii="Times New Roman" w:hAnsi="Times New Roman"/>
          <w:sz w:val="24"/>
          <w:szCs w:val="24"/>
        </w:rPr>
        <w:t>, 21(14), 1-9.</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Nnewi, U.M. (2018). Promoting teaching excellence through innovative pedagogies, Unpublished Conference Proceedings. First Annual International Conference of Faculty of Education, Alex Ekwueme Federal University, Ndufu- Alike, Ebonyi State. Nigeria.</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Obi, C.A. (2003). Improvement on the strategies for business studies under universal basic education (UBE) progamme.  </w:t>
      </w:r>
      <w:r w:rsidRPr="00CB59D6">
        <w:rPr>
          <w:rFonts w:ascii="Times New Roman" w:hAnsi="Times New Roman"/>
          <w:i/>
          <w:sz w:val="24"/>
          <w:szCs w:val="24"/>
        </w:rPr>
        <w:t>The Nigeria Journal,</w:t>
      </w:r>
      <w:r w:rsidRPr="00CB59D6">
        <w:rPr>
          <w:rFonts w:ascii="Times New Roman" w:hAnsi="Times New Roman"/>
          <w:sz w:val="24"/>
          <w:szCs w:val="24"/>
        </w:rPr>
        <w:t xml:space="preserve"> 2(1), 57-64.</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lastRenderedPageBreak/>
        <w:t xml:space="preserve">Obiete, I.A.  &amp;  Nwazor, J.C. (2015) Strategies for teaching business education students in Nigerian tertiary institution for corporate governance. </w:t>
      </w:r>
      <w:r w:rsidRPr="00CB59D6">
        <w:rPr>
          <w:rFonts w:ascii="Times New Roman" w:hAnsi="Times New Roman"/>
          <w:i/>
          <w:sz w:val="24"/>
          <w:szCs w:val="24"/>
        </w:rPr>
        <w:t>Journal of Education and Practice</w:t>
      </w:r>
      <w:r w:rsidRPr="00CB59D6">
        <w:rPr>
          <w:rFonts w:ascii="Times New Roman" w:hAnsi="Times New Roman"/>
          <w:sz w:val="24"/>
          <w:szCs w:val="24"/>
        </w:rPr>
        <w:t>, 6(18), 170-175.</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Odunike, K.O.  &amp;  Amada, M.B. (2008). The impact of vocational education on business education students in Tai Solarin University of Education Ijebu-ode. Ogun State. </w:t>
      </w:r>
      <w:r w:rsidRPr="00CB59D6">
        <w:rPr>
          <w:rFonts w:ascii="Times New Roman" w:hAnsi="Times New Roman"/>
          <w:i/>
          <w:sz w:val="24"/>
          <w:szCs w:val="24"/>
        </w:rPr>
        <w:t>Journal of Business education and Entrepreneurial Development, (</w:t>
      </w:r>
      <w:r w:rsidRPr="00CB59D6">
        <w:rPr>
          <w:rFonts w:ascii="Times New Roman" w:hAnsi="Times New Roman"/>
          <w:sz w:val="24"/>
          <w:szCs w:val="24"/>
        </w:rPr>
        <w:t>JOBE.ED), 1(1), 81-95.</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Okoli, B.E. (2010). A case for entrenchment of information and communication (ICT) literacy in the Business education programme. </w:t>
      </w:r>
      <w:r w:rsidRPr="00CB59D6">
        <w:rPr>
          <w:rFonts w:ascii="Times New Roman" w:hAnsi="Times New Roman"/>
          <w:i/>
          <w:sz w:val="24"/>
          <w:szCs w:val="24"/>
        </w:rPr>
        <w:t>Journal of Vocational and Adult Education,</w:t>
      </w:r>
      <w:r w:rsidRPr="00CB59D6">
        <w:rPr>
          <w:rFonts w:ascii="Times New Roman" w:hAnsi="Times New Roman"/>
          <w:sz w:val="24"/>
          <w:szCs w:val="24"/>
        </w:rPr>
        <w:t xml:space="preserve"> 7(1), 82 – 87.</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Okoro, P.E. (2016). Facilities for stimulating the teaching of new technologies in Business education as perceived by lecturers in universities in South-south, Nigeria. Journal of Business education. 3(1), 150-161.</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Okwelle, P.C.  &amp;  Deebom, M. T. (2017). Technical vocational education and training as a tool for sustainable empowerment of youths in Niger Delta, Nigeria. </w:t>
      </w:r>
      <w:r w:rsidRPr="00CB59D6">
        <w:rPr>
          <w:rFonts w:ascii="Times New Roman" w:hAnsi="Times New Roman"/>
          <w:i/>
          <w:sz w:val="24"/>
          <w:szCs w:val="24"/>
        </w:rPr>
        <w:t>Journal of innovative Social and Science Education Research,</w:t>
      </w:r>
      <w:r w:rsidRPr="00CB59D6">
        <w:rPr>
          <w:rFonts w:ascii="Times New Roman" w:hAnsi="Times New Roman"/>
          <w:sz w:val="24"/>
          <w:szCs w:val="24"/>
        </w:rPr>
        <w:t xml:space="preserve"> 5(1), 23-38.</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Simiku, H.N. &amp; Oru P.A (2016). Effects of dialogues method of teaching on students’ achievement in marketing in college of Education in delta state Nigeria. Journal of Business education, 3(1), 53-60.</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Sulayman, D.G., Hamzat, R.A. &amp; Abdul, A. (2011). Utilization of information and communication technology in teaching business education in colleges of education in Oyo State. </w:t>
      </w:r>
      <w:r w:rsidRPr="00CB59D6">
        <w:rPr>
          <w:rFonts w:ascii="Times New Roman" w:hAnsi="Times New Roman"/>
          <w:i/>
          <w:sz w:val="24"/>
          <w:szCs w:val="24"/>
        </w:rPr>
        <w:t xml:space="preserve">Nigerian Journal of Business Education, </w:t>
      </w:r>
      <w:r w:rsidRPr="00CB59D6">
        <w:rPr>
          <w:rFonts w:ascii="Times New Roman" w:hAnsi="Times New Roman"/>
          <w:sz w:val="24"/>
          <w:szCs w:val="24"/>
        </w:rPr>
        <w:t>3(</w:t>
      </w:r>
      <w:r w:rsidRPr="00CB59D6">
        <w:rPr>
          <w:rFonts w:ascii="Times New Roman" w:hAnsi="Times New Roman"/>
          <w:i/>
          <w:sz w:val="24"/>
          <w:szCs w:val="24"/>
        </w:rPr>
        <w:t>2</w:t>
      </w:r>
      <w:r w:rsidRPr="00CB59D6">
        <w:rPr>
          <w:rFonts w:ascii="Times New Roman" w:hAnsi="Times New Roman"/>
          <w:sz w:val="24"/>
          <w:szCs w:val="24"/>
        </w:rPr>
        <w:t>), 319 -315.</w:t>
      </w:r>
    </w:p>
    <w:p w:rsidR="00D602A7" w:rsidRPr="00CB59D6" w:rsidRDefault="00CF2718" w:rsidP="00D602A7">
      <w:pPr>
        <w:spacing w:after="0" w:line="264" w:lineRule="auto"/>
        <w:ind w:left="630" w:hanging="630"/>
        <w:jc w:val="both"/>
        <w:rPr>
          <w:rFonts w:ascii="Times New Roman" w:hAnsi="Times New Roman"/>
          <w:sz w:val="24"/>
          <w:szCs w:val="24"/>
        </w:rPr>
      </w:pPr>
      <w:r>
        <w:rPr>
          <w:rFonts w:ascii="Times New Roman" w:hAnsi="Times New Roman"/>
          <w:noProof/>
          <w:sz w:val="24"/>
          <w:szCs w:val="24"/>
        </w:rPr>
        <w:lastRenderedPageBreak/>
        <w:pict>
          <v:group id="_x0000_s2026" style="position:absolute;left:0;text-align:left;margin-left:-3.4pt;margin-top:-32.65pt;width:479.25pt;height:21.85pt;z-index:252079104" coordorigin="1365,569" coordsize="10293,437">
            <v:shape id="_x0000_s2027" type="#_x0000_t32" style="position:absolute;left:1365;top:1006;width:10293;height:0" o:connectortype="straight" strokeweight="4.5pt"/>
            <v:shape id="_x0000_s2028" type="#_x0000_t202" style="position:absolute;left:7575;top:569;width:4083;height:344;mso-width-relative:margin;mso-height-relative:margin" stroked="f">
              <v:textbox>
                <w:txbxContent>
                  <w:p w:rsidR="00A422C9" w:rsidRPr="007B5D41" w:rsidRDefault="00A422C9" w:rsidP="00994D87">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sz w:val="24"/>
          <w:szCs w:val="24"/>
        </w:rPr>
        <w:t xml:space="preserve">Umah, D.N.  &amp;  Nwokike, F.O. (2016). Utilization of modern communication technologies for effective teaching of accounting courses in colleges of Education in Nigeria. </w:t>
      </w:r>
      <w:r w:rsidR="00D602A7" w:rsidRPr="00CB59D6">
        <w:rPr>
          <w:rFonts w:ascii="Times New Roman" w:hAnsi="Times New Roman"/>
          <w:i/>
          <w:sz w:val="24"/>
          <w:szCs w:val="24"/>
        </w:rPr>
        <w:t xml:space="preserve">Journal of Business education, </w:t>
      </w:r>
      <w:r w:rsidR="00D602A7" w:rsidRPr="00CB59D6">
        <w:rPr>
          <w:rFonts w:ascii="Times New Roman" w:hAnsi="Times New Roman"/>
          <w:sz w:val="24"/>
          <w:szCs w:val="24"/>
        </w:rPr>
        <w:t>3(1), 34-42.</w:t>
      </w:r>
    </w:p>
    <w:p w:rsidR="00D602A7" w:rsidRPr="00CB59D6" w:rsidRDefault="00D602A7" w:rsidP="00D602A7">
      <w:pPr>
        <w:spacing w:after="0" w:line="264" w:lineRule="auto"/>
        <w:ind w:left="630" w:hanging="630"/>
        <w:jc w:val="both"/>
        <w:rPr>
          <w:rFonts w:ascii="Times New Roman" w:hAnsi="Times New Roman"/>
          <w:sz w:val="24"/>
          <w:szCs w:val="24"/>
        </w:rPr>
      </w:pP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Utoware, J.D.U., Kren-Ikidi, C.P. &amp; Aoreala, I.O. (2016).  Issues and trends in the application of new technologies in teaching business education in Nigeria universities in South –South State. </w:t>
      </w:r>
      <w:r w:rsidRPr="00CB59D6">
        <w:rPr>
          <w:rFonts w:ascii="Times New Roman" w:hAnsi="Times New Roman"/>
          <w:i/>
          <w:sz w:val="24"/>
          <w:szCs w:val="24"/>
        </w:rPr>
        <w:t>Nigeria Journal of Business Education,</w:t>
      </w:r>
      <w:r w:rsidRPr="00CB59D6">
        <w:rPr>
          <w:rFonts w:ascii="Times New Roman" w:hAnsi="Times New Roman"/>
          <w:sz w:val="24"/>
          <w:szCs w:val="24"/>
        </w:rPr>
        <w:t xml:space="preserve"> 3(2), 52-63.</w:t>
      </w:r>
    </w:p>
    <w:p w:rsidR="00D602A7" w:rsidRPr="00CB59D6" w:rsidRDefault="00CF2718" w:rsidP="00D602A7">
      <w:pPr>
        <w:spacing w:after="0" w:line="264" w:lineRule="auto"/>
        <w:ind w:left="630" w:hanging="630"/>
        <w:jc w:val="both"/>
        <w:rPr>
          <w:rFonts w:ascii="Times New Roman" w:hAnsi="Times New Roman"/>
          <w:sz w:val="24"/>
          <w:szCs w:val="24"/>
        </w:rPr>
      </w:pPr>
      <w:r>
        <w:rPr>
          <w:rFonts w:ascii="Times New Roman" w:hAnsi="Times New Roman"/>
          <w:noProof/>
          <w:sz w:val="24"/>
          <w:szCs w:val="24"/>
        </w:rPr>
        <w:lastRenderedPageBreak/>
        <w:pict>
          <v:group id="_x0000_s1725" style="position:absolute;left:0;text-align:left;margin-left:-.75pt;margin-top:-109.3pt;width:479.25pt;height:21.85pt;z-index:251961344" coordorigin="1365,569" coordsize="10293,437">
            <v:shape id="_x0000_s1726" type="#_x0000_t32" style="position:absolute;left:1365;top:1006;width:10293;height:0" o:connectortype="straight" strokeweight="4.5pt"/>
            <v:shape id="_x0000_s1727" type="#_x0000_t202" style="position:absolute;left:7575;top:569;width:4083;height:344;mso-width-relative:margin;mso-height-relative:margin" stroked="f">
              <v:textbox>
                <w:txbxContent>
                  <w:p w:rsidR="00A422C9" w:rsidRPr="007B5D41" w:rsidRDefault="00A422C9" w:rsidP="007220BB">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sz w:val="24"/>
          <w:szCs w:val="24"/>
        </w:rPr>
        <w:t xml:space="preserve">Victor, A.V.  &amp;  Agbor, M.N. (2017). Repositioning agricultural science teaching strategies in Cross Rivers State secondary schools to enhance students’ interests. </w:t>
      </w:r>
      <w:r w:rsidR="00D602A7" w:rsidRPr="00CB59D6">
        <w:rPr>
          <w:rFonts w:ascii="Times New Roman" w:hAnsi="Times New Roman"/>
          <w:i/>
          <w:sz w:val="24"/>
          <w:szCs w:val="24"/>
        </w:rPr>
        <w:t>Journal of Association of Vocational and Technical Educators of Nigeria</w:t>
      </w:r>
      <w:r w:rsidR="00D602A7" w:rsidRPr="00CB59D6">
        <w:rPr>
          <w:rFonts w:ascii="Times New Roman" w:hAnsi="Times New Roman"/>
          <w:sz w:val="24"/>
          <w:szCs w:val="24"/>
        </w:rPr>
        <w:t>, 22 (2), 256-264.</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Yaro, A.G.O.  &amp;  Pev, I. (2016). Strategies for improving the teaching of practical agriculture in senior secondary school in Taraba State, Nigeria. </w:t>
      </w:r>
      <w:r w:rsidRPr="00CB59D6">
        <w:rPr>
          <w:rFonts w:ascii="Times New Roman" w:hAnsi="Times New Roman"/>
          <w:i/>
          <w:sz w:val="24"/>
          <w:szCs w:val="24"/>
        </w:rPr>
        <w:t>International Growth of Education Research and Management Technology</w:t>
      </w:r>
      <w:r w:rsidRPr="00CB59D6">
        <w:rPr>
          <w:rFonts w:ascii="Times New Roman" w:hAnsi="Times New Roman"/>
          <w:sz w:val="24"/>
          <w:szCs w:val="24"/>
        </w:rPr>
        <w:t xml:space="preserve"> (IJERMT), 1(1), 16-36.</w:t>
      </w:r>
    </w:p>
    <w:p w:rsidR="00D924F4" w:rsidRPr="00CB59D6" w:rsidRDefault="00D924F4" w:rsidP="00D602A7">
      <w:pPr>
        <w:autoSpaceDE w:val="0"/>
        <w:autoSpaceDN w:val="0"/>
        <w:adjustRightInd w:val="0"/>
        <w:spacing w:after="0" w:line="264" w:lineRule="auto"/>
        <w:jc w:val="both"/>
        <w:rPr>
          <w:rFonts w:ascii="Times New Roman" w:hAnsi="Times New Roman"/>
          <w:b/>
          <w:bCs/>
          <w:sz w:val="24"/>
          <w:szCs w:val="24"/>
        </w:rPr>
        <w:sectPr w:rsidR="00D924F4" w:rsidRPr="00CB59D6" w:rsidSect="004666EC">
          <w:type w:val="continuous"/>
          <w:pgSz w:w="11907" w:h="16839" w:code="9"/>
          <w:pgMar w:top="810" w:right="1107" w:bottom="1440" w:left="1440" w:header="1008" w:footer="1008" w:gutter="0"/>
          <w:pgNumType w:start="136"/>
          <w:cols w:num="2" w:space="432"/>
          <w:docGrid w:linePitch="360"/>
        </w:sectPr>
      </w:pPr>
    </w:p>
    <w:p w:rsidR="00D602A7" w:rsidRPr="00CB59D6" w:rsidRDefault="00D602A7" w:rsidP="00D602A7">
      <w:pPr>
        <w:autoSpaceDE w:val="0"/>
        <w:autoSpaceDN w:val="0"/>
        <w:adjustRightInd w:val="0"/>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AF011B" w:rsidRPr="00CB59D6" w:rsidRDefault="00AF011B" w:rsidP="00780D93">
      <w:pPr>
        <w:spacing w:after="0" w:line="264" w:lineRule="auto"/>
        <w:rPr>
          <w:rFonts w:ascii="Times New Roman" w:hAnsi="Times New Roman"/>
          <w:b/>
          <w:sz w:val="24"/>
          <w:szCs w:val="24"/>
        </w:rPr>
      </w:pPr>
    </w:p>
    <w:p w:rsidR="00AF011B" w:rsidRPr="00CB59D6" w:rsidRDefault="00AF011B" w:rsidP="005240A1">
      <w:pPr>
        <w:spacing w:after="0" w:line="264" w:lineRule="auto"/>
        <w:jc w:val="center"/>
        <w:rPr>
          <w:rFonts w:ascii="Times New Roman" w:hAnsi="Times New Roman"/>
          <w:b/>
          <w:sz w:val="24"/>
          <w:szCs w:val="24"/>
        </w:rPr>
      </w:pPr>
    </w:p>
    <w:p w:rsidR="00AF011B" w:rsidRPr="00CB59D6" w:rsidRDefault="00AF011B" w:rsidP="005240A1">
      <w:pPr>
        <w:spacing w:after="0" w:line="264" w:lineRule="auto"/>
        <w:jc w:val="center"/>
        <w:rPr>
          <w:rFonts w:ascii="Times New Roman" w:hAnsi="Times New Roman"/>
          <w:b/>
          <w:sz w:val="24"/>
          <w:szCs w:val="24"/>
        </w:rPr>
      </w:pPr>
    </w:p>
    <w:p w:rsidR="005240A1" w:rsidRPr="00CB59D6" w:rsidRDefault="00CF2718" w:rsidP="005240A1">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729" style="position:absolute;left:0;text-align:left;margin-left:-.75pt;margin-top:-32.65pt;width:479.25pt;height:21.85pt;z-index:251962368" coordorigin="1365,569" coordsize="10293,437">
            <v:shape id="_x0000_s1730" type="#_x0000_t32" style="position:absolute;left:1365;top:1006;width:10293;height:0" o:connectortype="straight" strokeweight="4.5pt"/>
            <v:shape id="_x0000_s1731" type="#_x0000_t202" style="position:absolute;left:7575;top:569;width:4083;height:344;mso-width-relative:margin;mso-height-relative:margin" stroked="f">
              <v:textbox>
                <w:txbxContent>
                  <w:p w:rsidR="00A422C9" w:rsidRPr="00ED3562" w:rsidRDefault="00A422C9" w:rsidP="00E9107D">
                    <w:pPr>
                      <w:rPr>
                        <w:i/>
                        <w:sz w:val="18"/>
                        <w:szCs w:val="18"/>
                      </w:rPr>
                    </w:pPr>
                  </w:p>
                </w:txbxContent>
              </v:textbox>
            </v:shape>
          </v:group>
        </w:pict>
      </w:r>
      <w:r w:rsidR="00FE72FF" w:rsidRPr="00CB59D6">
        <w:rPr>
          <w:rFonts w:ascii="Times New Roman" w:hAnsi="Times New Roman"/>
          <w:b/>
          <w:sz w:val="24"/>
          <w:szCs w:val="24"/>
        </w:rPr>
        <w:t>PROSPECTS AND CHALLENGES OF SKILLS DEVELOPMENT IN TVET FOR EMPLOYABILITY AND SUSTAINABLE NATIONAL DEVELOPMENT IN NIGERIA.</w:t>
      </w:r>
    </w:p>
    <w:p w:rsidR="005240A1" w:rsidRPr="00CB59D6" w:rsidRDefault="005240A1" w:rsidP="005240A1">
      <w:pPr>
        <w:spacing w:after="0" w:line="264" w:lineRule="auto"/>
        <w:jc w:val="center"/>
        <w:rPr>
          <w:rFonts w:ascii="Times New Roman" w:hAnsi="Times New Roman"/>
          <w:b/>
          <w:sz w:val="24"/>
          <w:szCs w:val="24"/>
        </w:rPr>
      </w:pPr>
    </w:p>
    <w:p w:rsidR="005240A1" w:rsidRPr="00CB59D6" w:rsidRDefault="00FE72FF" w:rsidP="005240A1">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5240A1" w:rsidRPr="00CB59D6" w:rsidRDefault="00FE72FF" w:rsidP="00FE72FF">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Pr="00CB59D6">
        <w:rPr>
          <w:rFonts w:ascii="Times New Roman" w:hAnsi="Times New Roman"/>
          <w:b/>
          <w:sz w:val="20"/>
          <w:szCs w:val="20"/>
        </w:rPr>
        <w:t xml:space="preserve">DOPEMU, OLUSHOLAAFOLABI </w:t>
      </w:r>
      <w:r w:rsidR="00994D87">
        <w:rPr>
          <w:rFonts w:ascii="Times New Roman" w:hAnsi="Times New Roman"/>
          <w:b/>
          <w:sz w:val="20"/>
          <w:szCs w:val="20"/>
          <w:vertAlign w:val="superscript"/>
        </w:rPr>
        <w:t>1</w:t>
      </w:r>
      <w:r w:rsidRPr="00CB59D6">
        <w:rPr>
          <w:rFonts w:ascii="Times New Roman" w:hAnsi="Times New Roman"/>
          <w:b/>
          <w:sz w:val="20"/>
          <w:szCs w:val="20"/>
        </w:rPr>
        <w:t xml:space="preserve">SAIDU, ISA MOHAMMED </w:t>
      </w:r>
      <w:r w:rsidR="00ED3562">
        <w:rPr>
          <w:rFonts w:ascii="Times New Roman" w:hAnsi="Times New Roman"/>
          <w:b/>
          <w:sz w:val="20"/>
          <w:szCs w:val="20"/>
        </w:rPr>
        <w:t>&amp;</w:t>
      </w:r>
      <w:r w:rsidRPr="00CB59D6">
        <w:rPr>
          <w:rFonts w:ascii="Times New Roman" w:hAnsi="Times New Roman"/>
          <w:b/>
          <w:sz w:val="20"/>
          <w:szCs w:val="20"/>
        </w:rPr>
        <w:t xml:space="preserve"> </w:t>
      </w:r>
      <w:r w:rsidR="00994D87">
        <w:rPr>
          <w:rFonts w:ascii="Times New Roman" w:hAnsi="Times New Roman"/>
          <w:b/>
          <w:sz w:val="20"/>
          <w:szCs w:val="20"/>
          <w:vertAlign w:val="superscript"/>
        </w:rPr>
        <w:t>2</w:t>
      </w:r>
      <w:r w:rsidRPr="00CB59D6">
        <w:rPr>
          <w:rFonts w:ascii="Times New Roman" w:hAnsi="Times New Roman"/>
          <w:b/>
          <w:sz w:val="20"/>
          <w:szCs w:val="20"/>
        </w:rPr>
        <w:t>OWOLABI, SUNDAY OLUWATOSIN</w:t>
      </w:r>
    </w:p>
    <w:p w:rsidR="005240A1" w:rsidRPr="00CB59D6" w:rsidRDefault="00FE72FF" w:rsidP="00FE72FF">
      <w:pPr>
        <w:spacing w:after="0" w:line="264" w:lineRule="auto"/>
        <w:jc w:val="center"/>
        <w:rPr>
          <w:rFonts w:ascii="Times New Roman" w:hAnsi="Times New Roman"/>
          <w:sz w:val="20"/>
          <w:szCs w:val="20"/>
        </w:rPr>
      </w:pPr>
      <w:r w:rsidRPr="00CB59D6">
        <w:rPr>
          <w:rFonts w:ascii="Times New Roman" w:hAnsi="Times New Roman"/>
          <w:b/>
          <w:sz w:val="20"/>
          <w:szCs w:val="20"/>
          <w:vertAlign w:val="superscript"/>
        </w:rPr>
        <w:t>1</w:t>
      </w:r>
      <w:r w:rsidR="005240A1" w:rsidRPr="00CB59D6">
        <w:rPr>
          <w:rFonts w:ascii="Times New Roman" w:hAnsi="Times New Roman"/>
          <w:sz w:val="20"/>
          <w:szCs w:val="20"/>
        </w:rPr>
        <w:t>Department of Automobile Technology</w:t>
      </w:r>
      <w:r w:rsidRPr="00CB59D6">
        <w:rPr>
          <w:rFonts w:ascii="Times New Roman" w:hAnsi="Times New Roman"/>
          <w:sz w:val="20"/>
          <w:szCs w:val="20"/>
        </w:rPr>
        <w:t xml:space="preserve">, </w:t>
      </w:r>
      <w:r w:rsidR="005240A1" w:rsidRPr="00CB59D6">
        <w:rPr>
          <w:rFonts w:ascii="Times New Roman" w:hAnsi="Times New Roman"/>
          <w:sz w:val="20"/>
          <w:szCs w:val="20"/>
        </w:rPr>
        <w:t>FCE (T) Bichi, Kano State, Nigeria.</w:t>
      </w:r>
    </w:p>
    <w:p w:rsidR="005240A1" w:rsidRPr="00CB59D6" w:rsidRDefault="00994D87" w:rsidP="00FE72FF">
      <w:pPr>
        <w:spacing w:after="0" w:line="264" w:lineRule="auto"/>
        <w:jc w:val="center"/>
        <w:rPr>
          <w:rFonts w:ascii="Times New Roman" w:hAnsi="Times New Roman"/>
          <w:sz w:val="20"/>
          <w:szCs w:val="20"/>
        </w:rPr>
      </w:pPr>
      <w:r>
        <w:rPr>
          <w:rFonts w:ascii="Times New Roman" w:hAnsi="Times New Roman"/>
          <w:b/>
          <w:sz w:val="20"/>
          <w:szCs w:val="20"/>
          <w:vertAlign w:val="superscript"/>
        </w:rPr>
        <w:t>2</w:t>
      </w:r>
      <w:r w:rsidR="005240A1" w:rsidRPr="00CB59D6">
        <w:rPr>
          <w:rFonts w:ascii="Times New Roman" w:hAnsi="Times New Roman"/>
          <w:sz w:val="20"/>
          <w:szCs w:val="20"/>
        </w:rPr>
        <w:t>Department of Metal Work Technology</w:t>
      </w:r>
      <w:r w:rsidR="00FE72FF" w:rsidRPr="00CB59D6">
        <w:rPr>
          <w:rFonts w:ascii="Times New Roman" w:hAnsi="Times New Roman"/>
          <w:sz w:val="20"/>
          <w:szCs w:val="20"/>
        </w:rPr>
        <w:t xml:space="preserve">, </w:t>
      </w:r>
      <w:r w:rsidR="005240A1" w:rsidRPr="00CB59D6">
        <w:rPr>
          <w:rFonts w:ascii="Times New Roman" w:hAnsi="Times New Roman"/>
          <w:sz w:val="20"/>
          <w:szCs w:val="20"/>
        </w:rPr>
        <w:t>FCE (T) Bichi, Kano State, Nigeria.</w:t>
      </w:r>
    </w:p>
    <w:p w:rsidR="005240A1" w:rsidRPr="00CB59D6" w:rsidRDefault="00CF2718" w:rsidP="005240A1">
      <w:pPr>
        <w:spacing w:after="0" w:line="264" w:lineRule="auto"/>
        <w:rPr>
          <w:rFonts w:ascii="Times New Roman" w:hAnsi="Times New Roman"/>
          <w:sz w:val="24"/>
          <w:szCs w:val="24"/>
        </w:rPr>
      </w:pPr>
      <w:r>
        <w:rPr>
          <w:rFonts w:ascii="Times New Roman" w:hAnsi="Times New Roman"/>
          <w:noProof/>
          <w:sz w:val="24"/>
          <w:szCs w:val="24"/>
        </w:rPr>
        <w:pict>
          <v:shape id="_x0000_s2029" type="#_x0000_t32" style="position:absolute;margin-left:-5.7pt;margin-top:12.55pt;width:473.7pt;height:0;z-index:252080128" o:connectortype="straight" strokeweight="1pt"/>
        </w:pict>
      </w:r>
    </w:p>
    <w:p w:rsidR="005240A1" w:rsidRPr="00CB59D6" w:rsidRDefault="005240A1" w:rsidP="00FE72FF">
      <w:pPr>
        <w:spacing w:after="0" w:line="264" w:lineRule="auto"/>
        <w:jc w:val="center"/>
        <w:rPr>
          <w:rFonts w:ascii="Times New Roman" w:hAnsi="Times New Roman"/>
          <w:b/>
          <w:sz w:val="24"/>
          <w:szCs w:val="24"/>
        </w:rPr>
      </w:pPr>
      <w:r w:rsidRPr="00CB59D6">
        <w:rPr>
          <w:rFonts w:ascii="Times New Roman" w:hAnsi="Times New Roman"/>
          <w:b/>
          <w:sz w:val="24"/>
          <w:szCs w:val="24"/>
        </w:rPr>
        <w:t>Abstract</w:t>
      </w:r>
    </w:p>
    <w:p w:rsidR="005240A1" w:rsidRPr="00CB59D6" w:rsidRDefault="005240A1" w:rsidP="005240A1">
      <w:pPr>
        <w:spacing w:after="0" w:line="264" w:lineRule="auto"/>
        <w:jc w:val="both"/>
        <w:rPr>
          <w:rFonts w:ascii="Times New Roman" w:hAnsi="Times New Roman"/>
          <w:i/>
          <w:sz w:val="20"/>
          <w:szCs w:val="24"/>
        </w:rPr>
      </w:pPr>
      <w:r w:rsidRPr="00CB59D6">
        <w:rPr>
          <w:rFonts w:ascii="Times New Roman" w:hAnsi="Times New Roman"/>
          <w:i/>
          <w:sz w:val="20"/>
          <w:szCs w:val="24"/>
        </w:rPr>
        <w:t>Adequate preparation of Technical Education Trainees is very paramount for Industrial and National Development. Graduates of Technical Vocational Education and Training need to meet up with the current industrial employer’s demands hence the need to inculcate in them the needed skills to meet up with this expectation. The researchers established through literature evidence prospects and challenges of skills development in TVET. This discovery will enable relevant stakeholders beef up relevant and effective strategies for preparing TVET trainees for Sustainable National Development in the 21</w:t>
      </w:r>
      <w:r w:rsidRPr="00CB59D6">
        <w:rPr>
          <w:rFonts w:ascii="Times New Roman" w:hAnsi="Times New Roman"/>
          <w:i/>
          <w:sz w:val="20"/>
          <w:szCs w:val="24"/>
          <w:vertAlign w:val="superscript"/>
        </w:rPr>
        <w:t>st</w:t>
      </w:r>
      <w:r w:rsidRPr="00CB59D6">
        <w:rPr>
          <w:rFonts w:ascii="Times New Roman" w:hAnsi="Times New Roman"/>
          <w:i/>
          <w:sz w:val="20"/>
          <w:szCs w:val="24"/>
        </w:rPr>
        <w:t xml:space="preserve"> Century.</w:t>
      </w:r>
    </w:p>
    <w:p w:rsidR="005240A1" w:rsidRPr="00994D87" w:rsidRDefault="005240A1" w:rsidP="005240A1">
      <w:pPr>
        <w:spacing w:after="0" w:line="264" w:lineRule="auto"/>
        <w:jc w:val="both"/>
        <w:rPr>
          <w:rFonts w:ascii="Times New Roman" w:hAnsi="Times New Roman"/>
          <w:sz w:val="14"/>
          <w:szCs w:val="24"/>
        </w:rPr>
      </w:pPr>
    </w:p>
    <w:p w:rsidR="005240A1" w:rsidRPr="00CB59D6" w:rsidRDefault="00FE72FF" w:rsidP="005240A1">
      <w:pPr>
        <w:spacing w:after="0" w:line="264" w:lineRule="auto"/>
        <w:rPr>
          <w:rFonts w:ascii="Times New Roman" w:hAnsi="Times New Roman"/>
          <w:sz w:val="24"/>
          <w:szCs w:val="24"/>
        </w:rPr>
      </w:pPr>
      <w:r w:rsidRPr="00CB59D6">
        <w:rPr>
          <w:rFonts w:ascii="Times New Roman" w:hAnsi="Times New Roman"/>
          <w:sz w:val="24"/>
          <w:szCs w:val="24"/>
        </w:rPr>
        <w:t>Keyw</w:t>
      </w:r>
      <w:r w:rsidR="005240A1" w:rsidRPr="00CB59D6">
        <w:rPr>
          <w:rFonts w:ascii="Times New Roman" w:hAnsi="Times New Roman"/>
          <w:sz w:val="24"/>
          <w:szCs w:val="24"/>
        </w:rPr>
        <w:t>ords: Technical Vocational Education and Training, Skills Development, Employability.</w:t>
      </w:r>
    </w:p>
    <w:p w:rsidR="005240A1" w:rsidRPr="00CB59D6" w:rsidRDefault="00CF2718" w:rsidP="005240A1">
      <w:pPr>
        <w:spacing w:after="0" w:line="264" w:lineRule="auto"/>
        <w:rPr>
          <w:rFonts w:ascii="Times New Roman" w:hAnsi="Times New Roman"/>
          <w:sz w:val="24"/>
          <w:szCs w:val="24"/>
        </w:rPr>
      </w:pPr>
      <w:r w:rsidRPr="00CF2718">
        <w:rPr>
          <w:rFonts w:ascii="Times New Roman" w:hAnsi="Times New Roman"/>
          <w:i/>
          <w:noProof/>
          <w:sz w:val="20"/>
          <w:szCs w:val="24"/>
        </w:rPr>
        <w:pict>
          <v:shape id="_x0000_s2030" type="#_x0000_t32" style="position:absolute;margin-left:-2.7pt;margin-top:-.4pt;width:473.7pt;height:0;z-index:252081152" o:connectortype="straight" strokeweight="1pt"/>
        </w:pict>
      </w:r>
    </w:p>
    <w:p w:rsidR="00FE72FF" w:rsidRPr="00CB59D6" w:rsidRDefault="00FE72FF" w:rsidP="005240A1">
      <w:pPr>
        <w:spacing w:after="0" w:line="264" w:lineRule="auto"/>
        <w:rPr>
          <w:rFonts w:ascii="Times New Roman" w:hAnsi="Times New Roman"/>
          <w:b/>
          <w:sz w:val="24"/>
          <w:szCs w:val="24"/>
        </w:rPr>
        <w:sectPr w:rsidR="00FE72FF" w:rsidRPr="00CB59D6" w:rsidSect="004666EC">
          <w:type w:val="continuous"/>
          <w:pgSz w:w="11907" w:h="16839" w:code="9"/>
          <w:pgMar w:top="810" w:right="1107" w:bottom="1440" w:left="1440" w:header="1008" w:footer="1008" w:gutter="0"/>
          <w:pgNumType w:start="136"/>
          <w:cols w:space="432"/>
          <w:docGrid w:linePitch="360"/>
        </w:sect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Conceptually, development is about productive capacity of an economy and improvement in the general living condition of the people. Development is sustainable when it meets the needs of the present without compromising the ability of future generations to meet their own needs. Sustainable National Development as defined by Shan (2013) focuses on the Management and Conservation of the National Resources based on the orientation of Technological and Institutional change to ensure the attainment and continued satisfaction of human needs for present and future generations. Sustainable Development has become a key concept central to the programmes of many governments, businesses, educational institutions and non-governmental organizations around the world. Sustainable Development is dependent on local contexts, needs and interest concerned with the progress of individuals and that of the economy at large. Sustainability is essential in Technical Vocational Education.</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Technical Vocational Education is a type of education whose major objective is to prepare </w:t>
      </w:r>
      <w:r w:rsidRPr="00CB59D6">
        <w:rPr>
          <w:rFonts w:ascii="Times New Roman" w:hAnsi="Times New Roman"/>
          <w:sz w:val="24"/>
          <w:szCs w:val="24"/>
        </w:rPr>
        <w:lastRenderedPageBreak/>
        <w:t>individuals in chosen occupations by equipping them with needed knowledge, skills and attitudes necessary for employment. Federal Republic of Nigeria (FRN, 2013) defined Technical Vocational Education and Training as a comprehensive term referring to those aspects of the educational process involving in addition to general education the study of technologies and related science for the acquisition of practical skills, attitudes and understanding  relating to occupation in various sectors of economic and social life. Technical Vocational Education gives individual the skills to learn, work and live as productive citizens hence reducing the over dependence of graduates on Governments for employment.</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For adequate preparation of Technical Vocational Education students to meet the needs of industries; the facilities used during the education and training process must reflect the need of the industry. Acquiring work ability requires the use of developed skills to solve current Technical Vocational issues.</w:t>
      </w:r>
      <w:r w:rsidR="00FE72FF" w:rsidRPr="00CB59D6">
        <w:rPr>
          <w:rFonts w:ascii="Times New Roman" w:hAnsi="Times New Roman"/>
          <w:sz w:val="24"/>
          <w:szCs w:val="24"/>
        </w:rPr>
        <w:t xml:space="preserve"> </w:t>
      </w:r>
      <w:r w:rsidRPr="00CB59D6">
        <w:rPr>
          <w:rFonts w:ascii="Times New Roman" w:hAnsi="Times New Roman"/>
          <w:sz w:val="24"/>
          <w:szCs w:val="24"/>
        </w:rPr>
        <w:t xml:space="preserve">A study on Employers Needs carried out by Ogundola, Popoola and Oke (2010) ranked work skills or ability as the number </w:t>
      </w:r>
      <w:r w:rsidRPr="00CB59D6">
        <w:rPr>
          <w:rFonts w:ascii="Times New Roman" w:hAnsi="Times New Roman"/>
          <w:sz w:val="24"/>
          <w:szCs w:val="24"/>
        </w:rPr>
        <w:lastRenderedPageBreak/>
        <w:t xml:space="preserve">one traits that Chief Executives of Organizations seek in employees during job selection process. Technical Vocational Staffs are expected to interact, share ideas and work collectively on projects or tasks as well as solve problems to enhance productivity and industrial development. </w:t>
      </w:r>
    </w:p>
    <w:p w:rsidR="005240A1" w:rsidRPr="00CB59D6" w:rsidRDefault="00CF2718" w:rsidP="005240A1">
      <w:pPr>
        <w:spacing w:after="0" w:line="264" w:lineRule="auto"/>
        <w:jc w:val="both"/>
        <w:rPr>
          <w:rFonts w:ascii="Times New Roman" w:hAnsi="Times New Roman"/>
          <w:sz w:val="24"/>
          <w:szCs w:val="24"/>
        </w:rPr>
      </w:pPr>
      <w:r>
        <w:rPr>
          <w:rFonts w:ascii="Times New Roman" w:hAnsi="Times New Roman"/>
          <w:noProof/>
          <w:sz w:val="24"/>
          <w:szCs w:val="24"/>
        </w:rPr>
        <w:pict>
          <v:group id="_x0000_s1732" style="position:absolute;left:0;text-align:left;margin-left:-1.5pt;margin-top:-138.75pt;width:479.25pt;height:21.85pt;z-index:251963392" coordorigin="1365,569" coordsize="10293,437">
            <v:shape id="_x0000_s1733" type="#_x0000_t32" style="position:absolute;left:1365;top:1006;width:10293;height:0" o:connectortype="straight" strokeweight="4.5pt"/>
            <v:shape id="_x0000_s1734" type="#_x0000_t202" style="position:absolute;left:7575;top:569;width:4083;height:344;mso-width-relative:margin;mso-height-relative:margin" stroked="f">
              <v:textbox>
                <w:txbxContent>
                  <w:p w:rsidR="00A422C9" w:rsidRPr="00ED3562" w:rsidRDefault="00A422C9" w:rsidP="00E9107D">
                    <w:pPr>
                      <w:jc w:val="center"/>
                      <w:rPr>
                        <w:i/>
                        <w:sz w:val="18"/>
                        <w:szCs w:val="18"/>
                      </w:rPr>
                    </w:pPr>
                    <w:r w:rsidRPr="00ED3562">
                      <w:rPr>
                        <w:rFonts w:ascii="Times New Roman" w:hAnsi="Times New Roman"/>
                        <w:b/>
                        <w:i/>
                        <w:sz w:val="18"/>
                        <w:szCs w:val="18"/>
                      </w:rPr>
                      <w:t>Dopemu, Saidu &amp; Oluwatosin</w:t>
                    </w:r>
                  </w:p>
                </w:txbxContent>
              </v:textbox>
            </v:shape>
          </v:group>
        </w:pic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One of the most significant aspects of TVET is its inclination towards the world of work and the emphasis of the curriculum on the acquisition of employable skills. Employability Technical Vocational Education delivery system are therefore structured to train workers that the nation needs to create employment for the youths in order for them to become productive and contributive to the development of their society and the nation at large. But in recent times, youth unemployment is increasingly becoming a source of worry in many parts of the world. Unemployment according to Adebayo 2013 is the condition where person or group of persons are without jobs. International Labour Organization (ILO, 2013) defined unemployment as the number of economically active population who is without work but available and seeking work including people who have lost their jobs and those who voluntarily left. In spite of numerous policies and programmes initiated to address this issue, available statistics show that unemployment is on the increase yearly. According to Adebayo (2013), there are many root of unemployment in Nigeria such as lack of relevant skills</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Employability is a set of skills, knowledge and personal attributes that makes an individual to gain and maintain employment (Berntson, 2008). Employers favor candidates with a wide range of employability skills to complement their job-specific skills hence there is need for TVET students to identify </w:t>
      </w:r>
      <w:r w:rsidRPr="00CB59D6">
        <w:rPr>
          <w:rFonts w:ascii="Times New Roman" w:hAnsi="Times New Roman"/>
          <w:sz w:val="24"/>
          <w:szCs w:val="24"/>
        </w:rPr>
        <w:lastRenderedPageBreak/>
        <w:t>their respective skill gaps and plan how these skills can be developed so as to build a portfolio of skills valued by employers. Potential employers do source for achievements and experiences when considering applicants for employments, therefore, a need for technical students to ensure the development of transferable skills and practical experience in order to be employable.</w:t>
      </w:r>
    </w:p>
    <w:p w:rsidR="00FE72FF" w:rsidRPr="00CB59D6" w:rsidRDefault="00FE72FF" w:rsidP="005240A1">
      <w:pPr>
        <w:spacing w:after="0" w:line="264" w:lineRule="auto"/>
        <w:jc w:val="both"/>
        <w:rPr>
          <w:rFonts w:ascii="Times New Roman" w:hAnsi="Times New Roman"/>
          <w:sz w:val="24"/>
          <w:szCs w:val="24"/>
        </w:rPr>
      </w:pPr>
    </w:p>
    <w:p w:rsidR="005240A1" w:rsidRPr="00CB59D6" w:rsidRDefault="00FE72FF" w:rsidP="005240A1">
      <w:pPr>
        <w:spacing w:after="0" w:line="264" w:lineRule="auto"/>
        <w:jc w:val="both"/>
        <w:rPr>
          <w:rFonts w:ascii="Times New Roman" w:hAnsi="Times New Roman"/>
          <w:b/>
          <w:sz w:val="24"/>
          <w:szCs w:val="24"/>
        </w:rPr>
      </w:pPr>
      <w:r w:rsidRPr="00CB59D6">
        <w:rPr>
          <w:rFonts w:ascii="Times New Roman" w:hAnsi="Times New Roman"/>
          <w:b/>
          <w:sz w:val="24"/>
          <w:szCs w:val="24"/>
        </w:rPr>
        <w:t>Skills Development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Skill means proficiency or capacity acquired and displayed by a person in a chosen trade (Adigun, 2003). For skills to be effectively displayed in a job, such skill must be continuously developed. Skill Development is the process of improving workers skills in order to advance their performance in their place of work (Dopemu, 2016). Skill Development has become necessary as efforts are now focused on closing the existing gap created by skill mismatch that dominates the repair and maintenance activities especially in the informal sector. This gap or mismatch was created as a result of the numerous technological advancement in the TVET industry due to changes in component configurations and designs. For instance, the automobile components have changed from being highly mechanical to electro-mechanical as a result of the use of Mechatronics Technology to achieve low emission, better fuel economy, improved comfort and safety.</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To cope with new trends, emphasis has shifted from pure manual method in TVET to modern digitalized system characterized by the use of computerized scan tools, equipment and machines to carry out Technical Vocational activities for optimum result. Eric (2008) blamed the apprenticeship system of training Technical Vocational Students as being insufficient and irrelevant to provide </w:t>
      </w:r>
      <w:r w:rsidRPr="00CB59D6">
        <w:rPr>
          <w:rFonts w:ascii="Times New Roman" w:hAnsi="Times New Roman"/>
          <w:sz w:val="24"/>
          <w:szCs w:val="24"/>
        </w:rPr>
        <w:lastRenderedPageBreak/>
        <w:t>adequate competencies required to cope with the difficulties that is experienced in both formal and informal sectors hence this calls for the need to investigate the challenges of Skills Development aiming primarily towards the development of workforce skills and to improve the quality of workers life and their prospects of work. Skills Development is important because skills possession determines ability to execute plans successfully. Dopemu (2016) revealed that what builds expertise is not theory but practice and this is so when skill has an actionable component as practiced in TVET.</w:t>
      </w:r>
    </w:p>
    <w:p w:rsidR="005240A1" w:rsidRPr="00CB59D6" w:rsidRDefault="00CF2718" w:rsidP="00FE72FF">
      <w:pPr>
        <w:spacing w:after="0" w:line="264" w:lineRule="auto"/>
        <w:jc w:val="both"/>
        <w:rPr>
          <w:rFonts w:ascii="Times New Roman" w:hAnsi="Times New Roman"/>
          <w:sz w:val="24"/>
          <w:szCs w:val="24"/>
        </w:rPr>
      </w:pPr>
      <w:r>
        <w:rPr>
          <w:rFonts w:ascii="Times New Roman" w:hAnsi="Times New Roman"/>
          <w:noProof/>
          <w:sz w:val="24"/>
          <w:szCs w:val="24"/>
        </w:rPr>
        <w:pict>
          <v:group id="_x0000_s1735" style="position:absolute;left:0;text-align:left;margin-left:-1.5pt;margin-top:-245pt;width:479.25pt;height:21.85pt;z-index:251964416" coordorigin="1365,569" coordsize="10293,437">
            <v:shape id="_x0000_s1736" type="#_x0000_t32" style="position:absolute;left:1365;top:1006;width:10293;height:0" o:connectortype="straight" strokeweight="4.5pt"/>
            <v:shape id="_x0000_s1737" type="#_x0000_t202" style="position:absolute;left:7575;top:569;width:4083;height:344;mso-width-relative:margin;mso-height-relative:margin" stroked="f">
              <v:textbox>
                <w:txbxContent>
                  <w:p w:rsidR="00A422C9" w:rsidRPr="00ED3562" w:rsidRDefault="00A422C9" w:rsidP="00E9107D">
                    <w:pPr>
                      <w:jc w:val="center"/>
                      <w:rPr>
                        <w:i/>
                        <w:sz w:val="18"/>
                        <w:szCs w:val="18"/>
                      </w:rPr>
                    </w:pPr>
                    <w:r w:rsidRPr="00ED3562">
                      <w:rPr>
                        <w:rFonts w:ascii="Times New Roman" w:hAnsi="Times New Roman"/>
                        <w:b/>
                        <w:i/>
                        <w:sz w:val="18"/>
                        <w:szCs w:val="18"/>
                      </w:rPr>
                      <w:t>Dopemu, Saidu &amp; Oluwatosin</w:t>
                    </w:r>
                  </w:p>
                </w:txbxContent>
              </v:textbox>
            </v:shape>
          </v:group>
        </w:pict>
      </w:r>
      <w:r w:rsidR="005240A1" w:rsidRPr="00CB59D6">
        <w:rPr>
          <w:rFonts w:ascii="Times New Roman" w:hAnsi="Times New Roman"/>
          <w:sz w:val="24"/>
          <w:szCs w:val="24"/>
        </w:rPr>
        <w:t xml:space="preserve">Skills development therefore can be viewed as the process of identifying skill gaps and developing and honing these skills. It is important because skills determines the ability to execute plans successfully. Without the right skills, frustration, waste of time, spending lots of time dealing with rudimentary issues caused by the lack of knowledge or lack of skills will be the order of the day for an unskilled TVET personnel. To develop skills, two group of skills needs to be considered which are Hard Skills and Soft Skills. Hard skills is relating to knowledge-based proficiency in a subject, certification and technical skills while Soft skills deals with personality traits and it tends to be transferable which are communication, leadership, time management, stress management, adaptability, ability to deal with adversity, and networking. </w:t>
      </w:r>
      <w:r w:rsidR="00FE72FF" w:rsidRPr="00CB59D6">
        <w:rPr>
          <w:rFonts w:ascii="Times New Roman" w:hAnsi="Times New Roman"/>
          <w:sz w:val="24"/>
          <w:szCs w:val="24"/>
        </w:rPr>
        <w:t xml:space="preserve"> </w:t>
      </w:r>
      <w:r w:rsidR="005240A1" w:rsidRPr="00CB59D6">
        <w:rPr>
          <w:rFonts w:ascii="Times New Roman" w:hAnsi="Times New Roman"/>
          <w:sz w:val="24"/>
          <w:szCs w:val="24"/>
        </w:rPr>
        <w:t>Philosophy, Vision, Mission and Specific Objectives of TVET.</w:t>
      </w:r>
    </w:p>
    <w:p w:rsidR="00994D87" w:rsidRDefault="00994D87" w:rsidP="005240A1">
      <w:pPr>
        <w:spacing w:after="0" w:line="264" w:lineRule="auto"/>
        <w:rPr>
          <w:rFonts w:ascii="Times New Roman" w:hAnsi="Times New Roman"/>
          <w:b/>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Philosophy:</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The Philosophy of TVET is that every citizen has the ability to develop competence in at least one skill that will contribute to a prosperous individual and the nation (Nigeria).</w:t>
      </w:r>
    </w:p>
    <w:p w:rsidR="00FE72FF" w:rsidRPr="00CB59D6" w:rsidRDefault="00FE72FF"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lastRenderedPageBreak/>
        <w:t>Vision: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TVET system is meant to meet the changing demands of global competitiveness to develop human resources potentials taking into considerations equal access, necessary competence, acquisition of skills without any discrimination in order to prepare adults and youths who can contribute to socio-economic and overall development of their immediate society.</w:t>
      </w:r>
    </w:p>
    <w:p w:rsidR="00FE72FF" w:rsidRPr="00CB59D6" w:rsidRDefault="00FE72FF"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 xml:space="preserve">Mission Statement: </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 mission of TVET is focused on the provisions of a Nigeria workforce with the requisite knowledge, skills and attitude contributing to increase in productivity and economic development.</w:t>
      </w:r>
    </w:p>
    <w:p w:rsidR="00FE72FF" w:rsidRPr="00CB59D6" w:rsidRDefault="00FE72FF"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Objectives:</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 Objectives of TVET according to Federal Republic of Nigeria (2013) include the following: to -</w:t>
      </w:r>
    </w:p>
    <w:p w:rsidR="005240A1" w:rsidRPr="00CB59D6" w:rsidRDefault="005240A1" w:rsidP="00060CCF">
      <w:pPr>
        <w:pStyle w:val="ListParagraph"/>
        <w:numPr>
          <w:ilvl w:val="0"/>
          <w:numId w:val="37"/>
        </w:numPr>
        <w:spacing w:line="264" w:lineRule="auto"/>
        <w:jc w:val="both"/>
      </w:pPr>
      <w:r w:rsidRPr="00CB59D6">
        <w:t>provide trained manpower in Applied Science, Technology and Commerce particularly Art, Advanced Craft and Technical level;</w:t>
      </w:r>
    </w:p>
    <w:p w:rsidR="005240A1" w:rsidRPr="00CB59D6" w:rsidRDefault="005240A1" w:rsidP="00060CCF">
      <w:pPr>
        <w:pStyle w:val="ListParagraph"/>
        <w:numPr>
          <w:ilvl w:val="0"/>
          <w:numId w:val="37"/>
        </w:numPr>
        <w:spacing w:line="264" w:lineRule="auto"/>
        <w:jc w:val="both"/>
      </w:pPr>
      <w:r w:rsidRPr="00CB59D6">
        <w:t>provide the Technical Knowledge and Vocational Skills necessary for Agricultural, Industrial, Commercial and Economic Development;</w:t>
      </w:r>
    </w:p>
    <w:p w:rsidR="005240A1" w:rsidRPr="00CB59D6" w:rsidRDefault="005240A1" w:rsidP="00060CCF">
      <w:pPr>
        <w:pStyle w:val="ListParagraph"/>
        <w:numPr>
          <w:ilvl w:val="0"/>
          <w:numId w:val="37"/>
        </w:numPr>
        <w:spacing w:line="264" w:lineRule="auto"/>
        <w:jc w:val="both"/>
      </w:pPr>
      <w:r w:rsidRPr="00CB59D6">
        <w:t>provide people who can apply Scientific Knowledge to the improvements and solutions of environmental problems for the use and convenience of men;</w:t>
      </w:r>
    </w:p>
    <w:p w:rsidR="005240A1" w:rsidRPr="00CB59D6" w:rsidRDefault="005240A1" w:rsidP="00060CCF">
      <w:pPr>
        <w:pStyle w:val="ListParagraph"/>
        <w:numPr>
          <w:ilvl w:val="0"/>
          <w:numId w:val="37"/>
        </w:numPr>
        <w:spacing w:line="264" w:lineRule="auto"/>
        <w:jc w:val="both"/>
      </w:pPr>
      <w:r w:rsidRPr="00CB59D6">
        <w:t>give an introduction to professional training in Engineering and other Technologies;</w:t>
      </w:r>
    </w:p>
    <w:p w:rsidR="005240A1" w:rsidRPr="00CB59D6" w:rsidRDefault="005240A1" w:rsidP="00060CCF">
      <w:pPr>
        <w:pStyle w:val="ListParagraph"/>
        <w:numPr>
          <w:ilvl w:val="0"/>
          <w:numId w:val="37"/>
        </w:numPr>
        <w:spacing w:line="264" w:lineRule="auto"/>
        <w:jc w:val="both"/>
      </w:pPr>
      <w:r w:rsidRPr="00CB59D6">
        <w:t>give training and impart the necessary skills leading to the production of Craftmen, Technicians and other self-reliant individual; and,</w:t>
      </w:r>
    </w:p>
    <w:p w:rsidR="005240A1" w:rsidRPr="00CB59D6" w:rsidRDefault="005240A1" w:rsidP="00060CCF">
      <w:pPr>
        <w:pStyle w:val="ListParagraph"/>
        <w:numPr>
          <w:ilvl w:val="0"/>
          <w:numId w:val="37"/>
        </w:numPr>
        <w:spacing w:line="264" w:lineRule="auto"/>
        <w:jc w:val="both"/>
      </w:pPr>
      <w:r w:rsidRPr="00CB59D6">
        <w:t>enable our young men and women to have an intelligent understanding of the increasing complexity of Technology.</w:t>
      </w:r>
    </w:p>
    <w:p w:rsidR="005240A1" w:rsidRPr="00CB59D6" w:rsidRDefault="00CF2718" w:rsidP="005240A1">
      <w:pPr>
        <w:spacing w:after="0" w:line="264" w:lineRule="auto"/>
        <w:jc w:val="both"/>
        <w:rPr>
          <w:rFonts w:ascii="Times New Roman" w:hAnsi="Times New Roman"/>
          <w:sz w:val="24"/>
          <w:szCs w:val="24"/>
        </w:rPr>
      </w:pPr>
      <w:r w:rsidRPr="00CF2718">
        <w:rPr>
          <w:noProof/>
        </w:rPr>
        <w:lastRenderedPageBreak/>
        <w:pict>
          <v:group id="_x0000_s1738" style="position:absolute;left:0;text-align:left;margin-left:-4.4pt;margin-top:-32.65pt;width:479.25pt;height:21.85pt;z-index:251965440" coordorigin="1365,569" coordsize="10293,437">
            <v:shape id="_x0000_s1739" type="#_x0000_t32" style="position:absolute;left:1365;top:1006;width:10293;height:0" o:connectortype="straight" strokeweight="4.5pt"/>
            <v:shape id="_x0000_s1740" type="#_x0000_t202" style="position:absolute;left:7575;top:569;width:4083;height:344;mso-width-relative:margin;mso-height-relative:margin" stroked="f">
              <v:textbox>
                <w:txbxContent>
                  <w:p w:rsidR="00A422C9" w:rsidRPr="00ED3562" w:rsidRDefault="00A422C9" w:rsidP="00E9107D">
                    <w:pPr>
                      <w:jc w:val="center"/>
                      <w:rPr>
                        <w:i/>
                        <w:sz w:val="18"/>
                        <w:szCs w:val="18"/>
                      </w:rPr>
                    </w:pPr>
                    <w:r w:rsidRPr="00ED3562">
                      <w:rPr>
                        <w:rFonts w:ascii="Times New Roman" w:hAnsi="Times New Roman"/>
                        <w:b/>
                        <w:i/>
                        <w:sz w:val="18"/>
                        <w:szCs w:val="18"/>
                      </w:rPr>
                      <w:t>Dopemu, Saidu &amp; Oluwatosin</w:t>
                    </w:r>
                  </w:p>
                </w:txbxContent>
              </v:textbox>
            </v:shape>
          </v:group>
        </w:pict>
      </w:r>
      <w:r w:rsidR="005240A1" w:rsidRPr="00CB59D6">
        <w:rPr>
          <w:rFonts w:ascii="Times New Roman" w:hAnsi="Times New Roman"/>
          <w:sz w:val="24"/>
          <w:szCs w:val="24"/>
        </w:rPr>
        <w:t>At present, preparation of skilled personnel and increase in national productivity and competitiveness seem to be the urgent objectives of TVET. The goal of Education and TVET is to fight ignorance and illiteracy so as to produce competent human resources for economic and social development.To address the critical shortage of qualified Technical and Vocational manpower in the labour market, there is need to link TVET policy with employment and other sectors development policy because of the benefits of TVET.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These are the ways in which TVET contribute to national development hence referred to as benefits of TVET: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 TVET is the driver of employment, prosperity and social inclusion embracing a commitment to environmental responsibility and best practices. In fact, an effective TVET system in any country enables adults and especially youths to fulfil their career aspirations and contribute gto economic growth and social development. In a nut shell, Atsumbe et al (2013) summarized the purpose of TVET as being the needed avenue to promote peace, justice, equity and poverty alleviation.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ii) TVET assist nations in developing policies and practices concerning education for the world of work and skill development for employability and citizenship.</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iii) TVET contributes to increased opportunities for productive work, sustainable livelihood, personal empowerment and socio economic development especially for youths, girls, women and the disadvantaged.</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iv)TVET helps to restore human dignity through skill empowerment and makes recipient relatively secured from poverty.</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v) TVET reduces inequality, filling income gaps that would otherwise exist between the rich and the poor.</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lastRenderedPageBreak/>
        <w:t>vi) TVET reduces crime and high cost of combating crime.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vii) TVET reduces migration and offsets the high rate of brain drain among others.</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It has been proved beyond reasonable doubt that TVET have significantly improved the development of several countries of the world.</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 xml:space="preserve">Major Areas of TVET. </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The five major areas of Technical and Vocational Education and Training in Nigeria are: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1. Agricultural Education (AE)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2. Business Education (BE)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3. Computer Education (CE)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4. Home Economics Education (HEE)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 xml:space="preserve">5. Industrial and Technical Education (ITE) </w:t>
      </w: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p>
    <w:p w:rsidR="005240A1" w:rsidRPr="00CB59D6" w:rsidRDefault="00CF2718" w:rsidP="005240A1">
      <w:pPr>
        <w:tabs>
          <w:tab w:val="left" w:pos="3161"/>
        </w:tabs>
        <w:spacing w:after="0" w:line="264" w:lineRule="auto"/>
        <w:ind w:firstLine="2880"/>
        <w:rPr>
          <w:rFonts w:ascii="Times New Roman" w:hAnsi="Times New Roman"/>
          <w:sz w:val="24"/>
          <w:szCs w:val="24"/>
        </w:rPr>
      </w:pPr>
      <w:r>
        <w:rPr>
          <w:rFonts w:ascii="Times New Roman" w:hAnsi="Times New Roman"/>
          <w:noProof/>
          <w:sz w:val="24"/>
          <w:szCs w:val="24"/>
          <w:lang w:eastAsia="zh-CN"/>
        </w:rPr>
        <w:pict>
          <v:line id="_x0000_s1098" style="position:absolute;left:0;text-align:left;flip:y;z-index:251737088;visibility:visible" from="158.65pt,21.15pt" to="158.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" strokecolor="#4f81bd [3204]" strokeweight=".5pt">
            <v:stroke joinstyle="miter"/>
          </v:line>
        </w:pict>
      </w:r>
      <w:r w:rsidR="005240A1" w:rsidRPr="00CB59D6">
        <w:rPr>
          <w:rFonts w:ascii="Times New Roman" w:hAnsi="Times New Roman"/>
          <w:sz w:val="24"/>
          <w:szCs w:val="24"/>
        </w:rPr>
        <w:t xml:space="preserve">  AE</w:t>
      </w:r>
    </w:p>
    <w:p w:rsidR="005240A1" w:rsidRPr="00CB59D6" w:rsidRDefault="00CF2718" w:rsidP="005240A1">
      <w:pPr>
        <w:spacing w:after="0" w:line="264" w:lineRule="auto"/>
        <w:rPr>
          <w:rFonts w:ascii="Times New Roman" w:hAnsi="Times New Roman"/>
          <w:sz w:val="24"/>
          <w:szCs w:val="24"/>
        </w:rPr>
      </w:pPr>
      <w:r>
        <w:rPr>
          <w:rFonts w:ascii="Times New Roman" w:hAnsi="Times New Roman"/>
          <w:noProof/>
          <w:sz w:val="24"/>
          <w:szCs w:val="24"/>
          <w:lang w:eastAsia="zh-CN"/>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 o:spid="_x0000_s1093" type="#_x0000_t56" style="position:absolute;margin-left:123.3pt;margin-top:20.95pt;width:69.65pt;height:59.1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" fillcolor="black [3200]" strokecolor="black [1600]" strokeweight="1pt"/>
        </w:pict>
      </w:r>
    </w:p>
    <w:p w:rsidR="005240A1" w:rsidRPr="00CB59D6" w:rsidRDefault="00CF2718" w:rsidP="005240A1">
      <w:pPr>
        <w:spacing w:after="0" w:line="264" w:lineRule="auto"/>
        <w:rPr>
          <w:rFonts w:ascii="Times New Roman" w:hAnsi="Times New Roman"/>
          <w:sz w:val="24"/>
          <w:szCs w:val="24"/>
        </w:rPr>
      </w:pPr>
      <w:r>
        <w:rPr>
          <w:rFonts w:ascii="Times New Roman" w:hAnsi="Times New Roman"/>
          <w:noProof/>
          <w:sz w:val="24"/>
          <w:szCs w:val="24"/>
          <w:lang w:eastAsia="zh-CN"/>
        </w:rPr>
        <w:pict>
          <v:line id="_x0000_s1097" style="position:absolute;flip:x;z-index:251736064;visibility:visible" from="85.45pt,21.6pt" to="12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" strokecolor="#4f81bd [3204]" strokeweight=".5pt">
            <v:stroke joinstyle="miter"/>
          </v:line>
        </w:pict>
      </w:r>
      <w:r>
        <w:rPr>
          <w:rFonts w:ascii="Times New Roman" w:hAnsi="Times New Roman"/>
          <w:noProof/>
          <w:sz w:val="24"/>
          <w:szCs w:val="24"/>
          <w:lang w:eastAsia="zh-CN"/>
        </w:rPr>
        <w:pict>
          <v:line id="Straight Connector 5" o:spid="_x0000_s1096" style="position:absolute;z-index:251735040;visibility:visible" from="193.15pt,21.05pt" to="230.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" strokecolor="#4f81bd [3204]" strokeweight=".5pt">
            <v:stroke joinstyle="miter"/>
          </v:line>
        </w:pic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ab/>
      </w:r>
      <w:r w:rsidRPr="00CB59D6">
        <w:rPr>
          <w:rFonts w:ascii="Times New Roman" w:hAnsi="Times New Roman"/>
          <w:sz w:val="24"/>
          <w:szCs w:val="24"/>
        </w:rPr>
        <w:tab/>
        <w:t>BE</w:t>
      </w:r>
      <w:r w:rsidRPr="00CB59D6">
        <w:rPr>
          <w:rFonts w:ascii="Times New Roman" w:hAnsi="Times New Roman"/>
          <w:sz w:val="24"/>
          <w:szCs w:val="24"/>
        </w:rPr>
        <w:tab/>
        <w:t xml:space="preserve">              TVET</w:t>
      </w:r>
      <w:r w:rsidRPr="00CB59D6">
        <w:rPr>
          <w:rFonts w:ascii="Times New Roman" w:hAnsi="Times New Roman"/>
          <w:sz w:val="24"/>
          <w:szCs w:val="24"/>
        </w:rPr>
        <w:tab/>
        <w:t xml:space="preserve">      CE</w:t>
      </w:r>
      <w:r w:rsidRPr="00CB59D6">
        <w:rPr>
          <w:rFonts w:ascii="Times New Roman" w:hAnsi="Times New Roman"/>
          <w:sz w:val="24"/>
          <w:szCs w:val="24"/>
        </w:rPr>
        <w:tab/>
      </w:r>
      <w:r w:rsidRPr="00CB59D6">
        <w:rPr>
          <w:rFonts w:ascii="Times New Roman" w:hAnsi="Times New Roman"/>
          <w:sz w:val="24"/>
          <w:szCs w:val="24"/>
        </w:rPr>
        <w:tab/>
      </w:r>
    </w:p>
    <w:p w:rsidR="005240A1" w:rsidRPr="00CB59D6" w:rsidRDefault="00CF2718" w:rsidP="005240A1">
      <w:pPr>
        <w:spacing w:after="0" w:line="264" w:lineRule="auto"/>
        <w:rPr>
          <w:rFonts w:ascii="Times New Roman" w:hAnsi="Times New Roman"/>
          <w:sz w:val="24"/>
          <w:szCs w:val="24"/>
        </w:rPr>
      </w:pPr>
      <w:r>
        <w:rPr>
          <w:rFonts w:ascii="Times New Roman" w:hAnsi="Times New Roman"/>
          <w:noProof/>
          <w:sz w:val="24"/>
          <w:szCs w:val="24"/>
          <w:lang w:eastAsia="zh-CN"/>
        </w:rPr>
        <w:pict>
          <v:line id="_x0000_s1095" style="position:absolute;flip:x;z-index:251734016;visibility:visible" from="103pt,11.55pt" to="135.8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" strokecolor="#4f81bd [3204]" strokeweight=".5pt">
            <v:stroke joinstyle="miter"/>
          </v:line>
        </w:pict>
      </w:r>
      <w:r>
        <w:rPr>
          <w:rFonts w:ascii="Times New Roman" w:hAnsi="Times New Roman"/>
          <w:noProof/>
          <w:sz w:val="24"/>
          <w:szCs w:val="24"/>
          <w:lang w:eastAsia="zh-CN"/>
        </w:rPr>
        <w:pict>
          <v:line id="_x0000_s1094" style="position:absolute;z-index:251732992;visibility:visible" from="180.3pt,10.95pt" to="213.6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" strokecolor="#4f81bd [3204]" strokeweight=".5pt">
            <v:stroke joinstyle="miter"/>
          </v:line>
        </w:pict>
      </w: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ab/>
      </w:r>
      <w:r w:rsidRPr="00CB59D6">
        <w:rPr>
          <w:rFonts w:ascii="Times New Roman" w:hAnsi="Times New Roman"/>
          <w:sz w:val="24"/>
          <w:szCs w:val="24"/>
        </w:rPr>
        <w:tab/>
        <w:t>HEE</w:t>
      </w:r>
      <w:r w:rsidRPr="00CB59D6">
        <w:rPr>
          <w:rFonts w:ascii="Times New Roman" w:hAnsi="Times New Roman"/>
          <w:sz w:val="24"/>
          <w:szCs w:val="24"/>
        </w:rPr>
        <w:tab/>
      </w:r>
      <w:r w:rsidRPr="00CB59D6">
        <w:rPr>
          <w:rFonts w:ascii="Times New Roman" w:hAnsi="Times New Roman"/>
          <w:sz w:val="24"/>
          <w:szCs w:val="24"/>
        </w:rPr>
        <w:tab/>
      </w:r>
      <w:r w:rsidRPr="00CB59D6">
        <w:rPr>
          <w:rFonts w:ascii="Times New Roman" w:hAnsi="Times New Roman"/>
          <w:sz w:val="24"/>
          <w:szCs w:val="24"/>
        </w:rPr>
        <w:tab/>
      </w:r>
      <w:r w:rsidRPr="00CB59D6">
        <w:rPr>
          <w:rFonts w:ascii="Times New Roman" w:hAnsi="Times New Roman"/>
          <w:sz w:val="24"/>
          <w:szCs w:val="24"/>
        </w:rPr>
        <w:tab/>
        <w:t>ITE</w:t>
      </w: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Benefits of Skills Development in TVET.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 term TVET as used in this paper follows the 1997 UNESCO International Standard Classification of Education definition which is Education and Training to acquire practical skills, technical know-how and understanding necessary for employment in a particular occupation or trade group. It is important to note that TVET is not only about knowing why things are done in a particular way but also involves the adopting of the best practice that can achieve sustainable technological development.</w:t>
      </w:r>
    </w:p>
    <w:p w:rsidR="005240A1" w:rsidRPr="00CB59D6" w:rsidRDefault="00CF2718" w:rsidP="005240A1">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741" style="position:absolute;left:0;text-align:left;margin-left:-3pt;margin-top:-33pt;width:479.25pt;height:21.85pt;z-index:251966464" coordorigin="1365,569" coordsize="10293,437">
            <v:shape id="_x0000_s1742" type="#_x0000_t32" style="position:absolute;left:1365;top:1006;width:10293;height:0" o:connectortype="straight" strokeweight="4.5pt"/>
            <v:shape id="_x0000_s1743" type="#_x0000_t202" style="position:absolute;left:7575;top:569;width:4083;height:344;mso-width-relative:margin;mso-height-relative:margin" stroked="f">
              <v:textbox>
                <w:txbxContent>
                  <w:p w:rsidR="00A422C9" w:rsidRPr="00ED3562" w:rsidRDefault="00A422C9" w:rsidP="00E9107D">
                    <w:pPr>
                      <w:jc w:val="center"/>
                      <w:rPr>
                        <w:i/>
                        <w:sz w:val="18"/>
                        <w:szCs w:val="18"/>
                      </w:rPr>
                    </w:pPr>
                    <w:r w:rsidRPr="00ED3562">
                      <w:rPr>
                        <w:rFonts w:ascii="Times New Roman" w:hAnsi="Times New Roman"/>
                        <w:b/>
                        <w:i/>
                        <w:sz w:val="18"/>
                        <w:szCs w:val="18"/>
                      </w:rPr>
                      <w:t>Dopemu, Saidu &amp; Oluwatosin</w:t>
                    </w:r>
                  </w:p>
                </w:txbxContent>
              </v:textbox>
            </v:shape>
          </v:group>
        </w:pict>
      </w:r>
      <w:r w:rsidR="005240A1" w:rsidRPr="00CB59D6">
        <w:rPr>
          <w:rFonts w:ascii="Times New Roman" w:hAnsi="Times New Roman"/>
          <w:sz w:val="24"/>
          <w:szCs w:val="24"/>
        </w:rPr>
        <w:t xml:space="preserve">Although, new technologies are very much dependent on digitalized systems that does not mean that the manual system be ignored completely because one does not function without the other. For example, Kirpal (2006) revealed that the innovative developments in automobile body structure, components and systems have drastically changed the maintenance activities in the automobile workplace as a lot of electro-mechanical skills is now required for effective maintenance of automobiles. To cope with the new tends therefore, emphasis in TVET workplace have shifted from pure manual method to digitalized system characterized by the use of diagnostic scan tools, equipment and sophisticated machines to carry out effective maintenance and repair jobs. </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When TVET students/graduands skills are on constant development, it has various benefits amongst which are; </w:t>
      </w:r>
    </w:p>
    <w:p w:rsidR="005240A1" w:rsidRPr="00CB59D6" w:rsidRDefault="005240A1" w:rsidP="00060CCF">
      <w:pPr>
        <w:pStyle w:val="ListParagraph"/>
        <w:numPr>
          <w:ilvl w:val="0"/>
          <w:numId w:val="38"/>
        </w:numPr>
        <w:spacing w:line="264" w:lineRule="auto"/>
        <w:jc w:val="both"/>
      </w:pPr>
      <w:r w:rsidRPr="00CB59D6">
        <w:t>Increased productivity and efficiency.</w:t>
      </w:r>
    </w:p>
    <w:p w:rsidR="005240A1" w:rsidRPr="00CB59D6" w:rsidRDefault="005240A1" w:rsidP="00060CCF">
      <w:pPr>
        <w:pStyle w:val="ListParagraph"/>
        <w:numPr>
          <w:ilvl w:val="0"/>
          <w:numId w:val="38"/>
        </w:numPr>
        <w:spacing w:line="264" w:lineRule="auto"/>
        <w:jc w:val="both"/>
      </w:pPr>
      <w:r w:rsidRPr="00CB59D6">
        <w:t>In touch with new technology hence exposure to new ways and methods of doing things.</w:t>
      </w:r>
    </w:p>
    <w:p w:rsidR="005240A1" w:rsidRPr="00CB59D6" w:rsidRDefault="005240A1" w:rsidP="00060CCF">
      <w:pPr>
        <w:pStyle w:val="ListParagraph"/>
        <w:numPr>
          <w:ilvl w:val="0"/>
          <w:numId w:val="38"/>
        </w:numPr>
        <w:spacing w:line="264" w:lineRule="auto"/>
        <w:jc w:val="both"/>
      </w:pPr>
      <w:r w:rsidRPr="00CB59D6">
        <w:t>Reduced error as a result of possession of right skills.</w:t>
      </w:r>
    </w:p>
    <w:p w:rsidR="005240A1" w:rsidRPr="00CB59D6" w:rsidRDefault="005240A1" w:rsidP="00060CCF">
      <w:pPr>
        <w:pStyle w:val="ListParagraph"/>
        <w:numPr>
          <w:ilvl w:val="0"/>
          <w:numId w:val="38"/>
        </w:numPr>
        <w:spacing w:line="264" w:lineRule="auto"/>
        <w:jc w:val="both"/>
      </w:pPr>
      <w:r w:rsidRPr="00CB59D6">
        <w:t>Keeping up with industrial changes hence the ability to handle increased workloads.</w:t>
      </w:r>
    </w:p>
    <w:p w:rsidR="005240A1" w:rsidRPr="00CB59D6" w:rsidRDefault="005240A1" w:rsidP="00060CCF">
      <w:pPr>
        <w:pStyle w:val="ListParagraph"/>
        <w:numPr>
          <w:ilvl w:val="0"/>
          <w:numId w:val="38"/>
        </w:numPr>
        <w:spacing w:line="264" w:lineRule="auto"/>
        <w:jc w:val="both"/>
      </w:pPr>
      <w:r w:rsidRPr="00CB59D6">
        <w:t xml:space="preserve">Built up confidence because of increased innovation in strategies. </w:t>
      </w:r>
    </w:p>
    <w:p w:rsidR="005240A1" w:rsidRPr="00CB59D6" w:rsidRDefault="005240A1" w:rsidP="00060CCF">
      <w:pPr>
        <w:pStyle w:val="ListParagraph"/>
        <w:numPr>
          <w:ilvl w:val="0"/>
          <w:numId w:val="38"/>
        </w:numPr>
        <w:spacing w:line="264" w:lineRule="auto"/>
        <w:jc w:val="both"/>
      </w:pPr>
      <w:r w:rsidRPr="00CB59D6">
        <w:t>Improved talent and personality due to updated new and enhanced skills.</w:t>
      </w:r>
    </w:p>
    <w:p w:rsidR="005240A1" w:rsidRPr="00CB59D6" w:rsidRDefault="005240A1" w:rsidP="00060CCF">
      <w:pPr>
        <w:pStyle w:val="ListParagraph"/>
        <w:numPr>
          <w:ilvl w:val="0"/>
          <w:numId w:val="38"/>
        </w:numPr>
        <w:spacing w:line="264" w:lineRule="auto"/>
        <w:jc w:val="both"/>
      </w:pPr>
      <w:r w:rsidRPr="00CB59D6">
        <w:t>Expedite development of skills and abilities in TVET is highly necessary for effective job performance.</w:t>
      </w:r>
    </w:p>
    <w:p w:rsidR="005240A1" w:rsidRPr="00CB59D6" w:rsidRDefault="005240A1" w:rsidP="005240A1">
      <w:pPr>
        <w:tabs>
          <w:tab w:val="left" w:pos="6184"/>
        </w:tabs>
        <w:spacing w:after="0" w:line="264" w:lineRule="auto"/>
        <w:jc w:val="both"/>
        <w:rPr>
          <w:rFonts w:ascii="Times New Roman" w:hAnsi="Times New Roman"/>
          <w:sz w:val="24"/>
          <w:szCs w:val="24"/>
        </w:rPr>
      </w:pPr>
    </w:p>
    <w:p w:rsidR="005240A1" w:rsidRPr="00CB59D6" w:rsidRDefault="005240A1" w:rsidP="005240A1">
      <w:pPr>
        <w:tabs>
          <w:tab w:val="left" w:pos="6184"/>
        </w:tabs>
        <w:spacing w:after="0" w:line="264" w:lineRule="auto"/>
        <w:jc w:val="both"/>
        <w:rPr>
          <w:rFonts w:ascii="Times New Roman" w:hAnsi="Times New Roman"/>
          <w:b/>
          <w:sz w:val="24"/>
          <w:szCs w:val="24"/>
        </w:rPr>
      </w:pPr>
      <w:r w:rsidRPr="00CB59D6">
        <w:rPr>
          <w:rFonts w:ascii="Times New Roman" w:hAnsi="Times New Roman"/>
          <w:b/>
          <w:sz w:val="24"/>
          <w:szCs w:val="24"/>
        </w:rPr>
        <w:t>Challenges Encountered in TVET Skills Development.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Technical Vocational Education and Training faces a lot of challenges in ensuring adequate Skills Development properly instilled into its trainees or graduands. Some of this challenges are as follows:</w:t>
      </w:r>
    </w:p>
    <w:p w:rsidR="00780D93" w:rsidRPr="00CB59D6" w:rsidRDefault="005240A1" w:rsidP="00060CCF">
      <w:pPr>
        <w:pStyle w:val="ListParagraph"/>
        <w:numPr>
          <w:ilvl w:val="0"/>
          <w:numId w:val="39"/>
        </w:numPr>
        <w:spacing w:line="264" w:lineRule="auto"/>
        <w:jc w:val="both"/>
      </w:pPr>
      <w:r w:rsidRPr="00CB59D6">
        <w:lastRenderedPageBreak/>
        <w:t xml:space="preserve">TVET requires workshops, tools, equipment and materials for demonstration and practical works. Since Technical Institutes mostly rely on materials and tools for training, their short supply negatively affect practical skills acquisition and development. </w:t>
      </w:r>
    </w:p>
    <w:p w:rsidR="00780D93" w:rsidRPr="00CB59D6" w:rsidRDefault="005240A1" w:rsidP="00060CCF">
      <w:pPr>
        <w:pStyle w:val="ListParagraph"/>
        <w:numPr>
          <w:ilvl w:val="0"/>
          <w:numId w:val="39"/>
        </w:numPr>
        <w:spacing w:line="264" w:lineRule="auto"/>
        <w:jc w:val="both"/>
      </w:pPr>
      <w:r w:rsidRPr="00CB59D6">
        <w:t>TVET subjects are not allotted sufficient time to satisfy their practical goals.</w:t>
      </w:r>
      <w:r w:rsidR="00FE72FF" w:rsidRPr="00CB59D6">
        <w:t xml:space="preserve"> </w:t>
      </w:r>
      <w:r w:rsidRPr="00CB59D6">
        <w:t>Unqualified</w:t>
      </w:r>
      <w:r w:rsidR="00FE72FF" w:rsidRPr="00CB59D6">
        <w:t xml:space="preserve"> </w:t>
      </w:r>
      <w:r w:rsidRPr="00CB59D6">
        <w:t>and unskilled Technical Vocational Education teachers are also beclouded in Technical Vocational schools now.</w:t>
      </w:r>
    </w:p>
    <w:p w:rsidR="00780D93" w:rsidRPr="00CB59D6" w:rsidRDefault="005240A1" w:rsidP="00060CCF">
      <w:pPr>
        <w:pStyle w:val="ListParagraph"/>
        <w:numPr>
          <w:ilvl w:val="0"/>
          <w:numId w:val="39"/>
        </w:numPr>
        <w:spacing w:line="264" w:lineRule="auto"/>
        <w:jc w:val="both"/>
      </w:pPr>
      <w:r w:rsidRPr="00CB59D6">
        <w:t xml:space="preserve">The nature of Industrial Attachment Programme in TVET is of concern, as this collaborates the observation by Roeske (2003) that, notwithstanding the important role Industrial Attachment plays in a particular occupation or trade, many organizations have shown little or no serious interest in encouraging and monitoring Technical Vocational trainees to undertake such training. If this situation continues, trainees are likely to enter into labour-market with little or no practical learning experiences which are relevant to the world of work or a foundation for entry into further education and training for specific roles. </w:t>
      </w:r>
    </w:p>
    <w:p w:rsidR="00780D93" w:rsidRPr="00CB59D6" w:rsidRDefault="005240A1" w:rsidP="00060CCF">
      <w:pPr>
        <w:pStyle w:val="ListParagraph"/>
        <w:numPr>
          <w:ilvl w:val="0"/>
          <w:numId w:val="39"/>
        </w:numPr>
        <w:spacing w:line="264" w:lineRule="auto"/>
        <w:jc w:val="both"/>
      </w:pPr>
      <w:r w:rsidRPr="00CB59D6">
        <w:t>One of the greatest challenges facing TVET in Nigeria currently is the low prestige accorded to it by the public. Most parents and guardian have dreams of their children becoming Medical Doctors, Lawyers, Accountants, etc. Trades like Auto Mechanics, Hairdressing, or Carpentry are considered to be preserve of children who do not have sound mental ability or for parents who are poor. These</w:t>
      </w:r>
      <w:r w:rsidR="00FE72FF" w:rsidRPr="00CB59D6">
        <w:t xml:space="preserve"> </w:t>
      </w:r>
      <w:r w:rsidRPr="00CB59D6">
        <w:t>trades are also thought to be better suited for those coming from the bottom line of socio-economic ladder (Council for Technical and Vocational Education and Training, 2012-2013).</w:t>
      </w:r>
    </w:p>
    <w:p w:rsidR="005240A1" w:rsidRPr="00CB59D6" w:rsidRDefault="00CF2718" w:rsidP="00060CCF">
      <w:pPr>
        <w:pStyle w:val="ListParagraph"/>
        <w:numPr>
          <w:ilvl w:val="0"/>
          <w:numId w:val="39"/>
        </w:numPr>
        <w:spacing w:line="264" w:lineRule="auto"/>
        <w:jc w:val="both"/>
      </w:pPr>
      <w:r>
        <w:rPr>
          <w:noProof/>
        </w:rPr>
        <w:lastRenderedPageBreak/>
        <w:pict>
          <v:group id="_x0000_s1744" style="position:absolute;left:0;text-align:left;margin-left:-7.2pt;margin-top:-32.65pt;width:479.25pt;height:21.85pt;z-index:251967488" coordorigin="1365,569" coordsize="10293,437">
            <v:shape id="_x0000_s1745" type="#_x0000_t32" style="position:absolute;left:1365;top:1006;width:10293;height:0" o:connectortype="straight" strokeweight="4.5pt"/>
            <v:shape id="_x0000_s1746" type="#_x0000_t202" style="position:absolute;left:7575;top:569;width:4083;height:344;mso-width-relative:margin;mso-height-relative:margin" stroked="f">
              <v:textbox>
                <w:txbxContent>
                  <w:p w:rsidR="00A422C9" w:rsidRPr="00ED3562" w:rsidRDefault="00A422C9" w:rsidP="00E9107D">
                    <w:pPr>
                      <w:jc w:val="center"/>
                      <w:rPr>
                        <w:i/>
                        <w:sz w:val="18"/>
                        <w:szCs w:val="18"/>
                      </w:rPr>
                    </w:pPr>
                    <w:r w:rsidRPr="00ED3562">
                      <w:rPr>
                        <w:rFonts w:ascii="Times New Roman" w:hAnsi="Times New Roman"/>
                        <w:b/>
                        <w:i/>
                        <w:sz w:val="18"/>
                        <w:szCs w:val="18"/>
                      </w:rPr>
                      <w:t>Dopemu, Saidu &amp; Oluwatosin</w:t>
                    </w:r>
                  </w:p>
                </w:txbxContent>
              </v:textbox>
            </v:shape>
          </v:group>
        </w:pict>
      </w:r>
      <w:r w:rsidR="005240A1" w:rsidRPr="00CB59D6">
        <w:t>Aside inadequate financing and negative perception, the socio-economic environment and the contextual framework within which TVET is delivered in Nigeria is characterized by other factors such as low quality of gender and economic equities, weak monitoring and evaluation system, poor management and ill adapted organizational structures, large class size in the few TVET institutions hence disallowing teachers/instructors to attract and sustain the attention of all students during demonstration lessons (African Union, 2007).</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b/>
          <w:sz w:val="24"/>
          <w:szCs w:val="24"/>
        </w:rPr>
      </w:pPr>
      <w:r w:rsidRPr="00CB59D6">
        <w:rPr>
          <w:rFonts w:ascii="Times New Roman" w:hAnsi="Times New Roman"/>
          <w:b/>
          <w:sz w:val="24"/>
          <w:szCs w:val="24"/>
        </w:rPr>
        <w:t>Measures to Avert the Challenges</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 way out of the challenges encountered in TVET Skills Development are –</w:t>
      </w:r>
    </w:p>
    <w:p w:rsidR="005240A1" w:rsidRPr="00CB59D6" w:rsidRDefault="005240A1" w:rsidP="00060CCF">
      <w:pPr>
        <w:pStyle w:val="ListParagraph"/>
        <w:numPr>
          <w:ilvl w:val="2"/>
          <w:numId w:val="40"/>
        </w:numPr>
        <w:spacing w:line="264" w:lineRule="auto"/>
        <w:ind w:left="180"/>
        <w:jc w:val="both"/>
      </w:pPr>
      <w:r w:rsidRPr="00CB59D6">
        <w:t>TVET workshops should be well funded with materials, equipment and tools needed for regular practicals. Government and relevant stakeholders should rise up to this task.</w:t>
      </w:r>
    </w:p>
    <w:p w:rsidR="005240A1" w:rsidRPr="00CB59D6" w:rsidRDefault="005240A1" w:rsidP="00060CCF">
      <w:pPr>
        <w:pStyle w:val="ListParagraph"/>
        <w:numPr>
          <w:ilvl w:val="2"/>
          <w:numId w:val="40"/>
        </w:numPr>
        <w:spacing w:line="264" w:lineRule="auto"/>
        <w:ind w:left="180"/>
        <w:jc w:val="both"/>
      </w:pPr>
      <w:r w:rsidRPr="00CB59D6">
        <w:t>Qualified and highly skilled teachers should be strictly employed to teach TVET students at all times. The present once can go for training and re-training from time to time. Sufficient time should be allotted to the teaching and practical activities in order to achieve the set practical goals.</w:t>
      </w:r>
    </w:p>
    <w:p w:rsidR="005240A1" w:rsidRPr="00CB59D6" w:rsidRDefault="005240A1" w:rsidP="00060CCF">
      <w:pPr>
        <w:pStyle w:val="ListParagraph"/>
        <w:numPr>
          <w:ilvl w:val="2"/>
          <w:numId w:val="40"/>
        </w:numPr>
        <w:spacing w:line="264" w:lineRule="auto"/>
        <w:ind w:left="180"/>
        <w:jc w:val="both"/>
      </w:pPr>
      <w:r w:rsidRPr="00CB59D6">
        <w:t>The Industrial Attachment Units oorganizations should be beefed up with monitoring and constant assessments as they are an important enigma to the practical skills acquisition of students and graduands.</w:t>
      </w:r>
    </w:p>
    <w:p w:rsidR="005240A1" w:rsidRPr="00CB59D6" w:rsidRDefault="005240A1" w:rsidP="00060CCF">
      <w:pPr>
        <w:pStyle w:val="ListParagraph"/>
        <w:numPr>
          <w:ilvl w:val="2"/>
          <w:numId w:val="40"/>
        </w:numPr>
        <w:spacing w:line="264" w:lineRule="auto"/>
        <w:ind w:left="180"/>
        <w:jc w:val="both"/>
      </w:pPr>
      <w:r w:rsidRPr="00CB59D6">
        <w:t>TVET trades should be given its place in the society. It should be rated same or even higher than those in the Medicals, Engineering or Accounting fields.</w:t>
      </w:r>
    </w:p>
    <w:p w:rsidR="005240A1" w:rsidRPr="00CB59D6" w:rsidRDefault="005240A1" w:rsidP="00060CCF">
      <w:pPr>
        <w:pStyle w:val="ListParagraph"/>
        <w:numPr>
          <w:ilvl w:val="2"/>
          <w:numId w:val="40"/>
        </w:numPr>
        <w:spacing w:line="264" w:lineRule="auto"/>
        <w:ind w:left="180"/>
        <w:jc w:val="both"/>
      </w:pPr>
      <w:r w:rsidRPr="00CB59D6">
        <w:t xml:space="preserve">Girl-Child should be encouraged at all levels into TVET trades. Monitoring systems should be re-structured to give it </w:t>
      </w:r>
      <w:r w:rsidRPr="00CB59D6">
        <w:lastRenderedPageBreak/>
        <w:t>strength in delivery. Teacher – Student ratio should be cut down to cater adequately for learners hence getting their attention and cultivating sound learning.</w:t>
      </w:r>
    </w:p>
    <w:p w:rsidR="005240A1" w:rsidRPr="00CB59D6" w:rsidRDefault="005240A1" w:rsidP="00780D93">
      <w:pPr>
        <w:spacing w:after="0" w:line="264" w:lineRule="auto"/>
        <w:rPr>
          <w:rFonts w:ascii="Times New Roman" w:hAnsi="Times New Roman"/>
          <w:sz w:val="24"/>
          <w:szCs w:val="24"/>
        </w:rPr>
      </w:pPr>
    </w:p>
    <w:p w:rsidR="005240A1" w:rsidRPr="00CB59D6" w:rsidRDefault="00FE72FF" w:rsidP="005240A1">
      <w:pPr>
        <w:spacing w:after="0" w:line="264" w:lineRule="auto"/>
        <w:rPr>
          <w:rFonts w:ascii="Times New Roman" w:hAnsi="Times New Roman"/>
          <w:sz w:val="24"/>
          <w:szCs w:val="24"/>
        </w:rPr>
      </w:pPr>
      <w:r w:rsidRPr="00CB59D6">
        <w:rPr>
          <w:rFonts w:ascii="Times New Roman" w:hAnsi="Times New Roman"/>
          <w:b/>
          <w:sz w:val="24"/>
          <w:szCs w:val="24"/>
        </w:rPr>
        <w:t>Conclusion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From the some of the sources cited in this paper, it can be concluded that the success of TVET depends on how educational stakeholders lay emphasis on Skills development in TVET. There is generally inadequacies in the provision of instructional materials, tools and equipment which leads teachers focusing more on theoretical teaching leading to trainees lacking proficiencies practically in their chosen field of specialization hence the need for emphasis on more of practicals than theories.</w:t>
      </w:r>
      <w:r w:rsidR="00FE72FF" w:rsidRPr="00CB59D6">
        <w:rPr>
          <w:rFonts w:ascii="Times New Roman" w:hAnsi="Times New Roman"/>
          <w:sz w:val="24"/>
          <w:szCs w:val="24"/>
        </w:rPr>
        <w:t xml:space="preserve"> </w:t>
      </w:r>
      <w:r w:rsidRPr="00CB59D6">
        <w:rPr>
          <w:rFonts w:ascii="Times New Roman" w:hAnsi="Times New Roman"/>
          <w:sz w:val="24"/>
          <w:szCs w:val="24"/>
        </w:rPr>
        <w:t>Large class size mismatch with inadequate supply and utilization of training resources hence negatively affecting the necessary skills for the world of work. There are also inappropriate teaching methods used for practical teaching which needs to be addressed.</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It is worthy to state here that unless the challenges pointed out as facing TVET Skills Development are seriously considered and looked into, TVET graduands will be adversely affected by innovations which could make them loose significant opportunities and subsequently loose their jobs hence becoming unemployed therefore leading to poor sustainable national development.</w:t>
      </w:r>
    </w:p>
    <w:p w:rsidR="005240A1" w:rsidRPr="00CB59D6" w:rsidRDefault="005240A1" w:rsidP="005240A1">
      <w:pPr>
        <w:spacing w:after="0" w:line="264" w:lineRule="auto"/>
        <w:rPr>
          <w:rFonts w:ascii="Times New Roman" w:hAnsi="Times New Roman"/>
          <w:sz w:val="24"/>
          <w:szCs w:val="24"/>
        </w:rPr>
      </w:pPr>
    </w:p>
    <w:p w:rsidR="005240A1" w:rsidRPr="00CB59D6" w:rsidRDefault="00FE72FF" w:rsidP="00FE72FF">
      <w:pPr>
        <w:tabs>
          <w:tab w:val="left" w:pos="1136"/>
        </w:tabs>
        <w:spacing w:after="0" w:line="264" w:lineRule="auto"/>
        <w:jc w:val="center"/>
        <w:rPr>
          <w:rFonts w:ascii="Times New Roman" w:hAnsi="Times New Roman"/>
          <w:sz w:val="24"/>
          <w:szCs w:val="24"/>
        </w:rPr>
      </w:pPr>
      <w:r w:rsidRPr="00CB59D6">
        <w:rPr>
          <w:rFonts w:ascii="Times New Roman" w:hAnsi="Times New Roman"/>
          <w:b/>
          <w:sz w:val="24"/>
          <w:szCs w:val="24"/>
        </w:rPr>
        <w:t>References</w:t>
      </w:r>
    </w:p>
    <w:p w:rsidR="00E9107D" w:rsidRDefault="005240A1" w:rsidP="00E9107D">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Adebayo, A. A. (2013). Youth Unemployment and Crime in Nigeria. A Nexus and Implication for National Development. International Journal of So</w:t>
      </w:r>
      <w:r w:rsidR="00FE72FF" w:rsidRPr="00CB59D6">
        <w:rPr>
          <w:rFonts w:ascii="Times New Roman" w:hAnsi="Times New Roman"/>
          <w:sz w:val="24"/>
          <w:szCs w:val="24"/>
        </w:rPr>
        <w:t xml:space="preserve">ciology and Antropology, 5(8), </w:t>
      </w:r>
      <w:r w:rsidRPr="00CB59D6">
        <w:rPr>
          <w:rFonts w:ascii="Times New Roman" w:hAnsi="Times New Roman"/>
          <w:sz w:val="24"/>
          <w:szCs w:val="24"/>
        </w:rPr>
        <w:t>350-357.</w:t>
      </w:r>
    </w:p>
    <w:p w:rsidR="00E9107D" w:rsidRDefault="00CF2718" w:rsidP="00E9107D">
      <w:pPr>
        <w:spacing w:after="0" w:line="264" w:lineRule="auto"/>
        <w:ind w:left="720" w:hanging="720"/>
        <w:jc w:val="both"/>
        <w:rPr>
          <w:rFonts w:ascii="Times New Roman" w:hAnsi="Times New Roman"/>
          <w:sz w:val="24"/>
          <w:szCs w:val="24"/>
        </w:rPr>
      </w:pPr>
      <w:r>
        <w:rPr>
          <w:rFonts w:ascii="Times New Roman" w:hAnsi="Times New Roman"/>
          <w:noProof/>
          <w:sz w:val="24"/>
          <w:szCs w:val="24"/>
        </w:rPr>
        <w:lastRenderedPageBreak/>
        <w:pict>
          <v:group id="_x0000_s1809" style="position:absolute;left:0;text-align:left;margin-left:-2.25pt;margin-top:-32.65pt;width:479.25pt;height:21.85pt;z-index:251995136" coordorigin="1365,569" coordsize="10293,437">
            <v:shape id="_x0000_s1810" type="#_x0000_t32" style="position:absolute;left:1365;top:1006;width:10293;height:0" o:connectortype="straight" strokeweight="4.5pt"/>
            <v:shape id="_x0000_s1811" type="#_x0000_t202" style="position:absolute;left:7575;top:569;width:4083;height:344;mso-width-relative:margin;mso-height-relative:margin" stroked="f">
              <v:textbox>
                <w:txbxContent>
                  <w:p w:rsidR="00A422C9" w:rsidRPr="00ED3562" w:rsidRDefault="00A422C9" w:rsidP="009850E4">
                    <w:pPr>
                      <w:jc w:val="center"/>
                      <w:rPr>
                        <w:i/>
                        <w:sz w:val="18"/>
                        <w:szCs w:val="18"/>
                      </w:rPr>
                    </w:pPr>
                    <w:r w:rsidRPr="00ED3562">
                      <w:rPr>
                        <w:rFonts w:ascii="Times New Roman" w:hAnsi="Times New Roman"/>
                        <w:b/>
                        <w:i/>
                        <w:sz w:val="18"/>
                        <w:szCs w:val="18"/>
                      </w:rPr>
                      <w:t>Dopemu, Saidu &amp; Oluwatosin</w:t>
                    </w:r>
                  </w:p>
                </w:txbxContent>
              </v:textbox>
            </v:shape>
          </v:group>
        </w:pict>
      </w:r>
      <w:r w:rsidR="005240A1" w:rsidRPr="00CB59D6">
        <w:rPr>
          <w:rFonts w:ascii="Times New Roman" w:hAnsi="Times New Roman"/>
          <w:sz w:val="24"/>
          <w:szCs w:val="24"/>
        </w:rPr>
        <w:t>Adigun, O. A. (2003). Introduction to Vocational and Technical</w:t>
      </w:r>
      <w:r w:rsidR="00FE72FF" w:rsidRPr="00CB59D6">
        <w:rPr>
          <w:rFonts w:ascii="Times New Roman" w:hAnsi="Times New Roman"/>
          <w:sz w:val="24"/>
          <w:szCs w:val="24"/>
        </w:rPr>
        <w:t xml:space="preserve"> Education with Principles and </w:t>
      </w:r>
      <w:r w:rsidR="005240A1" w:rsidRPr="00CB59D6">
        <w:rPr>
          <w:rFonts w:ascii="Times New Roman" w:hAnsi="Times New Roman"/>
          <w:sz w:val="24"/>
          <w:szCs w:val="24"/>
        </w:rPr>
        <w:t>Methods of Teaching Skills. Lagos: Ladun Publication.</w:t>
      </w:r>
    </w:p>
    <w:p w:rsidR="00E9107D" w:rsidRDefault="005240A1" w:rsidP="00E9107D">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African Union (2007). Strategy to Revitalize Technical and Vocational Education and Training </w:t>
      </w:r>
      <w:r w:rsidRPr="00CB59D6">
        <w:rPr>
          <w:rFonts w:ascii="Times New Roman" w:hAnsi="Times New Roman"/>
          <w:sz w:val="24"/>
          <w:szCs w:val="24"/>
        </w:rPr>
        <w:tab/>
        <w:t>(TVET) in Africa. A Paper Presented at a Meeting of t</w:t>
      </w:r>
      <w:r w:rsidR="00E9107D">
        <w:rPr>
          <w:rFonts w:ascii="Times New Roman" w:hAnsi="Times New Roman"/>
          <w:sz w:val="24"/>
          <w:szCs w:val="24"/>
        </w:rPr>
        <w:t xml:space="preserve">he Bureau of the Conference of </w:t>
      </w:r>
      <w:r w:rsidRPr="00CB59D6">
        <w:rPr>
          <w:rFonts w:ascii="Times New Roman" w:hAnsi="Times New Roman"/>
          <w:sz w:val="24"/>
          <w:szCs w:val="24"/>
        </w:rPr>
        <w:t>Ministers of Education of the African Union. 29 – 31 May, 2007. Addis Ababa, Ethiopia.</w:t>
      </w:r>
    </w:p>
    <w:p w:rsidR="00E9107D" w:rsidRDefault="005240A1" w:rsidP="00E9107D">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Atsumbe, B. N., Raymond, E., Bargu, B. S., and Owodunni, A.</w:t>
      </w:r>
      <w:r w:rsidR="00FE72FF" w:rsidRPr="00CB59D6">
        <w:rPr>
          <w:rFonts w:ascii="Times New Roman" w:hAnsi="Times New Roman"/>
          <w:sz w:val="24"/>
          <w:szCs w:val="24"/>
        </w:rPr>
        <w:t xml:space="preserve"> S., (2013). Implementation of </w:t>
      </w:r>
      <w:r w:rsidRPr="00CB59D6">
        <w:rPr>
          <w:rFonts w:ascii="Times New Roman" w:hAnsi="Times New Roman"/>
          <w:sz w:val="24"/>
          <w:szCs w:val="24"/>
        </w:rPr>
        <w:t>Public Private Partnership in Technical Vocational Education in</w:t>
      </w:r>
      <w:r w:rsidR="00FE72FF" w:rsidRPr="00CB59D6">
        <w:rPr>
          <w:rFonts w:ascii="Times New Roman" w:hAnsi="Times New Roman"/>
          <w:sz w:val="24"/>
          <w:szCs w:val="24"/>
        </w:rPr>
        <w:t xml:space="preserve"> Nigeria: Perception of </w:t>
      </w:r>
      <w:r w:rsidRPr="00CB59D6">
        <w:rPr>
          <w:rFonts w:ascii="Times New Roman" w:hAnsi="Times New Roman"/>
          <w:sz w:val="24"/>
          <w:szCs w:val="24"/>
        </w:rPr>
        <w:t xml:space="preserve">Technical and Vocational Educators. International Journal of Vocational Education and </w:t>
      </w:r>
      <w:r w:rsidRPr="00CB59D6">
        <w:rPr>
          <w:rFonts w:ascii="Times New Roman" w:hAnsi="Times New Roman"/>
          <w:sz w:val="24"/>
          <w:szCs w:val="24"/>
        </w:rPr>
        <w:tab/>
        <w:t>Training (IJVET), 21(1), 55-67.</w:t>
      </w:r>
    </w:p>
    <w:p w:rsidR="00430E5E" w:rsidRDefault="005240A1" w:rsidP="00430E5E">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Berntson, E. (2008). Employability Perceptions: Nature, Determinants and implications for </w:t>
      </w:r>
      <w:r w:rsidRPr="00CB59D6">
        <w:rPr>
          <w:rFonts w:ascii="Times New Roman" w:hAnsi="Times New Roman"/>
          <w:sz w:val="24"/>
          <w:szCs w:val="24"/>
        </w:rPr>
        <w:tab/>
        <w:t>Health and Well-Being. Stockholm University.</w:t>
      </w:r>
    </w:p>
    <w:p w:rsidR="00430E5E" w:rsidRDefault="005240A1" w:rsidP="00430E5E">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Dopemu, A. O. (2016). Upskilling Requirements of Automobile Mechanics for Mod</w:t>
      </w:r>
      <w:r w:rsidR="00430E5E">
        <w:rPr>
          <w:rFonts w:ascii="Times New Roman" w:hAnsi="Times New Roman"/>
          <w:sz w:val="24"/>
          <w:szCs w:val="24"/>
        </w:rPr>
        <w:t xml:space="preserve">ern Vehicle </w:t>
      </w:r>
      <w:r w:rsidRPr="00CB59D6">
        <w:rPr>
          <w:rFonts w:ascii="Times New Roman" w:hAnsi="Times New Roman"/>
          <w:sz w:val="24"/>
          <w:szCs w:val="24"/>
        </w:rPr>
        <w:t xml:space="preserve">Repairs and Maintenance in Kaduna State, Nigeria. Unpublished MTech Thesis, </w:t>
      </w:r>
      <w:r w:rsidRPr="00CB59D6">
        <w:rPr>
          <w:rFonts w:ascii="Times New Roman" w:hAnsi="Times New Roman"/>
          <w:sz w:val="24"/>
          <w:szCs w:val="24"/>
        </w:rPr>
        <w:tab/>
        <w:t>Department of ITE, Federal University of Technology, Minna – Niger State, Nigeria.</w:t>
      </w:r>
    </w:p>
    <w:p w:rsidR="003E1AC5"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Eric, V. H. (2008). Sources of Innovation in Modern Automobiles. Retrieved on 27</w:t>
      </w:r>
      <w:r w:rsidRPr="00CB59D6">
        <w:rPr>
          <w:rFonts w:ascii="Times New Roman" w:hAnsi="Times New Roman"/>
          <w:sz w:val="24"/>
          <w:szCs w:val="24"/>
          <w:vertAlign w:val="superscript"/>
        </w:rPr>
        <w:t>th</w:t>
      </w:r>
      <w:r w:rsidRPr="00CB59D6">
        <w:rPr>
          <w:rFonts w:ascii="Times New Roman" w:hAnsi="Times New Roman"/>
          <w:sz w:val="24"/>
          <w:szCs w:val="24"/>
        </w:rPr>
        <w:t xml:space="preserve"> June, 2018 </w:t>
      </w:r>
      <w:r w:rsidRPr="00CB59D6">
        <w:rPr>
          <w:rFonts w:ascii="Times New Roman" w:hAnsi="Times New Roman"/>
          <w:sz w:val="24"/>
          <w:szCs w:val="24"/>
        </w:rPr>
        <w:tab/>
        <w:t>from inno.books/html.</w:t>
      </w:r>
    </w:p>
    <w:p w:rsidR="003E1AC5"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Federal Republic of Nigeria (FRN, 2013). National Policy on Education (6</w:t>
      </w:r>
      <w:r w:rsidRPr="00CB59D6">
        <w:rPr>
          <w:rFonts w:ascii="Times New Roman" w:hAnsi="Times New Roman"/>
          <w:sz w:val="24"/>
          <w:szCs w:val="24"/>
          <w:vertAlign w:val="superscript"/>
        </w:rPr>
        <w:t>th</w:t>
      </w:r>
      <w:r w:rsidRPr="00CB59D6">
        <w:rPr>
          <w:rFonts w:ascii="Times New Roman" w:hAnsi="Times New Roman"/>
          <w:sz w:val="24"/>
          <w:szCs w:val="24"/>
        </w:rPr>
        <w:t xml:space="preserve"> </w:t>
      </w:r>
      <w:r w:rsidRPr="00CB59D6">
        <w:rPr>
          <w:rFonts w:ascii="Times New Roman" w:hAnsi="Times New Roman"/>
          <w:sz w:val="24"/>
          <w:szCs w:val="24"/>
        </w:rPr>
        <w:lastRenderedPageBreak/>
        <w:t xml:space="preserve">Edition). Lagos: </w:t>
      </w:r>
      <w:r w:rsidRPr="00CB59D6">
        <w:rPr>
          <w:rFonts w:ascii="Times New Roman" w:hAnsi="Times New Roman"/>
          <w:sz w:val="24"/>
          <w:szCs w:val="24"/>
        </w:rPr>
        <w:tab/>
        <w:t>Nigerian Educational Research and Development Council (NERDC) Press.</w:t>
      </w:r>
    </w:p>
    <w:p w:rsidR="003E1AC5"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International Labour Organization (ILO, 2013). Enhancing Youth Employability: The </w:t>
      </w:r>
      <w:r w:rsidRPr="00CB59D6">
        <w:rPr>
          <w:rFonts w:ascii="Times New Roman" w:hAnsi="Times New Roman"/>
          <w:sz w:val="24"/>
          <w:szCs w:val="24"/>
        </w:rPr>
        <w:tab/>
        <w:t xml:space="preserve">Importance of Core Work Skills. Skills for Employment Policy Brief from </w:t>
      </w:r>
      <w:hyperlink r:id="rId67" w:history="1">
        <w:r w:rsidRPr="00CB59D6">
          <w:rPr>
            <w:rStyle w:val="Hyperlink"/>
            <w:rFonts w:ascii="Times New Roman" w:hAnsi="Times New Roman"/>
            <w:color w:val="auto"/>
            <w:sz w:val="24"/>
            <w:szCs w:val="24"/>
            <w:u w:val="none"/>
          </w:rPr>
          <w:t>www.ilo.org/skills/pubs</w:t>
        </w:r>
      </w:hyperlink>
      <w:r w:rsidRPr="00CB59D6">
        <w:rPr>
          <w:rFonts w:ascii="Times New Roman" w:hAnsi="Times New Roman"/>
          <w:sz w:val="24"/>
          <w:szCs w:val="24"/>
        </w:rPr>
        <w:t xml:space="preserve"> Retrieved on 30th June, 2018.</w:t>
      </w:r>
    </w:p>
    <w:p w:rsidR="003E1AC5"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Kirpal, S. (2006). Automobile Engineering (Part 2). Delhi: Lomus Offset Press.</w:t>
      </w:r>
    </w:p>
    <w:p w:rsidR="003E1AC5"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Ogundola, P., Popoola, A., and Oke, J. (2010). Effect of Constructivism Instructional approach </w:t>
      </w:r>
      <w:r w:rsidRPr="00CB59D6">
        <w:rPr>
          <w:rFonts w:ascii="Times New Roman" w:hAnsi="Times New Roman"/>
          <w:sz w:val="24"/>
          <w:szCs w:val="24"/>
        </w:rPr>
        <w:tab/>
        <w:t xml:space="preserve">on Teaching Practical Skills to Mechanical Related Trades Students in Western Nigeria </w:t>
      </w:r>
      <w:r w:rsidRPr="00CB59D6">
        <w:rPr>
          <w:rFonts w:ascii="Times New Roman" w:hAnsi="Times New Roman"/>
          <w:sz w:val="24"/>
          <w:szCs w:val="24"/>
        </w:rPr>
        <w:tab/>
        <w:t>Technical Colleges. International Journal of Modern Educational Research, 5(3), 59-64.</w:t>
      </w:r>
      <w:bookmarkStart w:id="0" w:name="_GoBack"/>
      <w:bookmarkEnd w:id="0"/>
    </w:p>
    <w:p w:rsidR="003E1AC5"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Roeske, J. (2003). Skills Training Strategy to Combat Worst Form of Child Labour in the Urban </w:t>
      </w:r>
      <w:r w:rsidRPr="00CB59D6">
        <w:rPr>
          <w:rFonts w:ascii="Times New Roman" w:hAnsi="Times New Roman"/>
          <w:sz w:val="24"/>
          <w:szCs w:val="24"/>
        </w:rPr>
        <w:tab/>
        <w:t>Informal Economy. International Programme on the Elimi</w:t>
      </w:r>
      <w:r w:rsidR="003E1AC5">
        <w:rPr>
          <w:rFonts w:ascii="Times New Roman" w:hAnsi="Times New Roman"/>
          <w:sz w:val="24"/>
          <w:szCs w:val="24"/>
        </w:rPr>
        <w:t xml:space="preserve">nation of Child Labour, IPEC – </w:t>
      </w:r>
      <w:r w:rsidRPr="00CB59D6">
        <w:rPr>
          <w:rFonts w:ascii="Times New Roman" w:hAnsi="Times New Roman"/>
          <w:sz w:val="24"/>
          <w:szCs w:val="24"/>
        </w:rPr>
        <w:t>2003.</w:t>
      </w:r>
    </w:p>
    <w:p w:rsidR="003E1AC5"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Shan, J. F. (2013). ICT in Education: A Critical Literature Review and its Implication. </w:t>
      </w:r>
      <w:r w:rsidRPr="00CB59D6">
        <w:rPr>
          <w:rFonts w:ascii="Times New Roman" w:hAnsi="Times New Roman"/>
          <w:sz w:val="24"/>
          <w:szCs w:val="24"/>
        </w:rPr>
        <w:tab/>
        <w:t>International Journal of Education and Dev</w:t>
      </w:r>
      <w:r w:rsidR="003E1AC5">
        <w:rPr>
          <w:rFonts w:ascii="Times New Roman" w:hAnsi="Times New Roman"/>
          <w:sz w:val="24"/>
          <w:szCs w:val="24"/>
        </w:rPr>
        <w:t xml:space="preserve">elopment using Information and </w:t>
      </w:r>
      <w:r w:rsidRPr="00CB59D6">
        <w:rPr>
          <w:rFonts w:ascii="Times New Roman" w:hAnsi="Times New Roman"/>
          <w:sz w:val="24"/>
          <w:szCs w:val="24"/>
        </w:rPr>
        <w:t>Communication, 9(1), 112-125.</w:t>
      </w:r>
    </w:p>
    <w:p w:rsidR="005240A1" w:rsidRPr="00CB59D6" w:rsidRDefault="005240A1" w:rsidP="003E1AC5">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UNESCO (1999). Global Foundation for Technical and Vocational Education and Training. </w:t>
      </w:r>
      <w:r w:rsidRPr="00CB59D6">
        <w:rPr>
          <w:rFonts w:ascii="Times New Roman" w:hAnsi="Times New Roman"/>
          <w:sz w:val="24"/>
          <w:szCs w:val="24"/>
        </w:rPr>
        <w:tab/>
        <w:t>Seoul, South Korea – UNESCO Report.</w:t>
      </w:r>
    </w:p>
    <w:p w:rsidR="005240A1" w:rsidRPr="00CB59D6" w:rsidRDefault="005240A1" w:rsidP="005240A1">
      <w:pPr>
        <w:spacing w:after="0" w:line="264" w:lineRule="auto"/>
        <w:rPr>
          <w:rFonts w:ascii="Times New Roman" w:hAnsi="Times New Roman"/>
          <w:sz w:val="24"/>
          <w:szCs w:val="24"/>
        </w:rPr>
      </w:pPr>
    </w:p>
    <w:p w:rsidR="0090446E" w:rsidRPr="00CB59D6" w:rsidRDefault="0090446E">
      <w:pPr>
        <w:rPr>
          <w:rFonts w:ascii="Times New Roman" w:hAnsi="Times New Roman"/>
          <w:sz w:val="24"/>
          <w:szCs w:val="24"/>
        </w:rPr>
      </w:pPr>
    </w:p>
    <w:p w:rsidR="00FE72FF" w:rsidRPr="00CB59D6" w:rsidRDefault="00FE72FF">
      <w:pPr>
        <w:rPr>
          <w:rFonts w:ascii="Times New Roman" w:hAnsi="Times New Roman"/>
          <w:sz w:val="24"/>
          <w:szCs w:val="24"/>
        </w:rPr>
        <w:sectPr w:rsidR="00FE72FF" w:rsidRPr="00CB59D6" w:rsidSect="004666EC">
          <w:type w:val="continuous"/>
          <w:pgSz w:w="11907" w:h="16839" w:code="9"/>
          <w:pgMar w:top="810" w:right="1107" w:bottom="1440" w:left="1440" w:header="1008" w:footer="1008" w:gutter="0"/>
          <w:pgNumType w:start="136"/>
          <w:cols w:num="2" w:space="432"/>
          <w:docGrid w:linePitch="360"/>
        </w:sectPr>
      </w:pPr>
    </w:p>
    <w:p w:rsidR="0090446E" w:rsidRPr="00CB59D6" w:rsidRDefault="0090446E">
      <w:pPr>
        <w:rPr>
          <w:rFonts w:ascii="Times New Roman" w:hAnsi="Times New Roman"/>
          <w:sz w:val="24"/>
          <w:szCs w:val="24"/>
        </w:rPr>
      </w:pPr>
    </w:p>
    <w:p w:rsidR="00994D87" w:rsidRDefault="00994D87" w:rsidP="00467C0C">
      <w:pPr>
        <w:spacing w:after="0" w:line="264" w:lineRule="auto"/>
        <w:jc w:val="center"/>
        <w:rPr>
          <w:rFonts w:ascii="Times New Roman" w:hAnsi="Times New Roman"/>
          <w:b/>
          <w:sz w:val="24"/>
          <w:szCs w:val="24"/>
        </w:rPr>
      </w:pPr>
    </w:p>
    <w:p w:rsidR="00467C0C" w:rsidRPr="00CB59D6" w:rsidRDefault="00CF2718" w:rsidP="00467C0C">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747" style="position:absolute;left:0;text-align:left;margin-left:-2.25pt;margin-top:-32.65pt;width:479.25pt;height:21.85pt;z-index:251968512" coordorigin="1365,569" coordsize="10293,437">
            <v:shape id="_x0000_s1748" type="#_x0000_t32" style="position:absolute;left:1365;top:1006;width:10293;height:0" o:connectortype="straight" strokeweight="4.5pt"/>
            <v:shape id="_x0000_s1749" type="#_x0000_t202" style="position:absolute;left:7575;top:569;width:4083;height:344;mso-width-relative:margin;mso-height-relative:margin" stroked="f">
              <v:textbox>
                <w:txbxContent>
                  <w:p w:rsidR="00A422C9" w:rsidRPr="001547AF" w:rsidRDefault="00A422C9" w:rsidP="001547AF">
                    <w:pPr>
                      <w:rPr>
                        <w:b/>
                        <w:i/>
                        <w:sz w:val="18"/>
                        <w:szCs w:val="18"/>
                      </w:rPr>
                    </w:pPr>
                  </w:p>
                </w:txbxContent>
              </v:textbox>
            </v:shape>
          </v:group>
        </w:pict>
      </w:r>
      <w:r w:rsidR="00467C0C" w:rsidRPr="00CB59D6">
        <w:rPr>
          <w:rFonts w:ascii="Times New Roman" w:hAnsi="Times New Roman"/>
          <w:b/>
          <w:sz w:val="24"/>
          <w:szCs w:val="24"/>
        </w:rPr>
        <w:t>THE</w:t>
      </w:r>
      <w:r w:rsidR="009623EF" w:rsidRPr="00CB59D6">
        <w:rPr>
          <w:rFonts w:ascii="Times New Roman" w:hAnsi="Times New Roman"/>
          <w:b/>
          <w:sz w:val="24"/>
          <w:szCs w:val="24"/>
        </w:rPr>
        <w:t xml:space="preserve"> </w:t>
      </w:r>
      <w:r w:rsidR="00467C0C" w:rsidRPr="00CB59D6">
        <w:rPr>
          <w:rFonts w:ascii="Times New Roman" w:hAnsi="Times New Roman"/>
          <w:b/>
          <w:sz w:val="24"/>
          <w:szCs w:val="24"/>
        </w:rPr>
        <w:t>NEW 21</w:t>
      </w:r>
      <w:r w:rsidR="00467C0C" w:rsidRPr="00CB59D6">
        <w:rPr>
          <w:rFonts w:ascii="Times New Roman" w:hAnsi="Times New Roman"/>
          <w:b/>
          <w:sz w:val="24"/>
          <w:szCs w:val="24"/>
          <w:vertAlign w:val="superscript"/>
        </w:rPr>
        <w:t>st</w:t>
      </w:r>
      <w:r w:rsidR="00467C0C" w:rsidRPr="00CB59D6">
        <w:rPr>
          <w:rFonts w:ascii="Times New Roman" w:hAnsi="Times New Roman"/>
          <w:b/>
          <w:sz w:val="24"/>
          <w:szCs w:val="24"/>
        </w:rPr>
        <w:t xml:space="preserve"> CENTURY STRATEGIES FOR TEACHING IN</w:t>
      </w:r>
      <w:r w:rsidR="00F368D7" w:rsidRPr="00CB59D6">
        <w:rPr>
          <w:rFonts w:ascii="Times New Roman" w:hAnsi="Times New Roman"/>
          <w:b/>
          <w:sz w:val="24"/>
          <w:szCs w:val="24"/>
        </w:rPr>
        <w:t xml:space="preserve"> </w:t>
      </w:r>
      <w:r w:rsidR="00467C0C" w:rsidRPr="00CB59D6">
        <w:rPr>
          <w:rFonts w:ascii="Times New Roman" w:hAnsi="Times New Roman"/>
          <w:b/>
          <w:sz w:val="24"/>
          <w:szCs w:val="24"/>
        </w:rPr>
        <w:t>TECHNICAL, VOCATIONAL EDUCATION AND TRAINING (TVET)</w:t>
      </w:r>
    </w:p>
    <w:p w:rsidR="00467C0C" w:rsidRPr="00CB59D6" w:rsidRDefault="00467C0C" w:rsidP="009623EF">
      <w:pPr>
        <w:spacing w:after="0" w:line="264" w:lineRule="auto"/>
        <w:rPr>
          <w:rFonts w:ascii="Times New Roman" w:hAnsi="Times New Roman"/>
          <w:b/>
          <w:sz w:val="24"/>
          <w:szCs w:val="24"/>
        </w:rPr>
      </w:pPr>
    </w:p>
    <w:p w:rsidR="00467C0C" w:rsidRPr="00CB59D6" w:rsidRDefault="00467C0C" w:rsidP="00467C0C">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9623EF" w:rsidRPr="00CB59D6" w:rsidRDefault="009623EF" w:rsidP="00467C0C">
      <w:pPr>
        <w:spacing w:after="0" w:line="264" w:lineRule="auto"/>
        <w:jc w:val="center"/>
        <w:rPr>
          <w:rFonts w:ascii="Times New Roman" w:hAnsi="Times New Roman"/>
          <w:b/>
          <w:sz w:val="24"/>
          <w:szCs w:val="24"/>
        </w:rPr>
      </w:pPr>
    </w:p>
    <w:p w:rsidR="00467C0C" w:rsidRPr="00CB59D6" w:rsidRDefault="009623EF" w:rsidP="009623EF">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Pr="00CB59D6">
        <w:rPr>
          <w:rFonts w:ascii="Times New Roman" w:hAnsi="Times New Roman"/>
          <w:b/>
          <w:sz w:val="20"/>
          <w:szCs w:val="20"/>
        </w:rPr>
        <w:t xml:space="preserve">SEGUN OKUTA </w:t>
      </w:r>
      <w:r w:rsidR="003E1AC5">
        <w:rPr>
          <w:rFonts w:ascii="Times New Roman" w:hAnsi="Times New Roman"/>
          <w:b/>
          <w:sz w:val="20"/>
          <w:szCs w:val="20"/>
        </w:rPr>
        <w:t>&amp;</w:t>
      </w:r>
      <w:r w:rsidRPr="00CB59D6">
        <w:rPr>
          <w:rFonts w:ascii="Times New Roman" w:hAnsi="Times New Roman"/>
          <w:b/>
          <w:sz w:val="20"/>
          <w:szCs w:val="20"/>
        </w:rPr>
        <w:t xml:space="preserve"> </w:t>
      </w:r>
      <w:r w:rsidRPr="00CB59D6">
        <w:rPr>
          <w:rFonts w:ascii="Times New Roman" w:hAnsi="Times New Roman"/>
          <w:b/>
          <w:sz w:val="20"/>
          <w:szCs w:val="20"/>
          <w:vertAlign w:val="superscript"/>
        </w:rPr>
        <w:t>2</w:t>
      </w:r>
      <w:r w:rsidRPr="00CB59D6">
        <w:rPr>
          <w:rFonts w:ascii="Times New Roman" w:hAnsi="Times New Roman"/>
          <w:b/>
          <w:sz w:val="20"/>
          <w:szCs w:val="20"/>
        </w:rPr>
        <w:t>EMMANUEL SIMON YAYOCK</w:t>
      </w:r>
    </w:p>
    <w:p w:rsidR="00467C0C" w:rsidRPr="0060661A" w:rsidRDefault="009623EF" w:rsidP="009435E3">
      <w:pPr>
        <w:spacing w:after="0" w:line="264" w:lineRule="auto"/>
        <w:jc w:val="center"/>
        <w:rPr>
          <w:rFonts w:ascii="Times New Roman" w:hAnsi="Times New Roman"/>
          <w:sz w:val="16"/>
          <w:szCs w:val="16"/>
        </w:rPr>
      </w:pPr>
      <w:r w:rsidRPr="0060661A">
        <w:rPr>
          <w:rFonts w:ascii="Times New Roman" w:hAnsi="Times New Roman"/>
          <w:sz w:val="16"/>
          <w:szCs w:val="16"/>
          <w:vertAlign w:val="superscript"/>
        </w:rPr>
        <w:t>1</w:t>
      </w:r>
      <w:r w:rsidR="00467C0C" w:rsidRPr="0060661A">
        <w:rPr>
          <w:rFonts w:ascii="Times New Roman" w:hAnsi="Times New Roman"/>
          <w:sz w:val="16"/>
          <w:szCs w:val="16"/>
        </w:rPr>
        <w:t>Department of Automobile Technology</w:t>
      </w:r>
      <w:r w:rsidRPr="0060661A">
        <w:rPr>
          <w:rFonts w:ascii="Times New Roman" w:hAnsi="Times New Roman"/>
          <w:sz w:val="16"/>
          <w:szCs w:val="16"/>
        </w:rPr>
        <w:t xml:space="preserve">, </w:t>
      </w:r>
      <w:r w:rsidR="00467C0C" w:rsidRPr="0060661A">
        <w:rPr>
          <w:rFonts w:ascii="Times New Roman" w:hAnsi="Times New Roman"/>
          <w:sz w:val="16"/>
          <w:szCs w:val="16"/>
        </w:rPr>
        <w:t>School of Technical Education</w:t>
      </w:r>
      <w:r w:rsidRPr="0060661A">
        <w:rPr>
          <w:rFonts w:ascii="Times New Roman" w:hAnsi="Times New Roman"/>
          <w:sz w:val="16"/>
          <w:szCs w:val="16"/>
        </w:rPr>
        <w:t xml:space="preserve">, </w:t>
      </w:r>
      <w:r w:rsidR="00467C0C" w:rsidRPr="0060661A">
        <w:rPr>
          <w:rFonts w:ascii="Times New Roman" w:hAnsi="Times New Roman"/>
          <w:sz w:val="16"/>
          <w:szCs w:val="16"/>
        </w:rPr>
        <w:t>Federal College of Education (Technical) Gombe</w:t>
      </w:r>
    </w:p>
    <w:p w:rsidR="00467C0C" w:rsidRPr="0060661A" w:rsidRDefault="009623EF" w:rsidP="009435E3">
      <w:pPr>
        <w:spacing w:after="0" w:line="264" w:lineRule="auto"/>
        <w:jc w:val="center"/>
        <w:rPr>
          <w:rFonts w:ascii="Times New Roman" w:hAnsi="Times New Roman"/>
          <w:sz w:val="16"/>
          <w:szCs w:val="16"/>
        </w:rPr>
      </w:pPr>
      <w:r w:rsidRPr="0060661A">
        <w:rPr>
          <w:rFonts w:ascii="Times New Roman" w:hAnsi="Times New Roman"/>
          <w:sz w:val="16"/>
          <w:szCs w:val="16"/>
          <w:vertAlign w:val="superscript"/>
        </w:rPr>
        <w:t>2</w:t>
      </w:r>
      <w:r w:rsidR="00467C0C" w:rsidRPr="0060661A">
        <w:rPr>
          <w:rFonts w:ascii="Times New Roman" w:hAnsi="Times New Roman"/>
          <w:sz w:val="16"/>
          <w:szCs w:val="16"/>
        </w:rPr>
        <w:t>Department of Automobile Technology</w:t>
      </w:r>
      <w:r w:rsidRPr="0060661A">
        <w:rPr>
          <w:rFonts w:ascii="Times New Roman" w:hAnsi="Times New Roman"/>
          <w:sz w:val="16"/>
          <w:szCs w:val="16"/>
        </w:rPr>
        <w:t xml:space="preserve">, </w:t>
      </w:r>
      <w:r w:rsidR="00467C0C" w:rsidRPr="0060661A">
        <w:rPr>
          <w:rFonts w:ascii="Times New Roman" w:hAnsi="Times New Roman"/>
          <w:sz w:val="16"/>
          <w:szCs w:val="16"/>
        </w:rPr>
        <w:t>School of Technical Education</w:t>
      </w:r>
      <w:r w:rsidR="009435E3">
        <w:rPr>
          <w:rFonts w:ascii="Times New Roman" w:hAnsi="Times New Roman"/>
          <w:sz w:val="16"/>
          <w:szCs w:val="16"/>
        </w:rPr>
        <w:t xml:space="preserve">, </w:t>
      </w:r>
      <w:r w:rsidR="00467C0C" w:rsidRPr="0060661A">
        <w:rPr>
          <w:rFonts w:ascii="Times New Roman" w:hAnsi="Times New Roman"/>
          <w:sz w:val="16"/>
          <w:szCs w:val="16"/>
        </w:rPr>
        <w:t>Federal College of Education (Technical) Bichi</w:t>
      </w:r>
    </w:p>
    <w:p w:rsidR="00467C0C" w:rsidRPr="00CB59D6" w:rsidRDefault="00CF2718" w:rsidP="009623EF">
      <w:pPr>
        <w:spacing w:after="0" w:line="264" w:lineRule="auto"/>
        <w:rPr>
          <w:rFonts w:ascii="Times New Roman" w:hAnsi="Times New Roman"/>
          <w:sz w:val="24"/>
          <w:szCs w:val="24"/>
        </w:rPr>
      </w:pPr>
      <w:r>
        <w:rPr>
          <w:rFonts w:ascii="Times New Roman" w:hAnsi="Times New Roman"/>
          <w:noProof/>
          <w:sz w:val="24"/>
          <w:szCs w:val="24"/>
        </w:rPr>
        <w:pict>
          <v:shape id="_x0000_s1762" type="#_x0000_t32" style="position:absolute;margin-left:1.05pt;margin-top:10.55pt;width:469.95pt;height:0;z-index:251973632" o:connectortype="straight" strokeweight="1pt"/>
        </w:pict>
      </w:r>
    </w:p>
    <w:p w:rsidR="00467C0C" w:rsidRPr="00CB59D6" w:rsidRDefault="00467C0C" w:rsidP="009623EF">
      <w:pPr>
        <w:spacing w:after="0" w:line="264" w:lineRule="auto"/>
        <w:jc w:val="center"/>
        <w:rPr>
          <w:rFonts w:ascii="Times New Roman" w:hAnsi="Times New Roman"/>
          <w:b/>
          <w:sz w:val="24"/>
          <w:szCs w:val="24"/>
        </w:rPr>
      </w:pPr>
      <w:r w:rsidRPr="00CB59D6">
        <w:rPr>
          <w:rFonts w:ascii="Times New Roman" w:hAnsi="Times New Roman"/>
          <w:b/>
          <w:sz w:val="24"/>
          <w:szCs w:val="24"/>
        </w:rPr>
        <w:t>Abstract</w:t>
      </w:r>
    </w:p>
    <w:p w:rsidR="00467C0C" w:rsidRPr="00CB59D6" w:rsidRDefault="00467C0C" w:rsidP="00467C0C">
      <w:pPr>
        <w:spacing w:after="0" w:line="264" w:lineRule="auto"/>
        <w:jc w:val="both"/>
        <w:rPr>
          <w:rFonts w:ascii="Times New Roman" w:hAnsi="Times New Roman"/>
          <w:i/>
          <w:sz w:val="20"/>
          <w:szCs w:val="24"/>
        </w:rPr>
      </w:pPr>
      <w:r w:rsidRPr="00CB59D6">
        <w:rPr>
          <w:rFonts w:ascii="Times New Roman" w:hAnsi="Times New Roman"/>
          <w:i/>
          <w:sz w:val="20"/>
          <w:szCs w:val="24"/>
        </w:rPr>
        <w:t>The purpose of this study is to identify the new21</w:t>
      </w:r>
      <w:r w:rsidRPr="00CB59D6">
        <w:rPr>
          <w:rFonts w:ascii="Times New Roman" w:hAnsi="Times New Roman"/>
          <w:i/>
          <w:sz w:val="20"/>
          <w:szCs w:val="24"/>
          <w:vertAlign w:val="superscript"/>
        </w:rPr>
        <w:t>st</w:t>
      </w:r>
      <w:r w:rsidRPr="00CB59D6">
        <w:rPr>
          <w:rFonts w:ascii="Times New Roman" w:hAnsi="Times New Roman"/>
          <w:i/>
          <w:sz w:val="20"/>
          <w:szCs w:val="24"/>
        </w:rPr>
        <w:t xml:space="preserve"> century strategies for teaching in technical and vocational education. The study explores the educational approaches employed to produce highly skilled 21</w:t>
      </w:r>
      <w:r w:rsidRPr="00CB59D6">
        <w:rPr>
          <w:rFonts w:ascii="Times New Roman" w:hAnsi="Times New Roman"/>
          <w:i/>
          <w:sz w:val="20"/>
          <w:szCs w:val="24"/>
          <w:vertAlign w:val="superscript"/>
        </w:rPr>
        <w:t>st</w:t>
      </w:r>
      <w:r w:rsidRPr="00CB59D6">
        <w:rPr>
          <w:rFonts w:ascii="Times New Roman" w:hAnsi="Times New Roman"/>
          <w:i/>
          <w:sz w:val="20"/>
          <w:szCs w:val="24"/>
        </w:rPr>
        <w:t xml:space="preserve"> century graduates. Survey questionnaires were used to identify these strategies suitable for the teaching of technical and vocational programs. The data generated represents a comprehensive review through case study. The study was guided by one Objective and Research Question each with a population of 89 respondents. However, random sampling was used to select the respondents from the postgraduate students of technical and vocational education department, Universiti Teknologi Malaysia. The data were analyzed using mean and standard deviation with the aid of (SPSS 22 version software). The data and results present the stakeholders’ views on the new strategies for the teaching of technical and vocational programs which were identified to be; creative knowledge, critical thinking, problem solving skills, higher thinking order, communication and confidence. The key issues with the strategy is teachers becoming more like facilitators using student-centred learning (SCL) approaches, modern training facilities, relevance of curriculum content, and the collaboration between educational institutions and industry. The study recommends that the stakeholders should ensure that programs commensurate with the standard and requirement of the beneficiaries. The recommendations have significance to all stakeholders; include students, lecturers, schools, industries, employers, training institutions and so on.</w:t>
      </w:r>
    </w:p>
    <w:p w:rsidR="00467C0C" w:rsidRPr="00CB59D6" w:rsidRDefault="00CF2718" w:rsidP="00467C0C">
      <w:pPr>
        <w:spacing w:after="0" w:line="264" w:lineRule="auto"/>
        <w:rPr>
          <w:rFonts w:ascii="Times New Roman" w:hAnsi="Times New Roman"/>
          <w:sz w:val="24"/>
          <w:szCs w:val="24"/>
        </w:rPr>
      </w:pPr>
      <w:r>
        <w:rPr>
          <w:rFonts w:ascii="Times New Roman" w:hAnsi="Times New Roman"/>
          <w:noProof/>
          <w:sz w:val="24"/>
          <w:szCs w:val="24"/>
        </w:rPr>
        <w:pict>
          <v:shape id="_x0000_s1763" type="#_x0000_t32" style="position:absolute;margin-left:-1.2pt;margin-top:4.95pt;width:469.95pt;height:0;z-index:251974656" o:connectortype="straight" strokeweight="1pt"/>
        </w:pict>
      </w:r>
    </w:p>
    <w:p w:rsidR="009623EF" w:rsidRPr="00CB59D6" w:rsidRDefault="009623EF" w:rsidP="00467C0C">
      <w:pPr>
        <w:spacing w:after="0" w:line="264" w:lineRule="auto"/>
        <w:rPr>
          <w:rFonts w:ascii="Times New Roman" w:hAnsi="Times New Roman"/>
          <w:b/>
          <w:sz w:val="24"/>
          <w:szCs w:val="24"/>
        </w:rPr>
        <w:sectPr w:rsidR="009623EF" w:rsidRPr="00CB59D6" w:rsidSect="004666EC">
          <w:type w:val="continuous"/>
          <w:pgSz w:w="11907" w:h="16839" w:code="9"/>
          <w:pgMar w:top="810" w:right="1107" w:bottom="1440" w:left="1440" w:header="1008" w:footer="1008" w:gutter="0"/>
          <w:pgNumType w:start="136"/>
          <w:cols w:space="432"/>
          <w:docGrid w:linePitch="360"/>
        </w:sectPr>
      </w:pPr>
    </w:p>
    <w:p w:rsidR="00467C0C" w:rsidRPr="00CB59D6" w:rsidRDefault="00467C0C" w:rsidP="00467C0C">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9623EF" w:rsidRPr="00CB59D6" w:rsidRDefault="00467C0C" w:rsidP="009623EF">
      <w:pPr>
        <w:shd w:val="clear" w:color="auto" w:fill="FFFFFF"/>
        <w:spacing w:after="0" w:line="264" w:lineRule="auto"/>
        <w:jc w:val="both"/>
        <w:rPr>
          <w:rFonts w:ascii="Times New Roman" w:eastAsia="Times New Roman" w:hAnsi="Times New Roman"/>
          <w:sz w:val="24"/>
          <w:szCs w:val="24"/>
        </w:rPr>
      </w:pPr>
      <w:r w:rsidRPr="00CB59D6">
        <w:rPr>
          <w:rFonts w:ascii="Times New Roman" w:hAnsi="Times New Roman"/>
          <w:sz w:val="24"/>
          <w:szCs w:val="24"/>
        </w:rPr>
        <w:t>The pedagogy of learning is shifting from the old traditional teacher centered approach of teaching, to a student-centered approach to learning. In the traditional or old teacher-centered method, the emphasis is on teachers and what they teach, while the student-centered approach emphasizes on the students and the knowledge they acquire. For this reasons, the role of the educator,</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&lt;EndNote&gt;&lt;Cite&gt;&lt;Author&gt;Spencer&lt;/Author&gt;&lt;Year&gt;1999&lt;/Year&gt;&lt;RecNum&gt;524&lt;/RecNum&gt;&lt;DisplayText&gt;(Spencer and Jordan, 1999)&lt;/DisplayText&gt;&lt;record&gt;&lt;rec-number&gt;524&lt;/rec-number&gt;&lt;foreign-keys&gt;&lt;key app="EN" db-id="dv2dwftsorsttjewa9fpavwe9dttavae900x" timestamp="1489558180"&gt;524&lt;/key&gt;&lt;/foreign-keys&gt;&lt;ref-type name="Journal Article"&gt;17&lt;/ref-type&gt;&lt;contributors&gt;&lt;authors&gt;&lt;author&gt;Spencer, John A&lt;/author&gt;&lt;author&gt;Jordan, Reg K&lt;/author&gt;&lt;/authors&gt;&lt;/contributors&gt;&lt;titles&gt;&lt;title&gt;Learner centred approaches in medical education&lt;/title&gt;&lt;secondary-title&gt;Bmj&lt;/secondary-title&gt;&lt;/titles&gt;&lt;periodical&gt;&lt;full-title&gt;Bmj&lt;/full-title&gt;&lt;/periodical&gt;&lt;pages&gt;1280-1283&lt;/pages&gt;&lt;volume&gt;318&lt;/volume&gt;&lt;number&gt;7193&lt;/number&gt;&lt;dates&gt;&lt;year&gt;1999&lt;/year&gt;&lt;/dates&gt;&lt;isbn&gt;0959-8138&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sz w:val="24"/>
          <w:szCs w:val="24"/>
        </w:rPr>
        <w:t xml:space="preserve"> </w:t>
      </w:r>
      <w:r w:rsidRPr="00CB59D6">
        <w:rPr>
          <w:rFonts w:ascii="Times New Roman" w:hAnsi="Times New Roman"/>
          <w:noProof/>
          <w:sz w:val="24"/>
          <w:szCs w:val="24"/>
        </w:rPr>
        <w:t>according to Spencer and Jordan (1999</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shifted from that of a didactic teacher to that of a facilitator of learning. The advent of knowledge-based training ushered in transdisciplinary approaches to learning and the establishment of academic link with industries and the society by breaking down traditional academic disciplines. </w:t>
      </w:r>
      <w:r w:rsidRPr="00CB59D6">
        <w:rPr>
          <w:rFonts w:ascii="Times New Roman" w:eastAsia="Times New Roman" w:hAnsi="Times New Roman"/>
          <w:sz w:val="24"/>
          <w:szCs w:val="24"/>
        </w:rPr>
        <w:t xml:space="preserve">Based on this, the classroom is no longer a place where the teacher (expert) pours knowledge into passive students, who wait like empty vessels to be </w:t>
      </w:r>
      <w:r w:rsidRPr="00CB59D6">
        <w:rPr>
          <w:rFonts w:ascii="Times New Roman" w:eastAsia="Times New Roman" w:hAnsi="Times New Roman"/>
          <w:sz w:val="24"/>
          <w:szCs w:val="24"/>
        </w:rPr>
        <w:lastRenderedPageBreak/>
        <w:t>filled. In this 21</w:t>
      </w:r>
      <w:r w:rsidRPr="00CB59D6">
        <w:rPr>
          <w:rFonts w:ascii="Times New Roman" w:eastAsia="Times New Roman" w:hAnsi="Times New Roman"/>
          <w:sz w:val="24"/>
          <w:szCs w:val="24"/>
          <w:vertAlign w:val="superscript"/>
        </w:rPr>
        <w:t>st</w:t>
      </w:r>
      <w:r w:rsidRPr="00CB59D6">
        <w:rPr>
          <w:rFonts w:ascii="Times New Roman" w:eastAsia="Times New Roman" w:hAnsi="Times New Roman"/>
          <w:sz w:val="24"/>
          <w:szCs w:val="24"/>
        </w:rPr>
        <w:t xml:space="preserve"> century, students are encouraged to be actively involved in their own process of learning. The teacher functions more as a facilitator who coaches, mediates, prompts, and helps students develop and assess their understanding, and thereby their learning. One of the teacher's biggest jobs becomes ‘asking good questions’ thereby spurring both teachers and learners to acknowledge the dynamism of learning just as the world we live in.</w:t>
      </w:r>
    </w:p>
    <w:p w:rsidR="009435E3" w:rsidRDefault="00467C0C" w:rsidP="009435E3">
      <w:pPr>
        <w:shd w:val="clear" w:color="auto" w:fill="FFFFFF"/>
        <w:spacing w:after="0" w:line="264" w:lineRule="auto"/>
        <w:jc w:val="both"/>
        <w:rPr>
          <w:rFonts w:ascii="Times New Roman" w:eastAsia="Times New Roman" w:hAnsi="Times New Roman"/>
          <w:sz w:val="24"/>
          <w:szCs w:val="24"/>
        </w:rPr>
      </w:pPr>
      <w:r w:rsidRPr="00CB59D6">
        <w:rPr>
          <w:rFonts w:ascii="Times New Roman" w:hAnsi="Times New Roman"/>
          <w:sz w:val="24"/>
          <w:szCs w:val="24"/>
        </w:rPr>
        <w:t xml:space="preserve">Furthermore,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Fadel and Trilling, (2010)</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enumerates on the current systems of university education,</w:t>
      </w:r>
      <w:r w:rsidRPr="00CB59D6">
        <w:rPr>
          <w:rFonts w:ascii="Times New Roman" w:hAnsi="Times New Roman"/>
          <w:sz w:val="24"/>
          <w:szCs w:val="24"/>
          <w:shd w:val="clear" w:color="auto" w:fill="FFFFFF"/>
        </w:rPr>
        <w:t xml:space="preserve"> the </w:t>
      </w:r>
      <w:r w:rsidRPr="00CB59D6">
        <w:rPr>
          <w:rFonts w:ascii="Times New Roman" w:hAnsi="Times New Roman"/>
          <w:bCs/>
          <w:sz w:val="24"/>
          <w:szCs w:val="24"/>
          <w:bdr w:val="none" w:sz="0" w:space="0" w:color="auto" w:frame="1"/>
          <w:shd w:val="clear" w:color="auto" w:fill="FFFFFF"/>
        </w:rPr>
        <w:t>21</w:t>
      </w:r>
      <w:r w:rsidRPr="00CB59D6">
        <w:rPr>
          <w:rFonts w:ascii="Times New Roman" w:hAnsi="Times New Roman"/>
          <w:bCs/>
          <w:sz w:val="24"/>
          <w:szCs w:val="24"/>
          <w:bdr w:val="none" w:sz="0" w:space="0" w:color="auto" w:frame="1"/>
          <w:shd w:val="clear" w:color="auto" w:fill="FFFFFF"/>
          <w:vertAlign w:val="superscript"/>
        </w:rPr>
        <w:t>st</w:t>
      </w:r>
      <w:r w:rsidRPr="00CB59D6">
        <w:rPr>
          <w:rFonts w:ascii="Times New Roman" w:hAnsi="Times New Roman"/>
          <w:bCs/>
          <w:sz w:val="24"/>
          <w:szCs w:val="24"/>
          <w:bdr w:val="none" w:sz="0" w:space="0" w:color="auto" w:frame="1"/>
          <w:shd w:val="clear" w:color="auto" w:fill="FFFFFF"/>
        </w:rPr>
        <w:t xml:space="preserve"> century skills as </w:t>
      </w:r>
      <w:r w:rsidRPr="00CB59D6">
        <w:rPr>
          <w:rFonts w:ascii="Times New Roman" w:hAnsi="Times New Roman"/>
          <w:sz w:val="24"/>
          <w:szCs w:val="24"/>
          <w:shd w:val="clear" w:color="auto" w:fill="FFFFFF"/>
        </w:rPr>
        <w:t xml:space="preserve">broad set of knowledge, skills, work habits, and character traits that are believed to be critically important to successes in today’s world, particularly in collegiate programs and contemporary careers and workplaces. This challenge has resulted in the higher education sectors acting reactively to adapt to these </w:t>
      </w:r>
      <w:r w:rsidRPr="00CB59D6">
        <w:rPr>
          <w:rFonts w:ascii="Times New Roman" w:hAnsi="Times New Roman"/>
          <w:sz w:val="24"/>
          <w:szCs w:val="24"/>
          <w:shd w:val="clear" w:color="auto" w:fill="FFFFFF"/>
        </w:rPr>
        <w:lastRenderedPageBreak/>
        <w:t xml:space="preserve">movement, following situational pressure, as well as scientific and sociocultural development.  With regard to this challenges, </w:t>
      </w:r>
      <w:r w:rsidR="00CF2718" w:rsidRPr="00CB59D6">
        <w:rPr>
          <w:rFonts w:ascii="Times New Roman" w:eastAsia="Times New Roman" w:hAnsi="Times New Roman"/>
          <w:sz w:val="24"/>
          <w:szCs w:val="24"/>
        </w:rPr>
        <w:fldChar w:fldCharType="begin"/>
      </w:r>
      <w:r w:rsidRPr="00CB59D6">
        <w:rPr>
          <w:rFonts w:ascii="Times New Roman" w:eastAsia="Times New Roman" w:hAnsi="Times New Roman"/>
          <w:sz w:val="24"/>
          <w:szCs w:val="24"/>
        </w:rPr>
        <w:instrText xml:space="preserve"> ADDIN EN.CITE &lt;EndNote&gt;&lt;Cite&gt;&lt;Author&gt;Groff&lt;/Author&gt;&lt;Year&gt;2013&lt;/Year&gt;&lt;RecNum&gt;1&lt;/RecNum&gt;&lt;DisplayText&gt;(Groff, 2013)&lt;/DisplayText&gt;&lt;record&gt;&lt;rec-number&gt;1&lt;/rec-number&gt;&lt;foreign-keys&gt;&lt;key app="EN" db-id="dv2dwftsorsttjewa9fpavwe9dttavae900x" timestamp="1477055207"&gt;1&lt;/key&gt;&lt;/foreign-keys&gt;&lt;ref-type name="Journal Article"&gt;17&lt;/ref-type&gt;&lt;contributors&gt;&lt;authors&gt;&lt;author&gt;Groff, Jennifer&lt;/author&gt;&lt;/authors&gt;&lt;/contributors&gt;&lt;titles&gt;&lt;title&gt;Technology-rich innovative learning environments&lt;/title&gt;&lt;secondary-title&gt;OCED CERI Innovative Learning Environment project&lt;/secondary-title&gt;&lt;/titles&gt;&lt;periodical&gt;&lt;full-title&gt;OCED CERI Innovative Learning Environment project&lt;/full-title&gt;&lt;/periodical&gt;&lt;pages&gt;1-30&lt;/pages&gt;&lt;dates&gt;&lt;year&gt;2013&lt;/year&gt;&lt;/dates&gt;&lt;urls&gt;&lt;/urls&gt;&lt;/record&gt;&lt;/Cite&gt;&lt;/EndNote&gt;</w:instrText>
      </w:r>
      <w:r w:rsidR="00CF2718" w:rsidRPr="00CB59D6">
        <w:rPr>
          <w:rFonts w:ascii="Times New Roman" w:eastAsia="Times New Roman" w:hAnsi="Times New Roman"/>
          <w:sz w:val="24"/>
          <w:szCs w:val="24"/>
        </w:rPr>
        <w:fldChar w:fldCharType="separate"/>
      </w:r>
      <w:r w:rsidRPr="00CB59D6">
        <w:rPr>
          <w:rFonts w:ascii="Times New Roman" w:eastAsia="Times New Roman" w:hAnsi="Times New Roman"/>
          <w:noProof/>
          <w:sz w:val="24"/>
          <w:szCs w:val="24"/>
        </w:rPr>
        <w:t>Groff, (2013)</w:t>
      </w:r>
      <w:r w:rsidR="00CF2718" w:rsidRPr="00CB59D6">
        <w:rPr>
          <w:rFonts w:ascii="Times New Roman" w:eastAsia="Times New Roman" w:hAnsi="Times New Roman"/>
          <w:sz w:val="24"/>
          <w:szCs w:val="24"/>
        </w:rPr>
        <w:fldChar w:fldCharType="end"/>
      </w:r>
      <w:r w:rsidRPr="00CB59D6">
        <w:rPr>
          <w:rFonts w:ascii="Times New Roman" w:eastAsia="Times New Roman" w:hAnsi="Times New Roman"/>
          <w:sz w:val="24"/>
          <w:szCs w:val="24"/>
        </w:rPr>
        <w:t xml:space="preserve"> posited that, the academic situation looked to innovation for assistance. The key to educational advancement in this century is hinged on technology for the transformation the world desire to achieve.</w:t>
      </w:r>
      <w:r w:rsidRPr="00CB59D6">
        <w:rPr>
          <w:rFonts w:ascii="Times New Roman" w:hAnsi="Times New Roman"/>
          <w:sz w:val="24"/>
          <w:szCs w:val="24"/>
        </w:rPr>
        <w:t xml:space="preserve"> In the same vein,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Fadel and Trilling, (2010)</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enumerates on the current systems of university education that </w:t>
      </w:r>
      <w:r w:rsidRPr="00CB59D6">
        <w:rPr>
          <w:rFonts w:ascii="Times New Roman" w:hAnsi="Times New Roman"/>
          <w:sz w:val="24"/>
          <w:szCs w:val="24"/>
          <w:shd w:val="clear" w:color="auto" w:fill="FFFFFF"/>
        </w:rPr>
        <w:t>the skill requirement which define this generation and the characteristic traits are expected to be critical and significant in today’s knowledge as a prerequisite  for collegiate programs, contemporary workplaces and careers. With this view in mind, the quest to successfully prepare students with the skills and capacities for 21st century citizenship, global awareness, creativity, collaborative problem-solving and self-directed learning is paramount. Educational leaders have found out that, the old or traditional methods of learning that have evolved in the last century are insufficient in achieving these objectives. At the same time, while our outer world was transforming, considerable advancements have been made in the sciences, forcing educators to reconsider how these approaches to learning, instruction, and the environments are created to foster education. Finally, dramatic advancements in technological education have motivated powerful new ways for learners to engage with all kinds of content and activities in their own self-directed learning experiences. The juxtaposition of these three events creates an interesting challenges and opportunities. They are; a space to reconsider, re-imagines, and re-invents learning environments that enable one to prepare and excel for effective life-long learning.</w:t>
      </w:r>
    </w:p>
    <w:p w:rsidR="009435E3" w:rsidRDefault="00CF2718" w:rsidP="009435E3">
      <w:pPr>
        <w:shd w:val="clear" w:color="auto" w:fill="FFFFFF"/>
        <w:spacing w:after="0" w:line="264" w:lineRule="auto"/>
        <w:jc w:val="both"/>
        <w:rPr>
          <w:rFonts w:ascii="Times New Roman" w:eastAsia="Times New Roman" w:hAnsi="Times New Roman"/>
          <w:sz w:val="24"/>
          <w:szCs w:val="24"/>
        </w:rPr>
      </w:pPr>
      <w:r w:rsidRPr="00CF2718">
        <w:rPr>
          <w:rFonts w:ascii="Times New Roman" w:hAnsi="Times New Roman"/>
          <w:noProof/>
          <w:sz w:val="24"/>
          <w:szCs w:val="24"/>
        </w:rPr>
        <w:pict>
          <v:group id="_x0000_s1750" style="position:absolute;left:0;text-align:left;margin-left:-4.2pt;margin-top:-670.15pt;width:479.25pt;height:21.85pt;z-index:251969536" coordorigin="1365,569" coordsize="10293,437">
            <v:shape id="_x0000_s1751" type="#_x0000_t32" style="position:absolute;left:1365;top:1006;width:10293;height:0" o:connectortype="straight" strokeweight="4.5pt"/>
            <v:shape id="_x0000_s1752" type="#_x0000_t202" style="position:absolute;left:7575;top:569;width:4083;height:344;mso-width-relative:margin;mso-height-relative:margin" stroked="f">
              <v:textbox>
                <w:txbxContent>
                  <w:p w:rsidR="00A422C9" w:rsidRPr="001547AF" w:rsidRDefault="00A422C9" w:rsidP="001547AF">
                    <w:pPr>
                      <w:jc w:val="center"/>
                      <w:rPr>
                        <w:b/>
                        <w:i/>
                        <w:sz w:val="18"/>
                        <w:szCs w:val="18"/>
                      </w:rPr>
                    </w:pPr>
                    <w:r w:rsidRPr="001547AF">
                      <w:rPr>
                        <w:rFonts w:ascii="Times New Roman" w:hAnsi="Times New Roman"/>
                        <w:b/>
                        <w:i/>
                        <w:sz w:val="18"/>
                        <w:szCs w:val="18"/>
                      </w:rPr>
                      <w:t>Segun Okuta &amp; Emmanuel Simon</w:t>
                    </w:r>
                  </w:p>
                </w:txbxContent>
              </v:textbox>
            </v:shape>
          </v:group>
        </w:pict>
      </w:r>
    </w:p>
    <w:p w:rsidR="009623EF" w:rsidRPr="009435E3" w:rsidRDefault="009623EF" w:rsidP="009435E3">
      <w:pPr>
        <w:shd w:val="clear" w:color="auto" w:fill="FFFFFF"/>
        <w:spacing w:after="0" w:line="264" w:lineRule="auto"/>
        <w:jc w:val="both"/>
        <w:rPr>
          <w:rFonts w:ascii="Times New Roman" w:eastAsia="Times New Roman" w:hAnsi="Times New Roman"/>
          <w:sz w:val="24"/>
          <w:szCs w:val="24"/>
        </w:rPr>
      </w:pPr>
    </w:p>
    <w:p w:rsidR="00467C0C" w:rsidRPr="00CB59D6" w:rsidRDefault="00467C0C" w:rsidP="00467C0C">
      <w:pPr>
        <w:spacing w:after="0" w:line="264" w:lineRule="auto"/>
        <w:jc w:val="both"/>
        <w:rPr>
          <w:rFonts w:ascii="Times New Roman" w:hAnsi="Times New Roman"/>
          <w:b/>
          <w:sz w:val="24"/>
          <w:szCs w:val="24"/>
          <w:shd w:val="clear" w:color="auto" w:fill="FFFFFF"/>
        </w:rPr>
      </w:pPr>
      <w:r w:rsidRPr="00CB59D6">
        <w:rPr>
          <w:rFonts w:ascii="Times New Roman" w:hAnsi="Times New Roman"/>
          <w:b/>
          <w:sz w:val="24"/>
          <w:szCs w:val="24"/>
          <w:shd w:val="clear" w:color="auto" w:fill="FFFFFF"/>
        </w:rPr>
        <w:lastRenderedPageBreak/>
        <w:t>The back-to-basics student</w:t>
      </w:r>
    </w:p>
    <w:p w:rsidR="00467C0C" w:rsidRPr="00CB59D6" w:rsidRDefault="00467C0C" w:rsidP="009623EF">
      <w:pPr>
        <w:spacing w:after="0" w:line="264" w:lineRule="auto"/>
        <w:jc w:val="both"/>
        <w:rPr>
          <w:rFonts w:ascii="Times New Roman" w:hAnsi="Times New Roman"/>
          <w:sz w:val="24"/>
          <w:szCs w:val="24"/>
        </w:rPr>
      </w:pPr>
      <w:r w:rsidRPr="00CB59D6">
        <w:rPr>
          <w:rFonts w:ascii="Times New Roman" w:hAnsi="Times New Roman"/>
          <w:sz w:val="24"/>
          <w:szCs w:val="24"/>
          <w:shd w:val="clear" w:color="auto" w:fill="FFFFFF"/>
        </w:rPr>
        <w:t>Traditional </w:t>
      </w:r>
      <w:r w:rsidRPr="00CB59D6">
        <w:rPr>
          <w:rFonts w:ascii="Times New Roman" w:hAnsi="Times New Roman"/>
          <w:bCs/>
          <w:sz w:val="24"/>
          <w:szCs w:val="24"/>
          <w:bdr w:val="none" w:sz="0" w:space="0" w:color="auto" w:frame="1"/>
          <w:shd w:val="clear" w:color="auto" w:fill="FFFFFF"/>
        </w:rPr>
        <w:t>education</w:t>
      </w:r>
      <w:r w:rsidRPr="00CB59D6">
        <w:rPr>
          <w:rFonts w:ascii="Times New Roman" w:hAnsi="Times New Roman"/>
          <w:sz w:val="24"/>
          <w:szCs w:val="24"/>
          <w:shd w:val="clear" w:color="auto" w:fill="FFFFFF"/>
        </w:rPr>
        <w:t>, also known as </w:t>
      </w:r>
      <w:r w:rsidRPr="00CB59D6">
        <w:rPr>
          <w:rFonts w:ascii="Times New Roman" w:hAnsi="Times New Roman"/>
          <w:bCs/>
          <w:sz w:val="24"/>
          <w:szCs w:val="24"/>
          <w:bdr w:val="none" w:sz="0" w:space="0" w:color="auto" w:frame="1"/>
          <w:shd w:val="clear" w:color="auto" w:fill="FFFFFF"/>
        </w:rPr>
        <w:t>back-to-basics</w:t>
      </w:r>
      <w:r w:rsidRPr="00CB59D6">
        <w:rPr>
          <w:rFonts w:ascii="Times New Roman" w:hAnsi="Times New Roman"/>
          <w:sz w:val="24"/>
          <w:szCs w:val="24"/>
          <w:shd w:val="clear" w:color="auto" w:fill="FFFFFF"/>
        </w:rPr>
        <w:t>, conventional </w:t>
      </w:r>
      <w:r w:rsidRPr="00CB59D6">
        <w:rPr>
          <w:rFonts w:ascii="Times New Roman" w:hAnsi="Times New Roman"/>
          <w:bCs/>
          <w:sz w:val="24"/>
          <w:szCs w:val="24"/>
          <w:bdr w:val="none" w:sz="0" w:space="0" w:color="auto" w:frame="1"/>
          <w:shd w:val="clear" w:color="auto" w:fill="FFFFFF"/>
        </w:rPr>
        <w:t>education</w:t>
      </w:r>
      <w:r w:rsidRPr="00CB59D6">
        <w:rPr>
          <w:rFonts w:ascii="Times New Roman" w:hAnsi="Times New Roman"/>
          <w:sz w:val="24"/>
          <w:szCs w:val="24"/>
          <w:shd w:val="clear" w:color="auto" w:fill="FFFFFF"/>
        </w:rPr>
        <w:t> or customary </w:t>
      </w:r>
      <w:r w:rsidRPr="00CB59D6">
        <w:rPr>
          <w:rFonts w:ascii="Times New Roman" w:hAnsi="Times New Roman"/>
          <w:bCs/>
          <w:sz w:val="24"/>
          <w:szCs w:val="24"/>
          <w:bdr w:val="none" w:sz="0" w:space="0" w:color="auto" w:frame="1"/>
          <w:shd w:val="clear" w:color="auto" w:fill="FFFFFF"/>
        </w:rPr>
        <w:t>education</w:t>
      </w:r>
      <w:r w:rsidRPr="00CB59D6">
        <w:rPr>
          <w:rFonts w:ascii="Times New Roman" w:hAnsi="Times New Roman"/>
          <w:sz w:val="24"/>
          <w:szCs w:val="24"/>
          <w:shd w:val="clear" w:color="auto" w:fill="FFFFFF"/>
        </w:rPr>
        <w:t>, refers to long-established customs that society traditionally used in schools. </w:t>
      </w:r>
      <w:r w:rsidRPr="00CB59D6">
        <w:rPr>
          <w:rFonts w:ascii="Times New Roman" w:hAnsi="Times New Roman"/>
          <w:sz w:val="24"/>
          <w:szCs w:val="24"/>
        </w:rPr>
        <w:t>The chief business of traditional education is to transmit to a next generation those skills, facts, and standards of moral and social conduct that adults consider being necessary for the next generation's material and social success. As beneficiaries of this scheme, which educational progressivist </w:t>
      </w:r>
      <w:hyperlink r:id="rId68" w:tooltip="John Dewey" w:history="1">
        <w:r w:rsidRPr="00CB59D6">
          <w:rPr>
            <w:rStyle w:val="Hyperlink"/>
            <w:rFonts w:ascii="Times New Roman" w:hAnsi="Times New Roman"/>
            <w:color w:val="auto"/>
            <w:sz w:val="24"/>
            <w:szCs w:val="24"/>
            <w:u w:val="none"/>
          </w:rPr>
          <w:t>John Dewey</w:t>
        </w:r>
      </w:hyperlink>
      <w:r w:rsidRPr="00CB59D6">
        <w:rPr>
          <w:rFonts w:ascii="Times New Roman" w:hAnsi="Times New Roman"/>
          <w:sz w:val="24"/>
          <w:szCs w:val="24"/>
        </w:rPr>
        <w:t> described as being "imposed from above and from outside", the students are expected to docilely and obediently receive and believe these fixed answers. Teachers are the instruments by which this knowledge is communicated and these standards of behavior are enforced.</w:t>
      </w:r>
    </w:p>
    <w:p w:rsidR="009623EF" w:rsidRPr="00CB59D6" w:rsidRDefault="009623EF" w:rsidP="009623EF">
      <w:pPr>
        <w:spacing w:after="0" w:line="264" w:lineRule="auto"/>
        <w:jc w:val="both"/>
        <w:rPr>
          <w:rFonts w:ascii="Times New Roman" w:hAnsi="Times New Roman"/>
          <w:b/>
          <w:sz w:val="24"/>
          <w:szCs w:val="24"/>
          <w:shd w:val="clear" w:color="auto" w:fill="FFFFFF"/>
        </w:rPr>
      </w:pPr>
    </w:p>
    <w:p w:rsidR="00467C0C" w:rsidRPr="00CB59D6" w:rsidRDefault="00467C0C" w:rsidP="009623EF">
      <w:pPr>
        <w:pStyle w:val="NormalWeb"/>
        <w:shd w:val="clear" w:color="auto" w:fill="FFFFFF"/>
        <w:spacing w:before="0" w:beforeAutospacing="0" w:after="0" w:afterAutospacing="0" w:line="264" w:lineRule="auto"/>
        <w:jc w:val="both"/>
      </w:pPr>
      <w:r w:rsidRPr="00CB59D6">
        <w:t>Historically, the primary educational technique of traditional education was simple oral recitation: In a typical approach, students sat quietly at their places and listened to one student after another recite his or her lesson, until each had been called upon. The teacher's primary activity was assigning and listening to these recitations; students studied and memorized the assignments at home. A test or oral examination might be given at the end of a unit, and the process, which was called "assignment-study-recitation-test", was repeated. In addition to its overemphasis on verbal answers, reliance on rote memorization (memorization with no effort at understanding the meaning), and disconnected, unrelated assignments, it was also an extremely inefficient use of students' and teachers' time.</w:t>
      </w:r>
    </w:p>
    <w:p w:rsidR="001547AF" w:rsidRDefault="001547AF" w:rsidP="00467C0C">
      <w:pPr>
        <w:pStyle w:val="NormalWeb"/>
        <w:shd w:val="clear" w:color="auto" w:fill="FFFFFF"/>
        <w:spacing w:before="0" w:beforeAutospacing="0" w:after="0" w:afterAutospacing="0" w:line="264" w:lineRule="auto"/>
        <w:jc w:val="both"/>
        <w:rPr>
          <w:b/>
        </w:rPr>
      </w:pPr>
    </w:p>
    <w:p w:rsidR="00467C0C" w:rsidRPr="00CB59D6" w:rsidRDefault="00467C0C" w:rsidP="00467C0C">
      <w:pPr>
        <w:pStyle w:val="NormalWeb"/>
        <w:shd w:val="clear" w:color="auto" w:fill="FFFFFF"/>
        <w:spacing w:before="0" w:beforeAutospacing="0" w:after="0" w:afterAutospacing="0" w:line="264" w:lineRule="auto"/>
        <w:jc w:val="both"/>
        <w:rPr>
          <w:b/>
        </w:rPr>
      </w:pPr>
      <w:r w:rsidRPr="00CB59D6">
        <w:rPr>
          <w:b/>
        </w:rPr>
        <w:t xml:space="preserve">The drawbacks of back-to-basics education </w:t>
      </w:r>
    </w:p>
    <w:p w:rsidR="00467C0C" w:rsidRPr="00CB59D6" w:rsidRDefault="00467C0C" w:rsidP="009623EF">
      <w:pPr>
        <w:shd w:val="clear" w:color="auto" w:fill="FFFFFF"/>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In retrospect, the back to the basics system of education allow students to sit for long hours listening to boring lectures to be delivered. </w:t>
      </w:r>
      <w:r w:rsidRPr="00CB59D6">
        <w:rPr>
          <w:rFonts w:ascii="Times New Roman" w:eastAsia="Times New Roman" w:hAnsi="Times New Roman"/>
          <w:sz w:val="24"/>
          <w:szCs w:val="24"/>
        </w:rPr>
        <w:lastRenderedPageBreak/>
        <w:t xml:space="preserve">Consequently, the following are bound to happen </w:t>
      </w:r>
      <w:hyperlink r:id="rId69" w:tooltip="EzineArticles Expert Author Ayesha Mirza" w:history="1">
        <w:r w:rsidRPr="00CB59D6">
          <w:rPr>
            <w:rFonts w:ascii="Times New Roman" w:eastAsia="Times New Roman" w:hAnsi="Times New Roman"/>
            <w:iCs/>
            <w:sz w:val="24"/>
            <w:szCs w:val="24"/>
          </w:rPr>
          <w:t>Mirza</w:t>
        </w:r>
      </w:hyperlink>
      <w:r w:rsidRPr="00CB59D6">
        <w:rPr>
          <w:rFonts w:ascii="Times New Roman" w:eastAsia="Times New Roman" w:hAnsi="Times New Roman"/>
          <w:iCs/>
          <w:sz w:val="24"/>
          <w:szCs w:val="24"/>
        </w:rPr>
        <w:t>,( 2012)</w:t>
      </w:r>
      <w:r w:rsidRPr="00CB59D6">
        <w:rPr>
          <w:rFonts w:ascii="Times New Roman" w:eastAsia="Times New Roman" w:hAnsi="Times New Roman"/>
          <w:sz w:val="24"/>
          <w:szCs w:val="24"/>
        </w:rPr>
        <w:t>;</w:t>
      </w:r>
    </w:p>
    <w:p w:rsidR="00467C0C" w:rsidRPr="00CB59D6" w:rsidRDefault="00CF2718" w:rsidP="00467C0C">
      <w:pPr>
        <w:shd w:val="clear" w:color="auto" w:fill="FFFFFF"/>
        <w:spacing w:after="0" w:line="264" w:lineRule="auto"/>
        <w:jc w:val="both"/>
        <w:rPr>
          <w:rFonts w:ascii="Times New Roman" w:eastAsia="Times New Roman" w:hAnsi="Times New Roman"/>
          <w:sz w:val="24"/>
          <w:szCs w:val="24"/>
        </w:rPr>
      </w:pPr>
      <w:r w:rsidRPr="00CF2718">
        <w:rPr>
          <w:b/>
          <w:noProof/>
        </w:rPr>
        <w:pict>
          <v:group id="_x0000_s1753" style="position:absolute;left:0;text-align:left;margin-left:.3pt;margin-top:-63pt;width:479.25pt;height:21.85pt;z-index:251970560" coordorigin="1365,569" coordsize="10293,437">
            <v:shape id="_x0000_s1754" type="#_x0000_t32" style="position:absolute;left:1365;top:1006;width:10293;height:0" o:connectortype="straight" strokeweight="4.5pt"/>
            <v:shape id="_x0000_s1755" type="#_x0000_t202" style="position:absolute;left:7575;top:569;width:4083;height:344;mso-width-relative:margin;mso-height-relative:margin" stroked="f">
              <v:textbox>
                <w:txbxContent>
                  <w:p w:rsidR="00A422C9" w:rsidRPr="001547AF" w:rsidRDefault="00A422C9" w:rsidP="001547AF">
                    <w:pPr>
                      <w:jc w:val="center"/>
                      <w:rPr>
                        <w:b/>
                        <w:i/>
                        <w:sz w:val="18"/>
                        <w:szCs w:val="18"/>
                      </w:rPr>
                    </w:pPr>
                    <w:r w:rsidRPr="001547AF">
                      <w:rPr>
                        <w:rFonts w:ascii="Times New Roman" w:hAnsi="Times New Roman"/>
                        <w:b/>
                        <w:i/>
                        <w:sz w:val="18"/>
                        <w:szCs w:val="18"/>
                      </w:rPr>
                      <w:t>Segun Okuta &amp; Emmanuel Simon</w:t>
                    </w:r>
                  </w:p>
                </w:txbxContent>
              </v:textbox>
            </v:shape>
          </v:group>
        </w:pict>
      </w:r>
      <w:r w:rsidR="00467C0C" w:rsidRPr="00CB59D6">
        <w:rPr>
          <w:rFonts w:ascii="Times New Roman" w:eastAsia="Times New Roman" w:hAnsi="Times New Roman"/>
          <w:b/>
          <w:bCs/>
          <w:sz w:val="24"/>
          <w:szCs w:val="24"/>
        </w:rPr>
        <w:t xml:space="preserve">a. The students are already swayed away from the objectives; </w:t>
      </w:r>
      <w:r w:rsidR="00467C0C" w:rsidRPr="00CB59D6">
        <w:rPr>
          <w:rFonts w:ascii="Times New Roman" w:eastAsia="Times New Roman" w:hAnsi="Times New Roman"/>
          <w:bCs/>
          <w:sz w:val="24"/>
          <w:szCs w:val="24"/>
        </w:rPr>
        <w:t>instate of paying attention to the lecture they are copying notes therefore unable to absorb new learning</w:t>
      </w:r>
      <w:r w:rsidR="00744B97" w:rsidRPr="00CB59D6">
        <w:rPr>
          <w:rFonts w:ascii="Times New Roman" w:eastAsia="Times New Roman" w:hAnsi="Times New Roman"/>
          <w:bCs/>
          <w:sz w:val="24"/>
          <w:szCs w:val="24"/>
        </w:rPr>
        <w:t xml:space="preserve"> </w:t>
      </w:r>
      <w:r w:rsidR="00467C0C" w:rsidRPr="00CB59D6">
        <w:rPr>
          <w:rFonts w:ascii="Times New Roman" w:eastAsia="Times New Roman" w:hAnsi="Times New Roman"/>
          <w:bCs/>
          <w:sz w:val="24"/>
          <w:szCs w:val="24"/>
        </w:rPr>
        <w:t>thereby</w:t>
      </w:r>
      <w:r w:rsidR="00467C0C" w:rsidRPr="00CB59D6">
        <w:rPr>
          <w:rFonts w:ascii="Times New Roman" w:eastAsia="Times New Roman" w:hAnsi="Times New Roman"/>
          <w:sz w:val="24"/>
          <w:szCs w:val="24"/>
        </w:rPr>
        <w:t xml:space="preserve"> failing to achieve lesson objectives.</w:t>
      </w:r>
    </w:p>
    <w:p w:rsidR="00467C0C" w:rsidRPr="00CB59D6" w:rsidRDefault="00467C0C" w:rsidP="00467C0C">
      <w:pPr>
        <w:shd w:val="clear" w:color="auto" w:fill="FFFFFF"/>
        <w:spacing w:after="0" w:line="264" w:lineRule="auto"/>
        <w:jc w:val="both"/>
        <w:rPr>
          <w:rFonts w:ascii="Times New Roman" w:eastAsia="Times New Roman" w:hAnsi="Times New Roman"/>
          <w:b/>
          <w:bCs/>
          <w:sz w:val="24"/>
          <w:szCs w:val="24"/>
        </w:rPr>
      </w:pPr>
      <w:r w:rsidRPr="00CB59D6">
        <w:rPr>
          <w:rFonts w:ascii="Times New Roman" w:eastAsia="Times New Roman" w:hAnsi="Times New Roman"/>
          <w:b/>
          <w:bCs/>
          <w:sz w:val="24"/>
          <w:szCs w:val="24"/>
        </w:rPr>
        <w:t xml:space="preserve">b. Long and boring presentations; </w:t>
      </w:r>
      <w:r w:rsidRPr="00CB59D6">
        <w:rPr>
          <w:rFonts w:ascii="Times New Roman" w:eastAsia="Times New Roman" w:hAnsi="Times New Roman"/>
          <w:bCs/>
          <w:sz w:val="24"/>
          <w:szCs w:val="24"/>
        </w:rPr>
        <w:t xml:space="preserve">the teachers are compelled to present a certain fixed concept within a specified time. He or she spends more time during the presentation stage with little or no time for practice, therefore, the practice is handed out as homework. This is a bad strategy and does not teach new concepts. Student learning is punctuated and unable to impact fruitful knowledge. Furthermore, learning may be truncated while doing homework at the wrong environment and without proper supervision. </w:t>
      </w:r>
    </w:p>
    <w:p w:rsidR="00467C0C" w:rsidRPr="00CB59D6" w:rsidRDefault="00467C0C" w:rsidP="00744B97">
      <w:pPr>
        <w:shd w:val="clear" w:color="auto" w:fill="FFFFFF"/>
        <w:spacing w:after="0" w:line="264" w:lineRule="auto"/>
        <w:jc w:val="both"/>
        <w:rPr>
          <w:rFonts w:ascii="Times New Roman" w:eastAsia="Times New Roman" w:hAnsi="Times New Roman"/>
          <w:sz w:val="24"/>
          <w:szCs w:val="24"/>
        </w:rPr>
      </w:pPr>
      <w:r w:rsidRPr="00CB59D6">
        <w:rPr>
          <w:rFonts w:ascii="Times New Roman" w:eastAsia="Times New Roman" w:hAnsi="Times New Roman"/>
          <w:b/>
          <w:bCs/>
          <w:sz w:val="24"/>
          <w:szCs w:val="24"/>
        </w:rPr>
        <w:t>c. Teachers lack new methods;</w:t>
      </w:r>
      <w:r w:rsidRPr="00CB59D6">
        <w:rPr>
          <w:rFonts w:ascii="Times New Roman" w:eastAsia="Times New Roman" w:hAnsi="Times New Roman"/>
          <w:bCs/>
          <w:sz w:val="24"/>
          <w:szCs w:val="24"/>
        </w:rPr>
        <w:t xml:space="preserve"> these teachers lack new and flexible methods that recognize the divers’ nature of students learning abilities and difficulties. The teacher’s methods are generally, ‘one size fit all’. They lack innovation and ar</w:t>
      </w:r>
      <w:r w:rsidR="00744B97" w:rsidRPr="00CB59D6">
        <w:rPr>
          <w:rFonts w:ascii="Times New Roman" w:eastAsia="Times New Roman" w:hAnsi="Times New Roman"/>
          <w:bCs/>
          <w:sz w:val="24"/>
          <w:szCs w:val="24"/>
        </w:rPr>
        <w:t xml:space="preserve">e generally low-level methods. </w:t>
      </w:r>
      <w:r w:rsidRPr="00CB59D6">
        <w:rPr>
          <w:rFonts w:ascii="Times New Roman" w:eastAsia="Times New Roman" w:hAnsi="Times New Roman"/>
          <w:sz w:val="24"/>
          <w:szCs w:val="24"/>
        </w:rPr>
        <w:t>Therefore, the old system of educational practices is not adequate for the 21</w:t>
      </w:r>
      <w:r w:rsidRPr="00CB59D6">
        <w:rPr>
          <w:rFonts w:ascii="Times New Roman" w:eastAsia="Times New Roman" w:hAnsi="Times New Roman"/>
          <w:sz w:val="24"/>
          <w:szCs w:val="24"/>
          <w:vertAlign w:val="superscript"/>
        </w:rPr>
        <w:t>st</w:t>
      </w:r>
      <w:r w:rsidRPr="00CB59D6">
        <w:rPr>
          <w:rFonts w:ascii="Times New Roman" w:eastAsia="Times New Roman" w:hAnsi="Times New Roman"/>
          <w:sz w:val="24"/>
          <w:szCs w:val="24"/>
        </w:rPr>
        <w:t xml:space="preserve"> century student. The need for a holistic educational revolution is imminent to address the shortcomings of the traditional education system.</w:t>
      </w:r>
    </w:p>
    <w:p w:rsidR="009623EF" w:rsidRPr="00CB59D6" w:rsidRDefault="009623EF" w:rsidP="00467C0C">
      <w:pPr>
        <w:spacing w:after="0" w:line="264" w:lineRule="auto"/>
        <w:jc w:val="both"/>
        <w:rPr>
          <w:rFonts w:ascii="Times New Roman" w:hAnsi="Times New Roman"/>
          <w:b/>
          <w:sz w:val="24"/>
          <w:szCs w:val="24"/>
          <w:shd w:val="clear" w:color="auto" w:fill="FFFFFF"/>
        </w:rPr>
      </w:pPr>
    </w:p>
    <w:p w:rsidR="00467C0C" w:rsidRPr="00CB59D6" w:rsidRDefault="00467C0C" w:rsidP="00467C0C">
      <w:pPr>
        <w:spacing w:after="0" w:line="264" w:lineRule="auto"/>
        <w:jc w:val="both"/>
        <w:rPr>
          <w:rFonts w:ascii="Times New Roman" w:hAnsi="Times New Roman"/>
          <w:b/>
          <w:sz w:val="24"/>
          <w:szCs w:val="24"/>
          <w:shd w:val="clear" w:color="auto" w:fill="FFFFFF"/>
        </w:rPr>
      </w:pPr>
      <w:r w:rsidRPr="00CB59D6">
        <w:rPr>
          <w:rFonts w:ascii="Times New Roman" w:hAnsi="Times New Roman"/>
          <w:b/>
          <w:sz w:val="24"/>
          <w:szCs w:val="24"/>
          <w:shd w:val="clear" w:color="auto" w:fill="FFFFFF"/>
        </w:rPr>
        <w:t>The new academia learning</w:t>
      </w:r>
    </w:p>
    <w:p w:rsidR="00467C0C" w:rsidRPr="00CB59D6" w:rsidRDefault="00467C0C" w:rsidP="009623EF">
      <w:pPr>
        <w:pStyle w:val="NormalWeb"/>
        <w:shd w:val="clear" w:color="auto" w:fill="FFFFFF"/>
        <w:spacing w:before="0" w:beforeAutospacing="0" w:after="0" w:afterAutospacing="0" w:line="264" w:lineRule="auto"/>
        <w:jc w:val="both"/>
      </w:pPr>
      <w:r w:rsidRPr="00CB59D6">
        <w:rPr>
          <w:shd w:val="clear" w:color="auto" w:fill="FFFFFF"/>
        </w:rPr>
        <w:t>Depending on the context, the opposite of </w:t>
      </w:r>
      <w:r w:rsidRPr="00CB59D6">
        <w:rPr>
          <w:iCs/>
          <w:shd w:val="clear" w:color="auto" w:fill="FFFFFF"/>
        </w:rPr>
        <w:t>traditional education</w:t>
      </w:r>
      <w:r w:rsidRPr="00CB59D6">
        <w:rPr>
          <w:shd w:val="clear" w:color="auto" w:fill="FFFFFF"/>
        </w:rPr>
        <w:t> may be progressive education, modern education (the education approaches based on developmental psychology), or alternative education.</w:t>
      </w:r>
      <w:r w:rsidRPr="00CB59D6">
        <w:t xml:space="preserve"> During most of the twentieth century, the term "progressive education" has been used to describe ideas and practices that aim to make schools more effective agencies of a democratic society. Although there are numerous differences of style and emphasis </w:t>
      </w:r>
      <w:r w:rsidRPr="00CB59D6">
        <w:lastRenderedPageBreak/>
        <w:t xml:space="preserve">among progressive educators, they share the conviction that democracy means active participation by all citizens in social, political and economic decisions that will affect their lives. The education of engaged citizens, according to this perspective, involves two essential elements: </w:t>
      </w:r>
    </w:p>
    <w:p w:rsidR="00467C0C" w:rsidRPr="00CB59D6" w:rsidRDefault="00467C0C" w:rsidP="00BF1777">
      <w:pPr>
        <w:pStyle w:val="NormalWeb"/>
        <w:numPr>
          <w:ilvl w:val="0"/>
          <w:numId w:val="19"/>
        </w:numPr>
        <w:shd w:val="clear" w:color="auto" w:fill="FFFFFF"/>
        <w:spacing w:before="0" w:beforeAutospacing="0" w:after="0" w:afterAutospacing="0" w:line="264" w:lineRule="auto"/>
        <w:jc w:val="both"/>
      </w:pPr>
      <w:r w:rsidRPr="00CB59D6">
        <w:rPr>
          <w:iCs/>
        </w:rPr>
        <w:t>Respect for diversity</w:t>
      </w:r>
      <w:r w:rsidRPr="00CB59D6">
        <w:t xml:space="preserve">, meaning that each individual should be recognized for his or her own abilities, interests, ideas, needs, and cultural identity, and </w:t>
      </w:r>
    </w:p>
    <w:p w:rsidR="00467C0C" w:rsidRPr="00CB59D6" w:rsidRDefault="00467C0C" w:rsidP="00BF1777">
      <w:pPr>
        <w:pStyle w:val="NormalWeb"/>
        <w:numPr>
          <w:ilvl w:val="0"/>
          <w:numId w:val="19"/>
        </w:numPr>
        <w:shd w:val="clear" w:color="auto" w:fill="FFFFFF"/>
        <w:spacing w:before="0" w:beforeAutospacing="0" w:after="0" w:afterAutospacing="0" w:line="264" w:lineRule="auto"/>
        <w:jc w:val="both"/>
      </w:pPr>
      <w:r w:rsidRPr="00CB59D6">
        <w:t>The development of</w:t>
      </w:r>
      <w:r w:rsidR="009623EF" w:rsidRPr="00CB59D6">
        <w:t xml:space="preserve"> </w:t>
      </w:r>
      <w:r w:rsidRPr="00CB59D6">
        <w:rPr>
          <w:iCs/>
        </w:rPr>
        <w:t>critical, socially engaged intelligence</w:t>
      </w:r>
      <w:r w:rsidRPr="00CB59D6">
        <w:t>, which enables individuals to understand and participate effectively in the affairs of their community in a collaborative effort to achieve a common good.</w:t>
      </w:r>
    </w:p>
    <w:p w:rsidR="00467C0C" w:rsidRPr="00CB59D6" w:rsidRDefault="00467C0C" w:rsidP="00467C0C">
      <w:pPr>
        <w:pStyle w:val="NormalWeb"/>
        <w:shd w:val="clear" w:color="auto" w:fill="FFFFFF"/>
        <w:spacing w:before="0" w:beforeAutospacing="0" w:after="0" w:afterAutospacing="0" w:line="264" w:lineRule="auto"/>
        <w:jc w:val="both"/>
      </w:pPr>
      <w:r w:rsidRPr="00CB59D6">
        <w:t>These elements of progressive education have been termed "child-centered" and "social reconstructionist" approaches, and while in extreme forms they have sometimes been separated, in the thought of John Dewey and other major theorists they are seen as being necessarily related to each other. For this reason,</w:t>
      </w:r>
      <w:r w:rsidR="009623EF" w:rsidRPr="00CB59D6">
        <w:t xml:space="preserve"> </w:t>
      </w:r>
      <w:r w:rsidR="00CF2718" w:rsidRPr="00CB59D6">
        <w:fldChar w:fldCharType="begin"/>
      </w:r>
      <w:r w:rsidRPr="00CB59D6">
        <w:instrText xml:space="preserve"> ADDIN EN.CITE &lt;EndNote&gt;&lt;Cite&gt;&lt;Author&gt;Latib&lt;/Author&gt;&lt;Year&gt;2013&lt;/Year&gt;&lt;RecNum&gt;5&lt;/RecNum&gt;&lt;DisplayText&gt;(Latib&lt;style face="italic"&gt;, et al.&lt;/style&gt;, 2013)&lt;/DisplayText&gt;&lt;record&gt;&lt;rec-number&gt;5&lt;/rec-number&gt;&lt;foreign-keys&gt;&lt;key app="EN" db-id="dv2dwftsorsttjewa9fpavwe9dttavae900x" timestamp="1477059645"&gt;5&lt;/key&gt;&lt;/foreign-keys&gt;&lt;ref-type name="Journal Article"&gt;17&lt;/ref-type&gt;&lt;contributors&gt;&lt;authors&gt;&lt;author&gt;Latib, Azlan Abdul&lt;/author&gt;&lt;author&gt;Bujang, Ahmad Ariffian&lt;/author&gt;&lt;author&gt;Kamin, Yusri&lt;/author&gt;&lt;author&gt;Udin, Amirmuddin&lt;/author&gt;&lt;author&gt;Libunao, Wilfredo&lt;/author&gt;&lt;/authors&gt;&lt;/contributors&gt;&lt;titles&gt;&lt;title&gt;New Academia Learning Innovation: Introducing The Job Creation Program for Undergraduate Students in Universiti Teknologi Malaysia&lt;/title&gt;&lt;/titles&gt;&lt;dates&gt;&lt;year&gt;2013&lt;/year&gt;&lt;/dates&gt;&lt;urls&gt;&lt;/urls&gt;&lt;/record&gt;&lt;/Cite&gt;&lt;/EndNote&gt;</w:instrText>
      </w:r>
      <w:r w:rsidR="00CF2718" w:rsidRPr="00CB59D6">
        <w:fldChar w:fldCharType="separate"/>
      </w:r>
      <w:r w:rsidRPr="00CB59D6">
        <w:rPr>
          <w:noProof/>
        </w:rPr>
        <w:t>Latib</w:t>
      </w:r>
      <w:r w:rsidRPr="00CB59D6">
        <w:rPr>
          <w:i/>
          <w:noProof/>
        </w:rPr>
        <w:t>, et al.</w:t>
      </w:r>
      <w:r w:rsidRPr="00CB59D6">
        <w:rPr>
          <w:noProof/>
        </w:rPr>
        <w:t>, (2013)</w:t>
      </w:r>
      <w:r w:rsidR="00CF2718" w:rsidRPr="00CB59D6">
        <w:fldChar w:fldCharType="end"/>
      </w:r>
      <w:r w:rsidRPr="00CB59D6">
        <w:t>states the new teaching methods need to conform with the needs and aspirations of the 21</w:t>
      </w:r>
      <w:r w:rsidRPr="00CB59D6">
        <w:rPr>
          <w:vertAlign w:val="superscript"/>
        </w:rPr>
        <w:t>st</w:t>
      </w:r>
      <w:r w:rsidRPr="00CB59D6">
        <w:t xml:space="preserve"> century student with good strategy suitable for technological and entrepreneur training.</w:t>
      </w:r>
    </w:p>
    <w:p w:rsidR="00467C0C" w:rsidRPr="00CB59D6" w:rsidRDefault="00467C0C" w:rsidP="00467C0C">
      <w:pPr>
        <w:pStyle w:val="NormalWeb"/>
        <w:shd w:val="clear" w:color="auto" w:fill="FFFFFF"/>
        <w:spacing w:before="0" w:beforeAutospacing="0" w:after="0" w:afterAutospacing="0" w:line="264" w:lineRule="auto"/>
        <w:jc w:val="both"/>
      </w:pPr>
      <w:r w:rsidRPr="00CB59D6">
        <w:t>Incidentally, there has been the issue of academic and skills mis-match between universities and industries, where products of the universities no longer fit in for job spaces in the industry. Employers are no longer satisfied with the skills of university graduates.</w:t>
      </w:r>
      <w:r w:rsidR="009623EF" w:rsidRPr="00CB59D6">
        <w:t xml:space="preserve"> </w:t>
      </w:r>
      <w:r w:rsidRPr="00CB59D6">
        <w:t>Some of the skills students’ needs to acquire in order to be relevant, include; higher order thinking skills, the ability to analyze issues and derive informed conclusion, sense of reasoning, reflections on critical decisions and the ability to ask pointed questions</w:t>
      </w:r>
      <w:r w:rsidR="009623EF" w:rsidRPr="00CB59D6">
        <w:t>.</w:t>
      </w:r>
    </w:p>
    <w:p w:rsidR="009623EF" w:rsidRPr="00CB59D6" w:rsidRDefault="009623EF" w:rsidP="00467C0C">
      <w:pPr>
        <w:pStyle w:val="NormalWeb"/>
        <w:shd w:val="clear" w:color="auto" w:fill="FFFFFF"/>
        <w:spacing w:before="0" w:beforeAutospacing="0" w:after="0" w:afterAutospacing="0" w:line="264" w:lineRule="auto"/>
        <w:jc w:val="both"/>
        <w:rPr>
          <w:b/>
          <w:shd w:val="clear" w:color="auto" w:fill="FFFFFF"/>
        </w:rPr>
      </w:pPr>
    </w:p>
    <w:p w:rsidR="00467C0C" w:rsidRPr="00CB59D6" w:rsidRDefault="00CF2718" w:rsidP="00467C0C">
      <w:pPr>
        <w:spacing w:after="0" w:line="264" w:lineRule="auto"/>
        <w:jc w:val="both"/>
        <w:rPr>
          <w:rFonts w:ascii="Times New Roman" w:hAnsi="Times New Roman"/>
          <w:sz w:val="24"/>
          <w:szCs w:val="24"/>
        </w:rPr>
      </w:pPr>
      <w:r w:rsidRPr="00CF2718">
        <w:rPr>
          <w:noProof/>
        </w:rPr>
        <w:lastRenderedPageBreak/>
        <w:pict>
          <v:group id="_x0000_s1756" style="position:absolute;left:0;text-align:left;margin-left:0;margin-top:-32.65pt;width:479.25pt;height:21.85pt;z-index:251971584" coordorigin="1365,569" coordsize="10293,437">
            <v:shape id="_x0000_s1757" type="#_x0000_t32" style="position:absolute;left:1365;top:1006;width:10293;height:0" o:connectortype="straight" strokeweight="4.5pt"/>
            <v:shape id="_x0000_s1758" type="#_x0000_t202" style="position:absolute;left:7575;top:569;width:4083;height:344;mso-width-relative:margin;mso-height-relative:margin" stroked="f">
              <v:textbox>
                <w:txbxContent>
                  <w:p w:rsidR="00A422C9" w:rsidRPr="001547AF" w:rsidRDefault="00A422C9" w:rsidP="001547AF">
                    <w:pPr>
                      <w:jc w:val="center"/>
                      <w:rPr>
                        <w:b/>
                        <w:i/>
                        <w:sz w:val="18"/>
                        <w:szCs w:val="18"/>
                      </w:rPr>
                    </w:pPr>
                    <w:r w:rsidRPr="001547AF">
                      <w:rPr>
                        <w:rFonts w:ascii="Times New Roman" w:hAnsi="Times New Roman"/>
                        <w:b/>
                        <w:i/>
                        <w:sz w:val="18"/>
                        <w:szCs w:val="18"/>
                      </w:rPr>
                      <w:t>Segun Okuta &amp; Emmanuel Simon</w:t>
                    </w:r>
                  </w:p>
                </w:txbxContent>
              </v:textbox>
            </v:shape>
          </v:group>
        </w:pict>
      </w:r>
      <w:r w:rsidR="00467C0C" w:rsidRPr="00CB59D6">
        <w:rPr>
          <w:rFonts w:ascii="Times New Roman" w:hAnsi="Times New Roman"/>
          <w:sz w:val="24"/>
          <w:szCs w:val="24"/>
        </w:rPr>
        <w:t>In addition, the 21</w:t>
      </w:r>
      <w:r w:rsidR="00467C0C" w:rsidRPr="00CB59D6">
        <w:rPr>
          <w:rFonts w:ascii="Times New Roman" w:hAnsi="Times New Roman"/>
          <w:sz w:val="24"/>
          <w:szCs w:val="24"/>
          <w:vertAlign w:val="superscript"/>
        </w:rPr>
        <w:t>st</w:t>
      </w:r>
      <w:r w:rsidR="00467C0C" w:rsidRPr="00CB59D6">
        <w:rPr>
          <w:rFonts w:ascii="Times New Roman" w:hAnsi="Times New Roman"/>
          <w:sz w:val="24"/>
          <w:szCs w:val="24"/>
        </w:rPr>
        <w:t xml:space="preserve"> century has numerous educational opportunities and the advancement of technologies to access and manipulate information for desired purpose. Therefore, proactive and innovative research becomes paramount for the promotion and generation of informed data research, creativity and creative thinking, collaborations, communications and information sharing. Furthermore,</w:t>
      </w:r>
      <w:r w:rsidRPr="00CB59D6">
        <w:rPr>
          <w:rFonts w:ascii="Times New Roman" w:hAnsi="Times New Roman"/>
          <w:sz w:val="24"/>
          <w:szCs w:val="24"/>
          <w:lang w:val="en-GB"/>
        </w:rPr>
        <w:fldChar w:fldCharType="begin"/>
      </w:r>
      <w:r w:rsidR="00467C0C" w:rsidRPr="00CB59D6">
        <w:rPr>
          <w:rFonts w:ascii="Times New Roman" w:hAnsi="Times New Roman"/>
          <w:sz w:val="24"/>
          <w:szCs w:val="24"/>
          <w:lang w:val="en-GB"/>
        </w:rPr>
        <w:instrText xml:space="preserve"> ADDIN EN.CITE &lt;EndNote&gt;&lt;Cite&gt;&lt;Author&gt;Schmidt&lt;/Author&gt;&lt;Year&gt;2011&lt;/Year&gt;&lt;RecNum&gt;388&lt;/RecNum&gt;&lt;DisplayText&gt;(Schmidt&lt;style face="italic"&gt; et al.&lt;/style&gt;, 2011)&lt;/DisplayText&gt;&lt;record&gt;&lt;rec-number&gt;388&lt;/rec-number&gt;&lt;foreign-keys&gt;&lt;key app="EN" db-id="dv2dwftsorsttjewa9fpavwe9dttavae900x" timestamp="1489418762"&gt;388&lt;/key&gt;&lt;/foreign-keys&gt;&lt;ref-type name="Journal Article"&gt;17&lt;/ref-type&gt;&lt;contributors&gt;&lt;authors&gt;&lt;author&gt;Schmidt, Henk G&lt;/author&gt;&lt;author&gt;Rotgans, Jerome I&lt;/author&gt;&lt;author&gt;Yew, Elaine HJ&lt;/author&gt;&lt;/authors&gt;&lt;/contributors&gt;&lt;titles&gt;&lt;title&gt;The process of problem</w:instrText>
      </w:r>
      <w:r w:rsidR="00467C0C" w:rsidRPr="00CB59D6">
        <w:rPr>
          <w:rFonts w:ascii="Cambria Math" w:hAnsi="Cambria Math"/>
          <w:sz w:val="24"/>
          <w:szCs w:val="24"/>
          <w:lang w:val="en-GB"/>
        </w:rPr>
        <w:instrText>‐</w:instrText>
      </w:r>
      <w:r w:rsidR="00467C0C" w:rsidRPr="00CB59D6">
        <w:rPr>
          <w:rFonts w:ascii="Times New Roman" w:hAnsi="Times New Roman"/>
          <w:sz w:val="24"/>
          <w:szCs w:val="24"/>
          <w:lang w:val="en-GB"/>
        </w:rPr>
        <w:instrText>based learning: what works and why&lt;/title&gt;&lt;secondary-title&gt;Medical education&lt;/secondary-title&gt;&lt;/titles&gt;&lt;periodical&gt;&lt;full-title&gt;Medical education&lt;/full-title&gt;&lt;/periodical&gt;&lt;pages&gt;792-806&lt;/pages&gt;&lt;volume&gt;45&lt;/volume&gt;&lt;number&gt;8&lt;/number&gt;&lt;dates&gt;&lt;year&gt;2011&lt;/year&gt;&lt;/dates&gt;&lt;isbn&gt;1365-2923&lt;/isbn&gt;&lt;urls&gt;&lt;/urls&gt;&lt;/record&gt;&lt;/Cite&gt;&lt;/EndNote&gt;</w:instrText>
      </w:r>
      <w:r w:rsidRPr="00CB59D6">
        <w:rPr>
          <w:rFonts w:ascii="Times New Roman" w:hAnsi="Times New Roman"/>
          <w:sz w:val="24"/>
          <w:szCs w:val="24"/>
          <w:lang w:val="en-GB"/>
        </w:rPr>
        <w:fldChar w:fldCharType="separate"/>
      </w:r>
      <w:r w:rsidR="00467C0C" w:rsidRPr="00CB59D6">
        <w:rPr>
          <w:rFonts w:ascii="Times New Roman" w:hAnsi="Times New Roman"/>
          <w:noProof/>
          <w:sz w:val="24"/>
          <w:szCs w:val="24"/>
          <w:lang w:val="en-GB"/>
        </w:rPr>
        <w:t>Schmidt</w:t>
      </w:r>
      <w:r w:rsidR="00467C0C" w:rsidRPr="00CB59D6">
        <w:rPr>
          <w:rFonts w:ascii="Times New Roman" w:hAnsi="Times New Roman"/>
          <w:i/>
          <w:noProof/>
          <w:sz w:val="24"/>
          <w:szCs w:val="24"/>
          <w:lang w:val="en-GB"/>
        </w:rPr>
        <w:t xml:space="preserve"> et al.</w:t>
      </w:r>
      <w:r w:rsidR="00467C0C" w:rsidRPr="00CB59D6">
        <w:rPr>
          <w:rFonts w:ascii="Times New Roman" w:hAnsi="Times New Roman"/>
          <w:noProof/>
          <w:sz w:val="24"/>
          <w:szCs w:val="24"/>
          <w:lang w:val="en-GB"/>
        </w:rPr>
        <w:t>, (2011)</w:t>
      </w:r>
      <w:r w:rsidRPr="00CB59D6">
        <w:rPr>
          <w:rFonts w:ascii="Times New Roman" w:hAnsi="Times New Roman"/>
          <w:sz w:val="24"/>
          <w:szCs w:val="24"/>
          <w:lang w:val="en-GB"/>
        </w:rPr>
        <w:fldChar w:fldCharType="end"/>
      </w:r>
      <w:r w:rsidR="00467C0C" w:rsidRPr="00CB59D6">
        <w:rPr>
          <w:rFonts w:ascii="Times New Roman" w:hAnsi="Times New Roman"/>
          <w:sz w:val="24"/>
          <w:szCs w:val="24"/>
          <w:lang w:val="en-GB"/>
        </w:rPr>
        <w:t>stated that when</w:t>
      </w:r>
      <w:r w:rsidR="009623EF" w:rsidRPr="00CB59D6">
        <w:rPr>
          <w:rFonts w:ascii="Times New Roman" w:hAnsi="Times New Roman"/>
          <w:sz w:val="24"/>
          <w:szCs w:val="24"/>
          <w:lang w:val="en-GB"/>
        </w:rPr>
        <w:t xml:space="preserve"> </w:t>
      </w:r>
      <w:r w:rsidR="00467C0C" w:rsidRPr="00CB59D6">
        <w:rPr>
          <w:rFonts w:ascii="Times New Roman" w:hAnsi="Times New Roman"/>
          <w:sz w:val="24"/>
          <w:szCs w:val="24"/>
          <w:lang w:val="en-GB"/>
        </w:rPr>
        <w:t>the 21</w:t>
      </w:r>
      <w:r w:rsidR="00467C0C" w:rsidRPr="00CB59D6">
        <w:rPr>
          <w:rFonts w:ascii="Times New Roman" w:hAnsi="Times New Roman"/>
          <w:sz w:val="24"/>
          <w:szCs w:val="24"/>
          <w:vertAlign w:val="superscript"/>
          <w:lang w:val="en-GB"/>
        </w:rPr>
        <w:t>st</w:t>
      </w:r>
      <w:r w:rsidR="00467C0C" w:rsidRPr="00CB59D6">
        <w:rPr>
          <w:rFonts w:ascii="Times New Roman" w:hAnsi="Times New Roman"/>
          <w:sz w:val="24"/>
          <w:szCs w:val="24"/>
          <w:lang w:val="en-GB"/>
        </w:rPr>
        <w:t xml:space="preserve"> century learners are confronted with a problem, they collaborate to build a prior knowledge, they formulate theory in order to understand the problem and its underlying causes. Their initial mental reasoning are modified, and as their preconceptions are fully aroused they become more able to figure the gaps in their prior knowledge, with this, better learning takes place. Motivational processes support these cognitive changes. Situational interest may be aroused by the enigmatic nature of the problem and acts as the motivating force that drives the learner to engage with the literature and to continue to seek relevant information until their hunger for new information related to the problem is satisfied.</w:t>
      </w:r>
      <w:r w:rsidR="00467C0C" w:rsidRPr="00CB59D6">
        <w:rPr>
          <w:rFonts w:ascii="Times New Roman" w:hAnsi="Times New Roman"/>
          <w:sz w:val="24"/>
          <w:szCs w:val="24"/>
        </w:rPr>
        <w:t>Incidentally, Barrett, (2010) states that strategies that are tailored on making the 21</w:t>
      </w:r>
      <w:r w:rsidR="00467C0C" w:rsidRPr="00CB59D6">
        <w:rPr>
          <w:rFonts w:ascii="Times New Roman" w:hAnsi="Times New Roman"/>
          <w:sz w:val="24"/>
          <w:szCs w:val="24"/>
          <w:vertAlign w:val="superscript"/>
        </w:rPr>
        <w:t>st</w:t>
      </w:r>
      <w:r w:rsidR="00467C0C" w:rsidRPr="00CB59D6">
        <w:rPr>
          <w:rFonts w:ascii="Times New Roman" w:hAnsi="Times New Roman"/>
          <w:sz w:val="24"/>
          <w:szCs w:val="24"/>
        </w:rPr>
        <w:t xml:space="preserve"> century learning good,  to both the facilitators and the learners are found in problem-based learning (PBL) and they include; 1) adaptable to learners prior knowledge 2) engaging in discussion 3) authentic 4) identify learning issues 5) spur learning 6) interesting. Interestingly, the key </w:t>
      </w:r>
      <w:r w:rsidR="00467C0C" w:rsidRPr="00CB59D6">
        <w:rPr>
          <w:rFonts w:ascii="Times New Roman" w:hAnsi="Times New Roman"/>
          <w:sz w:val="24"/>
          <w:szCs w:val="24"/>
        </w:rPr>
        <w:lastRenderedPageBreak/>
        <w:t>issue is on how these attributes could stimulate learning. 0f course,</w:t>
      </w:r>
      <w:r w:rsidR="00467C0C" w:rsidRPr="00CB59D6">
        <w:rPr>
          <w:rFonts w:ascii="Times New Roman" w:hAnsi="Times New Roman"/>
          <w:bCs/>
          <w:sz w:val="24"/>
          <w:szCs w:val="24"/>
          <w:shd w:val="clear" w:color="auto" w:fill="FFFFFF"/>
        </w:rPr>
        <w:t xml:space="preserve"> Problem</w:t>
      </w:r>
      <w:r w:rsidR="00467C0C" w:rsidRPr="00CB59D6">
        <w:rPr>
          <w:rFonts w:ascii="Times New Roman" w:hAnsi="Times New Roman"/>
          <w:sz w:val="24"/>
          <w:szCs w:val="24"/>
          <w:shd w:val="clear" w:color="auto" w:fill="FFFFFF"/>
        </w:rPr>
        <w:t>-</w:t>
      </w:r>
      <w:r w:rsidR="00467C0C" w:rsidRPr="00CB59D6">
        <w:rPr>
          <w:rFonts w:ascii="Times New Roman" w:hAnsi="Times New Roman"/>
          <w:bCs/>
          <w:sz w:val="24"/>
          <w:szCs w:val="24"/>
          <w:shd w:val="clear" w:color="auto" w:fill="FFFFFF"/>
        </w:rPr>
        <w:t>based learning</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sz w:val="24"/>
          <w:szCs w:val="24"/>
          <w:shd w:val="clear" w:color="auto" w:fill="FFFFFF"/>
        </w:rPr>
        <w:t>(</w:t>
      </w:r>
      <w:r w:rsidR="00467C0C" w:rsidRPr="00CB59D6">
        <w:rPr>
          <w:rFonts w:ascii="Times New Roman" w:hAnsi="Times New Roman"/>
          <w:bCs/>
          <w:sz w:val="24"/>
          <w:szCs w:val="24"/>
          <w:shd w:val="clear" w:color="auto" w:fill="FFFFFF"/>
        </w:rPr>
        <w:t>PBL</w:t>
      </w:r>
      <w:r w:rsidR="00467C0C" w:rsidRPr="00CB59D6">
        <w:rPr>
          <w:rFonts w:ascii="Times New Roman" w:hAnsi="Times New Roman"/>
          <w:sz w:val="24"/>
          <w:szCs w:val="24"/>
          <w:shd w:val="clear" w:color="auto" w:fill="FFFFFF"/>
        </w:rPr>
        <w:t>) is a student-centered pedagogy in which students</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bCs/>
          <w:sz w:val="24"/>
          <w:szCs w:val="24"/>
          <w:shd w:val="clear" w:color="auto" w:fill="FFFFFF"/>
        </w:rPr>
        <w:t>learn</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sz w:val="24"/>
          <w:szCs w:val="24"/>
          <w:shd w:val="clear" w:color="auto" w:fill="FFFFFF"/>
        </w:rPr>
        <w:t>about a subject through the experience of solving an open-ended</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bCs/>
          <w:sz w:val="24"/>
          <w:szCs w:val="24"/>
          <w:shd w:val="clear" w:color="auto" w:fill="FFFFFF"/>
        </w:rPr>
        <w:t>problem</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sz w:val="24"/>
          <w:szCs w:val="24"/>
          <w:shd w:val="clear" w:color="auto" w:fill="FFFFFF"/>
        </w:rPr>
        <w:t>found in trigger material. This method focuses on the student's reflection and reasoning to construct their own</w:t>
      </w:r>
      <w:r w:rsidR="00467C0C" w:rsidRPr="00CB59D6">
        <w:rPr>
          <w:rStyle w:val="apple-converted-space"/>
          <w:rFonts w:ascii="Times New Roman" w:hAnsi="Times New Roman"/>
          <w:sz w:val="24"/>
          <w:szCs w:val="24"/>
          <w:shd w:val="clear" w:color="auto" w:fill="FFFFFF"/>
        </w:rPr>
        <w:t> </w:t>
      </w:r>
      <w:r w:rsidR="00467C0C" w:rsidRPr="00CB59D6">
        <w:rPr>
          <w:rFonts w:ascii="Times New Roman" w:hAnsi="Times New Roman"/>
          <w:bCs/>
          <w:sz w:val="24"/>
          <w:szCs w:val="24"/>
          <w:shd w:val="clear" w:color="auto" w:fill="FFFFFF"/>
        </w:rPr>
        <w:t>learning</w:t>
      </w:r>
      <w:r w:rsidR="00467C0C" w:rsidRPr="00CB59D6">
        <w:rPr>
          <w:rFonts w:ascii="Times New Roman" w:hAnsi="Times New Roman"/>
          <w:sz w:val="24"/>
          <w:szCs w:val="24"/>
          <w:shd w:val="clear" w:color="auto" w:fill="FFFFFF"/>
        </w:rPr>
        <w:t>.</w:t>
      </w:r>
      <w:r w:rsidR="009623EF" w:rsidRPr="00CB59D6">
        <w:rPr>
          <w:rFonts w:ascii="Times New Roman" w:hAnsi="Times New Roman"/>
          <w:sz w:val="24"/>
          <w:szCs w:val="24"/>
          <w:shd w:val="clear" w:color="auto" w:fill="FFFFFF"/>
        </w:rPr>
        <w:t xml:space="preserve"> </w:t>
      </w:r>
      <w:r w:rsidRPr="00CB59D6">
        <w:rPr>
          <w:rFonts w:ascii="Times New Roman" w:hAnsi="Times New Roman"/>
          <w:sz w:val="24"/>
          <w:szCs w:val="24"/>
        </w:rPr>
        <w:fldChar w:fldCharType="begin"/>
      </w:r>
      <w:r w:rsidR="00467C0C" w:rsidRPr="00CB59D6">
        <w:rPr>
          <w:rFonts w:ascii="Times New Roman" w:hAnsi="Times New Roman"/>
          <w:sz w:val="24"/>
          <w:szCs w:val="24"/>
        </w:rPr>
        <w:instrText xml:space="preserve"> ADDIN EN.CITE &lt;EndNote&gt;&lt;Cite&gt;&lt;Author&gt;Barrows&lt;/Author&gt;&lt;Year&gt;1980&lt;/Year&gt;&lt;RecNum&gt;531&lt;/RecNum&gt;&lt;DisplayText&gt;(Barrows and Tamblyn, 1980)&lt;/DisplayText&gt;&lt;record&gt;&lt;rec-number&gt;531&lt;/rec-number&gt;&lt;foreign-keys&gt;&lt;key app="EN" db-id="dv2dwftsorsttjewa9fpavwe9dttavae900x" timestamp="1489903675"&gt;531&lt;/key&gt;&lt;/foreign-keys&gt;&lt;ref-type name="Book"&gt;6&lt;/ref-type&gt;&lt;contributors&gt;&lt;authors&gt;&lt;author&gt;Barrows, Howard S&lt;/author&gt;&lt;author&gt;Tamblyn, Robyn M&lt;/author&gt;&lt;/authors&gt;&lt;/contributors&gt;&lt;titles&gt;&lt;title&gt;Problem-based learning: An approach to medical education&lt;/title&gt;&lt;/titles&gt;&lt;dates&gt;&lt;year&gt;1980&lt;/year&gt;&lt;/dates&gt;&lt;publisher&gt;Springer Publishing Company&lt;/publisher&gt;&lt;isbn&gt;0826128424&lt;/isbn&gt;&lt;urls&gt;&lt;/urls&gt;&lt;/record&gt;&lt;/Cite&gt;&lt;/EndNote&gt;</w:instrText>
      </w:r>
      <w:r w:rsidRPr="00CB59D6">
        <w:rPr>
          <w:rFonts w:ascii="Times New Roman" w:hAnsi="Times New Roman"/>
          <w:sz w:val="24"/>
          <w:szCs w:val="24"/>
        </w:rPr>
        <w:fldChar w:fldCharType="separate"/>
      </w:r>
      <w:r w:rsidR="00467C0C" w:rsidRPr="00CB59D6">
        <w:rPr>
          <w:rFonts w:ascii="Times New Roman" w:hAnsi="Times New Roman"/>
          <w:noProof/>
          <w:sz w:val="24"/>
          <w:szCs w:val="24"/>
        </w:rPr>
        <w:t>Barrows and Tamblyn, (1980)</w:t>
      </w:r>
      <w:r w:rsidRPr="00CB59D6">
        <w:rPr>
          <w:rFonts w:ascii="Times New Roman" w:hAnsi="Times New Roman"/>
          <w:sz w:val="24"/>
          <w:szCs w:val="24"/>
        </w:rPr>
        <w:fldChar w:fldCharType="end"/>
      </w:r>
      <w:r w:rsidR="00467C0C" w:rsidRPr="00CB59D6">
        <w:rPr>
          <w:rFonts w:ascii="Times New Roman" w:hAnsi="Times New Roman"/>
          <w:sz w:val="24"/>
          <w:szCs w:val="24"/>
        </w:rPr>
        <w:t xml:space="preserve"> defines PBL as the learning that results from the process of working towards the understanding of a resolution to a problem.</w:t>
      </w:r>
    </w:p>
    <w:p w:rsidR="009623EF" w:rsidRPr="00CB59D6" w:rsidRDefault="009623EF" w:rsidP="00467C0C">
      <w:pPr>
        <w:spacing w:after="0" w:line="264" w:lineRule="auto"/>
        <w:jc w:val="both"/>
        <w:rPr>
          <w:rFonts w:ascii="Times New Roman" w:hAnsi="Times New Roman"/>
          <w:sz w:val="24"/>
          <w:szCs w:val="24"/>
        </w:rPr>
      </w:pPr>
    </w:p>
    <w:p w:rsidR="00467C0C" w:rsidRPr="00CB59D6" w:rsidRDefault="00467C0C" w:rsidP="00467C0C">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Methodology </w:t>
      </w:r>
    </w:p>
    <w:p w:rsidR="009623EF" w:rsidRPr="00CB59D6" w:rsidRDefault="00467C0C" w:rsidP="00467C0C">
      <w:pPr>
        <w:spacing w:after="0" w:line="264" w:lineRule="auto"/>
        <w:jc w:val="both"/>
        <w:rPr>
          <w:rFonts w:ascii="Times New Roman" w:hAnsi="Times New Roman"/>
          <w:b/>
          <w:sz w:val="24"/>
          <w:szCs w:val="24"/>
        </w:rPr>
        <w:sectPr w:rsidR="009623EF" w:rsidRPr="00CB59D6" w:rsidSect="004666EC">
          <w:type w:val="continuous"/>
          <w:pgSz w:w="11907" w:h="16839" w:code="9"/>
          <w:pgMar w:top="810" w:right="1107" w:bottom="1440" w:left="1440" w:header="1008" w:footer="1008" w:gutter="0"/>
          <w:pgNumType w:start="136"/>
          <w:cols w:num="2" w:space="432"/>
          <w:docGrid w:linePitch="360"/>
        </w:sectPr>
      </w:pPr>
      <w:r w:rsidRPr="00CB59D6">
        <w:rPr>
          <w:rFonts w:ascii="Times New Roman" w:hAnsi="Times New Roman"/>
          <w:sz w:val="24"/>
          <w:szCs w:val="24"/>
        </w:rPr>
        <w:t>The data for this study was quantitatively collected using survey questionnaire to identify the new academia learning methods of teaching in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The study comprised 1 Objective, 1 Research Question with the population of 89 respondents. Sequential explanatory research design was used. The instrument used was validated by 3 experts from the faculty of education, UTM.</w:t>
      </w:r>
      <w:r w:rsidRPr="00CB59D6">
        <w:rPr>
          <w:rFonts w:ascii="Times New Roman" w:hAnsi="Times New Roman"/>
          <w:sz w:val="24"/>
          <w:szCs w:val="24"/>
          <w:lang w:val="en-GB"/>
        </w:rPr>
        <w:t xml:space="preserve"> Pilot study with 30 respondents from faculty of engineering UTM was conducted. Cronbach’s alpha coefficient method was used to test the reliability of the instrument</w:t>
      </w:r>
      <w:r w:rsidRPr="00CB59D6">
        <w:rPr>
          <w:rFonts w:ascii="Times New Roman" w:hAnsi="Times New Roman"/>
          <w:sz w:val="24"/>
          <w:szCs w:val="24"/>
        </w:rPr>
        <w:t xml:space="preserve">However; random sampling was used to select the respondents from the postgraduate students of technical and vocational education department, Universiti Teknologi Malaysia.  </w:t>
      </w:r>
      <w:r w:rsidRPr="00CB59D6">
        <w:rPr>
          <w:rFonts w:ascii="Times New Roman" w:eastAsia="SimSun" w:hAnsi="Times New Roman"/>
          <w:sz w:val="24"/>
          <w:szCs w:val="24"/>
          <w:lang w:eastAsia="zh-CN"/>
        </w:rPr>
        <w:t>The data was analyzed using Mean and Standard Deviation with the aid of SPSS version 22</w:t>
      </w:r>
      <w:r w:rsidR="00E3496C">
        <w:rPr>
          <w:rFonts w:ascii="Times New Roman" w:eastAsia="SimSun" w:hAnsi="Times New Roman"/>
          <w:sz w:val="24"/>
          <w:szCs w:val="24"/>
          <w:lang w:eastAsia="zh-CN"/>
        </w:rPr>
        <w:t>.</w:t>
      </w:r>
    </w:p>
    <w:p w:rsidR="001547AF" w:rsidRDefault="001547AF" w:rsidP="00467C0C">
      <w:pPr>
        <w:spacing w:after="0" w:line="264" w:lineRule="auto"/>
        <w:jc w:val="both"/>
        <w:rPr>
          <w:rFonts w:ascii="Times New Roman" w:hAnsi="Times New Roman"/>
          <w:b/>
          <w:sz w:val="24"/>
          <w:szCs w:val="24"/>
        </w:rPr>
      </w:pPr>
    </w:p>
    <w:p w:rsidR="00467C0C" w:rsidRPr="00CB59D6" w:rsidRDefault="00467C0C" w:rsidP="00467C0C">
      <w:pPr>
        <w:spacing w:after="0" w:line="264" w:lineRule="auto"/>
        <w:jc w:val="both"/>
        <w:rPr>
          <w:rFonts w:ascii="Times New Roman" w:hAnsi="Times New Roman"/>
          <w:b/>
          <w:sz w:val="24"/>
          <w:szCs w:val="24"/>
        </w:rPr>
      </w:pPr>
      <w:r w:rsidRPr="00CB59D6">
        <w:rPr>
          <w:rFonts w:ascii="Times New Roman" w:hAnsi="Times New Roman"/>
          <w:b/>
          <w:sz w:val="24"/>
          <w:szCs w:val="24"/>
        </w:rPr>
        <w:t>Findings of the study</w:t>
      </w:r>
    </w:p>
    <w:p w:rsidR="00467C0C" w:rsidRPr="001547AF" w:rsidRDefault="00467C0C" w:rsidP="00467C0C">
      <w:pPr>
        <w:spacing w:after="0" w:line="264" w:lineRule="auto"/>
        <w:jc w:val="both"/>
        <w:rPr>
          <w:rFonts w:ascii="Times New Roman" w:hAnsi="Times New Roman"/>
          <w:sz w:val="24"/>
          <w:szCs w:val="24"/>
        </w:rPr>
      </w:pPr>
      <w:r w:rsidRPr="001547AF">
        <w:rPr>
          <w:rFonts w:ascii="Times New Roman" w:hAnsi="Times New Roman"/>
          <w:sz w:val="24"/>
          <w:szCs w:val="24"/>
        </w:rPr>
        <w:t>The Mean and Standard Deviation of the Respondents’ Responses on the student’s feedback on</w:t>
      </w:r>
      <w:r w:rsidR="009623EF" w:rsidRPr="001547AF">
        <w:rPr>
          <w:rFonts w:ascii="Times New Roman" w:hAnsi="Times New Roman"/>
          <w:sz w:val="24"/>
          <w:szCs w:val="24"/>
        </w:rPr>
        <w:t xml:space="preserve"> </w:t>
      </w:r>
      <w:r w:rsidRPr="001547AF">
        <w:rPr>
          <w:rFonts w:ascii="Times New Roman" w:hAnsi="Times New Roman"/>
          <w:sz w:val="24"/>
          <w:szCs w:val="24"/>
        </w:rPr>
        <w:t>new 21</w:t>
      </w:r>
      <w:r w:rsidRPr="001547AF">
        <w:rPr>
          <w:rFonts w:ascii="Times New Roman" w:hAnsi="Times New Roman"/>
          <w:sz w:val="24"/>
          <w:szCs w:val="24"/>
          <w:vertAlign w:val="superscript"/>
        </w:rPr>
        <w:t>st</w:t>
      </w:r>
      <w:r w:rsidRPr="001547AF">
        <w:rPr>
          <w:rFonts w:ascii="Times New Roman" w:hAnsi="Times New Roman"/>
          <w:sz w:val="24"/>
          <w:szCs w:val="24"/>
        </w:rPr>
        <w:t xml:space="preserve"> century strategies for teaching technical and vocational programs</w:t>
      </w:r>
    </w:p>
    <w:tbl>
      <w:tblPr>
        <w:tblStyle w:val="TableGrid7"/>
        <w:tblW w:w="9293"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630"/>
        <w:gridCol w:w="5490"/>
        <w:gridCol w:w="810"/>
        <w:gridCol w:w="923"/>
        <w:gridCol w:w="1440"/>
      </w:tblGrid>
      <w:tr w:rsidR="00467C0C" w:rsidRPr="00CB59D6" w:rsidTr="000227AD">
        <w:tc>
          <w:tcPr>
            <w:tcW w:w="63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549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jc w:val="both"/>
              <w:rPr>
                <w:rFonts w:ascii="Times New Roman" w:hAnsi="Times New Roman"/>
                <w:b/>
                <w:sz w:val="20"/>
                <w:szCs w:val="20"/>
              </w:rPr>
            </w:pPr>
            <w:r w:rsidRPr="00CB59D6">
              <w:rPr>
                <w:rFonts w:ascii="Times New Roman" w:hAnsi="Times New Roman"/>
                <w:b/>
                <w:sz w:val="20"/>
                <w:szCs w:val="20"/>
              </w:rPr>
              <w:t>ITEM</w:t>
            </w:r>
          </w:p>
        </w:tc>
        <w:tc>
          <w:tcPr>
            <w:tcW w:w="81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b/>
                <w:sz w:val="20"/>
                <w:szCs w:val="20"/>
              </w:rPr>
            </w:pPr>
            <w:r w:rsidRPr="00CB59D6">
              <w:rPr>
                <w:rFonts w:ascii="Times New Roman" w:hAnsi="Times New Roman"/>
                <w:b/>
                <w:sz w:val="20"/>
                <w:szCs w:val="20"/>
              </w:rPr>
              <w:t>X</w:t>
            </w:r>
          </w:p>
        </w:tc>
        <w:tc>
          <w:tcPr>
            <w:tcW w:w="923"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b/>
                <w:sz w:val="20"/>
                <w:szCs w:val="20"/>
              </w:rPr>
            </w:pPr>
            <w:r w:rsidRPr="00CB59D6">
              <w:rPr>
                <w:rFonts w:ascii="Times New Roman" w:hAnsi="Times New Roman"/>
                <w:b/>
                <w:sz w:val="20"/>
                <w:szCs w:val="20"/>
              </w:rPr>
              <w:t>SD</w:t>
            </w:r>
          </w:p>
        </w:tc>
        <w:tc>
          <w:tcPr>
            <w:tcW w:w="144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b/>
                <w:sz w:val="20"/>
                <w:szCs w:val="20"/>
              </w:rPr>
            </w:pPr>
            <w:r w:rsidRPr="00CB59D6">
              <w:rPr>
                <w:rFonts w:ascii="Times New Roman" w:hAnsi="Times New Roman"/>
                <w:b/>
                <w:sz w:val="20"/>
                <w:szCs w:val="20"/>
              </w:rPr>
              <w:t>REMARK</w:t>
            </w:r>
          </w:p>
        </w:tc>
      </w:tr>
      <w:tr w:rsidR="00467C0C" w:rsidRPr="00CB59D6" w:rsidTr="000227AD">
        <w:tc>
          <w:tcPr>
            <w:tcW w:w="630"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w:t>
            </w:r>
          </w:p>
        </w:tc>
        <w:tc>
          <w:tcPr>
            <w:tcW w:w="5490" w:type="dxa"/>
            <w:tcBorders>
              <w:top w:val="single" w:sz="4" w:space="0" w:color="auto"/>
            </w:tcBorders>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learns better through initiatives that encourages the development of new competences</w:t>
            </w:r>
          </w:p>
        </w:tc>
        <w:tc>
          <w:tcPr>
            <w:tcW w:w="810"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4.30</w:t>
            </w:r>
          </w:p>
        </w:tc>
        <w:tc>
          <w:tcPr>
            <w:tcW w:w="923"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.583</w:t>
            </w:r>
          </w:p>
        </w:tc>
        <w:tc>
          <w:tcPr>
            <w:tcW w:w="1440"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2.</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 New academia learning innovation initiatives are raising students’ ability to express themselves and communicate with others effectively </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4.24</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.669</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CF2718" w:rsidP="000227AD">
            <w:pPr>
              <w:autoSpaceDE w:val="0"/>
              <w:autoSpaceDN w:val="0"/>
              <w:adjustRightInd w:val="0"/>
              <w:spacing w:after="0" w:line="264" w:lineRule="auto"/>
              <w:ind w:left="60" w:right="60"/>
              <w:jc w:val="both"/>
              <w:rPr>
                <w:rFonts w:ascii="Times New Roman" w:hAnsi="Times New Roman"/>
                <w:sz w:val="20"/>
                <w:szCs w:val="20"/>
              </w:rPr>
            </w:pPr>
            <w:r>
              <w:rPr>
                <w:rFonts w:ascii="Times New Roman" w:hAnsi="Times New Roman"/>
                <w:noProof/>
                <w:sz w:val="20"/>
                <w:szCs w:val="20"/>
              </w:rPr>
              <w:lastRenderedPageBreak/>
              <w:pict>
                <v:group id="_x0000_s1759" style="position:absolute;left:0;text-align:left;margin-left:-5pt;margin-top:-32.65pt;width:479.25pt;height:21.85pt;z-index:251972608;mso-position-horizontal-relative:text;mso-position-vertical-relative:text" coordorigin="1365,569" coordsize="10293,437">
                  <v:shape id="_x0000_s1760" type="#_x0000_t32" style="position:absolute;left:1365;top:1006;width:10293;height:0" o:connectortype="straight" strokeweight="4.5pt"/>
                  <v:shape id="_x0000_s1761" type="#_x0000_t202" style="position:absolute;left:7575;top:569;width:4083;height:344;mso-width-relative:margin;mso-height-relative:margin" stroked="f">
                    <v:textbox>
                      <w:txbxContent>
                        <w:p w:rsidR="00A422C9" w:rsidRPr="001547AF" w:rsidRDefault="00A422C9" w:rsidP="001547AF">
                          <w:pPr>
                            <w:jc w:val="center"/>
                            <w:rPr>
                              <w:b/>
                              <w:i/>
                              <w:sz w:val="18"/>
                              <w:szCs w:val="18"/>
                            </w:rPr>
                          </w:pPr>
                          <w:r w:rsidRPr="001547AF">
                            <w:rPr>
                              <w:rFonts w:ascii="Times New Roman" w:hAnsi="Times New Roman"/>
                              <w:b/>
                              <w:i/>
                              <w:sz w:val="18"/>
                              <w:szCs w:val="18"/>
                            </w:rPr>
                            <w:t>Segun Okuta &amp; Emmanuel Simon</w:t>
                          </w:r>
                        </w:p>
                      </w:txbxContent>
                    </v:textbox>
                  </v:shape>
                </v:group>
              </w:pict>
            </w:r>
            <w:r w:rsidR="00467C0C" w:rsidRPr="00CB59D6">
              <w:rPr>
                <w:rFonts w:ascii="Times New Roman" w:hAnsi="Times New Roman"/>
                <w:sz w:val="20"/>
                <w:szCs w:val="20"/>
              </w:rPr>
              <w:t>3.</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are given 21</w:t>
            </w:r>
            <w:r w:rsidRPr="00CB59D6">
              <w:rPr>
                <w:rFonts w:ascii="Times New Roman" w:hAnsi="Times New Roman"/>
                <w:sz w:val="20"/>
                <w:szCs w:val="20"/>
                <w:vertAlign w:val="superscript"/>
              </w:rPr>
              <w:t>st</w:t>
            </w:r>
            <w:r w:rsidRPr="00CB59D6">
              <w:rPr>
                <w:rFonts w:ascii="Times New Roman" w:hAnsi="Times New Roman"/>
                <w:sz w:val="20"/>
                <w:szCs w:val="20"/>
              </w:rPr>
              <w:t xml:space="preserve"> century global based training methods in entrepreneurial education </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4.22</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.692</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Students dropout rate in universities is now a thing of the past since the introduction of entrepreneurial education into the mainstream programs </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4.18</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.662</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The latest educational initiatives is producing graduates that can fit into industries, be self-reliant, and contribute positively to their society</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4.38</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.619</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 NALI learning modes is a 21</w:t>
            </w:r>
            <w:r w:rsidRPr="00CB59D6">
              <w:rPr>
                <w:rFonts w:ascii="Times New Roman" w:hAnsi="Times New Roman"/>
                <w:sz w:val="20"/>
                <w:szCs w:val="20"/>
                <w:vertAlign w:val="superscript"/>
              </w:rPr>
              <w:t>st</w:t>
            </w:r>
            <w:r w:rsidRPr="00CB59D6">
              <w:rPr>
                <w:rFonts w:ascii="Times New Roman" w:hAnsi="Times New Roman"/>
                <w:sz w:val="20"/>
                <w:szCs w:val="20"/>
              </w:rPr>
              <w:t xml:space="preserve"> century teaching/learning method that impact on student creativity and creative thinking.</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4.41</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.646</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7.</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NALI programs boost students confidence in tackling new challenges</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4.37</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.579</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8.</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NALI programs stimulate students to work hard to attend greater height through conferences and research.</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4.32</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.567</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9.</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performance and grades has improved significantly as a result of the introduction of student-centered learning strategies</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4.19</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.833</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10.</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The new academia learning strategies are boring, less educative and generally ineffective</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1.86</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.714</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Disagree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11.</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The new academia learning programs are highly impactful due to synergy between schools and industries.</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4.32</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.590</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12</w:t>
            </w:r>
          </w:p>
        </w:tc>
        <w:tc>
          <w:tcPr>
            <w:tcW w:w="5490" w:type="dxa"/>
            <w:tcBorders>
              <w:bottom w:val="single" w:sz="4" w:space="0" w:color="auto"/>
            </w:tcBorders>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are given globalize training using technology and other</w:t>
            </w:r>
            <w:r w:rsidR="009623EF" w:rsidRPr="00CB59D6">
              <w:rPr>
                <w:rFonts w:ascii="Times New Roman" w:hAnsi="Times New Roman"/>
                <w:sz w:val="20"/>
                <w:szCs w:val="20"/>
              </w:rPr>
              <w:t xml:space="preserve"> </w:t>
            </w:r>
            <w:r w:rsidRPr="00CB59D6">
              <w:rPr>
                <w:rFonts w:ascii="Times New Roman" w:hAnsi="Times New Roman"/>
                <w:sz w:val="20"/>
                <w:szCs w:val="20"/>
              </w:rPr>
              <w:t>eLearning strategy</w:t>
            </w:r>
          </w:p>
        </w:tc>
        <w:tc>
          <w:tcPr>
            <w:tcW w:w="810"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4.34</w:t>
            </w:r>
          </w:p>
        </w:tc>
        <w:tc>
          <w:tcPr>
            <w:tcW w:w="923"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.649</w:t>
            </w:r>
          </w:p>
        </w:tc>
        <w:tc>
          <w:tcPr>
            <w:tcW w:w="1440"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bl>
    <w:p w:rsidR="00467C0C" w:rsidRPr="00CB59D6" w:rsidRDefault="00467C0C" w:rsidP="00467C0C">
      <w:pPr>
        <w:spacing w:after="0" w:line="264" w:lineRule="auto"/>
        <w:jc w:val="both"/>
        <w:rPr>
          <w:rFonts w:ascii="Times New Roman" w:eastAsia="SimSun" w:hAnsi="Times New Roman"/>
          <w:b/>
          <w:sz w:val="24"/>
          <w:szCs w:val="24"/>
          <w:lang w:eastAsia="zh-CN"/>
        </w:rPr>
      </w:pPr>
    </w:p>
    <w:p w:rsidR="009623EF" w:rsidRPr="00CB59D6" w:rsidRDefault="009623EF" w:rsidP="00467C0C">
      <w:pPr>
        <w:spacing w:after="0" w:line="264" w:lineRule="auto"/>
        <w:jc w:val="both"/>
        <w:rPr>
          <w:rFonts w:ascii="Times New Roman" w:hAnsi="Times New Roman"/>
          <w:sz w:val="24"/>
          <w:szCs w:val="24"/>
        </w:rPr>
        <w:sectPr w:rsidR="009623EF" w:rsidRPr="00CB59D6" w:rsidSect="004666EC">
          <w:type w:val="continuous"/>
          <w:pgSz w:w="11907" w:h="16839" w:code="9"/>
          <w:pgMar w:top="810" w:right="1107" w:bottom="1440" w:left="1440" w:header="1008" w:footer="1008" w:gutter="0"/>
          <w:pgNumType w:start="136"/>
          <w:cols w:space="432"/>
          <w:docGrid w:linePitch="360"/>
        </w:sectPr>
      </w:pPr>
    </w:p>
    <w:p w:rsidR="0057148B" w:rsidRPr="0057148B"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 table reveals that the respondents agreed on 11out of 12 items on the student’s feedback in terms of using new academia learning strategies during classroom session. 1 item was disagreed upon as it portrays new academia learning strategy as being boring when in fact it does not.  The mean responses of the respondents in all the items ranged from 4.17-4.41, which is greater than the cut-off point of 3.50 except 1 item. The standard deviation of the items ranged from 0.56-0.71, which indicated a consensus by the respondents.</w:t>
      </w:r>
    </w:p>
    <w:p w:rsidR="00467C0C" w:rsidRPr="00CB59D6" w:rsidRDefault="00467C0C" w:rsidP="00467C0C">
      <w:pPr>
        <w:spacing w:after="0" w:line="264" w:lineRule="auto"/>
        <w:jc w:val="both"/>
        <w:rPr>
          <w:rFonts w:ascii="Times New Roman" w:hAnsi="Times New Roman"/>
          <w:b/>
          <w:sz w:val="24"/>
          <w:szCs w:val="24"/>
        </w:rPr>
      </w:pPr>
      <w:r w:rsidRPr="00CB59D6">
        <w:rPr>
          <w:rFonts w:ascii="Times New Roman" w:hAnsi="Times New Roman"/>
          <w:b/>
          <w:sz w:val="24"/>
          <w:szCs w:val="24"/>
        </w:rPr>
        <w:t>Discussion on the findings</w:t>
      </w:r>
    </w:p>
    <w:p w:rsidR="00467C0C" w:rsidRDefault="00467C0C" w:rsidP="00467C0C">
      <w:pPr>
        <w:spacing w:after="0" w:line="264" w:lineRule="auto"/>
        <w:jc w:val="both"/>
        <w:rPr>
          <w:rFonts w:ascii="Times New Roman" w:hAnsi="Times New Roman"/>
          <w:sz w:val="24"/>
          <w:szCs w:val="24"/>
          <w:shd w:val="clear" w:color="auto" w:fill="FFFFFF"/>
        </w:rPr>
      </w:pPr>
      <w:r w:rsidRPr="00CB59D6">
        <w:rPr>
          <w:rFonts w:ascii="Times New Roman" w:hAnsi="Times New Roman"/>
          <w:sz w:val="24"/>
          <w:szCs w:val="24"/>
        </w:rPr>
        <w:t xml:space="preserve">The study revealed that students-centered learning help students learn better and it encourages the development of new competences. This findings is in line with the summation made by </w:t>
      </w:r>
      <w:r w:rsidR="00CF2718" w:rsidRPr="00CB59D6">
        <w:rPr>
          <w:rFonts w:ascii="Times New Roman" w:hAnsi="Times New Roman"/>
          <w:sz w:val="24"/>
          <w:szCs w:val="24"/>
          <w:shd w:val="clear" w:color="auto" w:fill="FFFFFF"/>
        </w:rPr>
        <w:fldChar w:fldCharType="begin"/>
      </w:r>
      <w:r w:rsidRPr="00CB59D6">
        <w:rPr>
          <w:rFonts w:ascii="Times New Roman" w:hAnsi="Times New Roman"/>
          <w:sz w:val="24"/>
          <w:szCs w:val="24"/>
          <w:shd w:val="clear" w:color="auto" w:fill="FFFFFF"/>
        </w:rPr>
        <w:instrText xml:space="preserve"> ADDIN EN.CITE &lt;EndNote&gt;&lt;Cite AuthorYear="1"&gt;&lt;Author&gt;Chong&lt;/Author&gt;&lt;Year&gt;2008&lt;/Year&gt;&lt;RecNum&gt;562&lt;/RecNum&gt;&lt;DisplayText&gt;Chong (2008)&lt;/DisplayText&gt;&lt;record&gt;&lt;rec-number&gt;562&lt;/rec-number&gt;&lt;foreign-keys&gt;&lt;key app="EN" db-id="dv2dwftsorsttjewa9fpavwe9dttavae900x" timestamp="1490716426"&gt;562&lt;/key&gt;&lt;/foreign-keys&gt;&lt;ref-type name="Journal Article"&gt;17&lt;/ref-type&gt;&lt;contributors&gt;&lt;authors&gt;&lt;author&gt;Chong, SS&lt;/author&gt;&lt;/authors&gt;&lt;/contributors&gt;&lt;titles&gt;&lt;title&gt;Outcome-based Education (OBE), 2008&lt;/title&gt;&lt;secondary-title&gt;UTAR (http://www. utar. edu. my/fes/file/OBE. pdf)&lt;/secondary-title&gt;&lt;/titles&gt;&lt;periodical&gt;&lt;full-title&gt;UTAR (http://www. utar. edu. my/fes/file/OBE. pdf)&lt;/full-title&gt;&lt;/periodical&gt;&lt;dates&gt;&lt;year&gt;2008&lt;/year&gt;&lt;/dates&gt;&lt;urls&gt;&lt;/urls&gt;&lt;/record&gt;&lt;/Cite&gt;&lt;/EndNote&gt;</w:instrText>
      </w:r>
      <w:r w:rsidR="00CF2718" w:rsidRPr="00CB59D6">
        <w:rPr>
          <w:rFonts w:ascii="Times New Roman" w:hAnsi="Times New Roman"/>
          <w:sz w:val="24"/>
          <w:szCs w:val="24"/>
          <w:shd w:val="clear" w:color="auto" w:fill="FFFFFF"/>
        </w:rPr>
        <w:fldChar w:fldCharType="separate"/>
      </w:r>
      <w:r w:rsidRPr="00CB59D6">
        <w:rPr>
          <w:rFonts w:ascii="Times New Roman" w:hAnsi="Times New Roman"/>
          <w:noProof/>
          <w:sz w:val="24"/>
          <w:szCs w:val="24"/>
          <w:shd w:val="clear" w:color="auto" w:fill="FFFFFF"/>
        </w:rPr>
        <w:t>Chong (2008)</w:t>
      </w:r>
      <w:r w:rsidR="00CF2718" w:rsidRPr="00CB59D6">
        <w:rPr>
          <w:rFonts w:ascii="Times New Roman" w:hAnsi="Times New Roman"/>
          <w:sz w:val="24"/>
          <w:szCs w:val="24"/>
          <w:shd w:val="clear" w:color="auto" w:fill="FFFFFF"/>
        </w:rPr>
        <w:fldChar w:fldCharType="end"/>
      </w:r>
      <w:r w:rsidRPr="00CB59D6">
        <w:rPr>
          <w:rFonts w:ascii="Times New Roman" w:hAnsi="Times New Roman"/>
          <w:sz w:val="24"/>
          <w:szCs w:val="24"/>
          <w:shd w:val="clear" w:color="auto" w:fill="FFFFFF"/>
        </w:rPr>
        <w:t xml:space="preserve"> that outcome based-education is a method of curriculum design and instruction which focused on the outcome of the instruction, that is, the competencies a learner achieve after instruction. This is in accordance with </w:t>
      </w:r>
      <w:r w:rsidRPr="00CB59D6">
        <w:rPr>
          <w:rFonts w:ascii="Times New Roman" w:hAnsi="Times New Roman"/>
          <w:sz w:val="24"/>
          <w:szCs w:val="24"/>
          <w:shd w:val="clear" w:color="auto" w:fill="FFFFFF"/>
        </w:rPr>
        <w:lastRenderedPageBreak/>
        <w:t>the findings of</w:t>
      </w:r>
      <w:r w:rsidR="009623EF" w:rsidRPr="00CB59D6">
        <w:rPr>
          <w:rFonts w:ascii="Times New Roman" w:hAnsi="Times New Roman"/>
          <w:sz w:val="24"/>
          <w:szCs w:val="24"/>
          <w:shd w:val="clear" w:color="auto" w:fill="FFFFFF"/>
        </w:rPr>
        <w:t xml:space="preserve"> </w:t>
      </w:r>
      <w:r w:rsidR="00CF2718" w:rsidRPr="00CB59D6">
        <w:rPr>
          <w:rFonts w:ascii="Times New Roman" w:hAnsi="Times New Roman"/>
          <w:sz w:val="24"/>
          <w:szCs w:val="24"/>
          <w:shd w:val="clear" w:color="auto" w:fill="FFFFFF"/>
        </w:rPr>
        <w:fldChar w:fldCharType="begin"/>
      </w:r>
      <w:r w:rsidRPr="00CB59D6">
        <w:rPr>
          <w:rFonts w:ascii="Times New Roman" w:hAnsi="Times New Roman"/>
          <w:sz w:val="24"/>
          <w:szCs w:val="24"/>
          <w:shd w:val="clear" w:color="auto" w:fill="FFFFFF"/>
        </w:rPr>
        <w:instrText xml:space="preserve"> ADDIN EN.CITE &lt;EndNote&gt;&lt;Cite AuthorYear="1"&gt;&lt;Author&gt;Tucker&lt;/Author&gt;&lt;Year&gt;2004&lt;/Year&gt;&lt;RecNum&gt;268&lt;/RecNum&gt;&lt;DisplayText&gt;Tucker (2004)&lt;/DisplayText&gt;&lt;record&gt;&lt;rec-number&gt;268&lt;/rec-number&gt;&lt;foreign-keys&gt;&lt;key app="EN" db-id="dv2dwftsorsttjewa9fpavwe9dttavae900x" timestamp="1488951375"&gt;268&lt;/key&gt;&lt;/foreign-keys&gt;&lt;ref-type name="Journal Article"&gt;17&lt;/ref-type&gt;&lt;contributors&gt;&lt;authors&gt;&lt;author&gt;Tucker, B&lt;/author&gt;&lt;/authors&gt;&lt;/contributors&gt;&lt;titles&gt;&lt;title&gt;Literature review: outcomes-focused education in universities&lt;/title&gt;&lt;secondary-title&gt;Learning Support Network, Curtin University of Technology&lt;/secondary-title&gt;&lt;/titles&gt;&lt;periodical&gt;&lt;full-title&gt;Learning Support Network, Curtin University of Technology&lt;/full-title&gt;&lt;/periodical&gt;&lt;dates&gt;&lt;year&gt;2004&lt;/year&gt;&lt;/dates&gt;&lt;urls&gt;&lt;/urls&gt;&lt;/record&gt;&lt;/Cite&gt;&lt;/EndNote&gt;</w:instrText>
      </w:r>
      <w:r w:rsidR="00CF2718" w:rsidRPr="00CB59D6">
        <w:rPr>
          <w:rFonts w:ascii="Times New Roman" w:hAnsi="Times New Roman"/>
          <w:sz w:val="24"/>
          <w:szCs w:val="24"/>
          <w:shd w:val="clear" w:color="auto" w:fill="FFFFFF"/>
        </w:rPr>
        <w:fldChar w:fldCharType="separate"/>
      </w:r>
      <w:r w:rsidRPr="00CB59D6">
        <w:rPr>
          <w:rFonts w:ascii="Times New Roman" w:hAnsi="Times New Roman"/>
          <w:noProof/>
          <w:sz w:val="24"/>
          <w:szCs w:val="24"/>
          <w:shd w:val="clear" w:color="auto" w:fill="FFFFFF"/>
        </w:rPr>
        <w:t>Tucker (2004)</w:t>
      </w:r>
      <w:r w:rsidR="00CF2718" w:rsidRPr="00CB59D6">
        <w:rPr>
          <w:rFonts w:ascii="Times New Roman" w:hAnsi="Times New Roman"/>
          <w:sz w:val="24"/>
          <w:szCs w:val="24"/>
          <w:shd w:val="clear" w:color="auto" w:fill="FFFFFF"/>
        </w:rPr>
        <w:fldChar w:fldCharType="end"/>
      </w:r>
      <w:r w:rsidRPr="00CB59D6">
        <w:rPr>
          <w:rFonts w:ascii="Times New Roman" w:hAnsi="Times New Roman"/>
          <w:sz w:val="24"/>
          <w:szCs w:val="24"/>
          <w:shd w:val="clear" w:color="auto" w:fill="FFFFFF"/>
        </w:rPr>
        <w:t xml:space="preserve"> that, OBE involves the restructuring of the curriculum, assessment, and reporting practices in education to reflect the achievement of high order learning and mastery of new competency. </w:t>
      </w:r>
    </w:p>
    <w:p w:rsidR="0057148B" w:rsidRPr="00CB59D6" w:rsidRDefault="0057148B" w:rsidP="00467C0C">
      <w:pPr>
        <w:spacing w:after="0" w:line="264" w:lineRule="auto"/>
        <w:jc w:val="both"/>
        <w:rPr>
          <w:rFonts w:ascii="Times New Roman" w:hAnsi="Times New Roman"/>
          <w:sz w:val="24"/>
          <w:szCs w:val="24"/>
          <w:shd w:val="clear" w:color="auto" w:fill="FFFFFF"/>
        </w:rPr>
      </w:pPr>
    </w:p>
    <w:p w:rsidR="00467C0C" w:rsidRDefault="00467C0C" w:rsidP="00467C0C">
      <w:pPr>
        <w:spacing w:after="0" w:line="264" w:lineRule="auto"/>
        <w:jc w:val="both"/>
        <w:rPr>
          <w:rFonts w:ascii="Times New Roman" w:hAnsi="Times New Roman"/>
          <w:sz w:val="24"/>
          <w:szCs w:val="24"/>
          <w:shd w:val="clear" w:color="auto" w:fill="FFFFFF"/>
        </w:rPr>
      </w:pPr>
      <w:r w:rsidRPr="00CB59D6">
        <w:rPr>
          <w:rFonts w:ascii="Times New Roman" w:hAnsi="Times New Roman"/>
          <w:sz w:val="24"/>
          <w:szCs w:val="24"/>
          <w:shd w:val="clear" w:color="auto" w:fill="FFFFFF"/>
        </w:rPr>
        <w:t xml:space="preserve">Further findings as recommended by </w:t>
      </w:r>
      <w:r w:rsidRPr="00CB59D6">
        <w:rPr>
          <w:rFonts w:ascii="Times New Roman" w:hAnsi="Times New Roman"/>
          <w:sz w:val="24"/>
          <w:szCs w:val="24"/>
        </w:rPr>
        <w:t>Zaini (2012) revealed that digital processing system encourage active learning, knowledge construction, confidence building, enquiry, and exploration on the part of the learners. The interview data also revealed that problem-based and service learning encourages students to collaborate in tackling challenges, develop the spirit of volunteerism and involve in community service. This allows for remote communication as well as data sharing between stakeholders. The findings as buttressed by</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Fadel and Trilling (2010)</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showed that </w:t>
      </w:r>
      <w:r w:rsidRPr="00CB59D6">
        <w:rPr>
          <w:rFonts w:ascii="Times New Roman" w:hAnsi="Times New Roman"/>
          <w:sz w:val="24"/>
          <w:szCs w:val="24"/>
          <w:shd w:val="clear" w:color="auto" w:fill="FFFFFF"/>
        </w:rPr>
        <w:t>the </w:t>
      </w:r>
      <w:r w:rsidRPr="00CB59D6">
        <w:rPr>
          <w:rFonts w:ascii="Times New Roman" w:hAnsi="Times New Roman"/>
          <w:bCs/>
          <w:sz w:val="24"/>
          <w:szCs w:val="24"/>
          <w:bdr w:val="none" w:sz="0" w:space="0" w:color="auto" w:frame="1"/>
          <w:shd w:val="clear" w:color="auto" w:fill="FFFFFF"/>
        </w:rPr>
        <w:t>21</w:t>
      </w:r>
      <w:r w:rsidRPr="00CB59D6">
        <w:rPr>
          <w:rFonts w:ascii="Times New Roman" w:hAnsi="Times New Roman"/>
          <w:bCs/>
          <w:sz w:val="24"/>
          <w:szCs w:val="24"/>
          <w:bdr w:val="none" w:sz="0" w:space="0" w:color="auto" w:frame="1"/>
          <w:shd w:val="clear" w:color="auto" w:fill="FFFFFF"/>
          <w:vertAlign w:val="superscript"/>
        </w:rPr>
        <w:t>st</w:t>
      </w:r>
      <w:r w:rsidRPr="00CB59D6">
        <w:rPr>
          <w:rFonts w:ascii="Times New Roman" w:hAnsi="Times New Roman"/>
          <w:bCs/>
          <w:sz w:val="24"/>
          <w:szCs w:val="24"/>
          <w:bdr w:val="none" w:sz="0" w:space="0" w:color="auto" w:frame="1"/>
          <w:shd w:val="clear" w:color="auto" w:fill="FFFFFF"/>
        </w:rPr>
        <w:t> century skills </w:t>
      </w:r>
      <w:r w:rsidRPr="00CB59D6">
        <w:rPr>
          <w:rFonts w:ascii="Times New Roman" w:hAnsi="Times New Roman"/>
          <w:sz w:val="24"/>
          <w:szCs w:val="24"/>
          <w:shd w:val="clear" w:color="auto" w:fill="FFFFFF"/>
        </w:rPr>
        <w:t xml:space="preserve">are a broad set of knowledge, skills, work habits, and character traits that are believed to be critically important to successes in today’s </w:t>
      </w:r>
      <w:r w:rsidRPr="00CB59D6">
        <w:rPr>
          <w:rFonts w:ascii="Times New Roman" w:hAnsi="Times New Roman"/>
          <w:sz w:val="24"/>
          <w:szCs w:val="24"/>
          <w:shd w:val="clear" w:color="auto" w:fill="FFFFFF"/>
        </w:rPr>
        <w:lastRenderedPageBreak/>
        <w:t xml:space="preserve">world, particularly in collegiate programs and contemporary careers and workplaces. </w:t>
      </w:r>
    </w:p>
    <w:p w:rsidR="0057148B" w:rsidRPr="00CB59D6" w:rsidRDefault="00CF2718" w:rsidP="00467C0C">
      <w:pPr>
        <w:spacing w:after="0" w:line="264" w:lineRule="auto"/>
        <w:jc w:val="both"/>
        <w:rPr>
          <w:rFonts w:ascii="Times New Roman" w:hAnsi="Times New Roman"/>
          <w:sz w:val="24"/>
          <w:szCs w:val="24"/>
          <w:shd w:val="clear" w:color="auto" w:fill="FFFFFF"/>
        </w:rPr>
      </w:pPr>
      <w:r>
        <w:rPr>
          <w:rFonts w:ascii="Times New Roman" w:hAnsi="Times New Roman"/>
          <w:noProof/>
          <w:sz w:val="24"/>
          <w:szCs w:val="24"/>
        </w:rPr>
        <w:pict>
          <v:group id="_x0000_s2031" style="position:absolute;left:0;text-align:left;margin-left:-1.5pt;margin-top:-63pt;width:479.25pt;height:21.85pt;z-index:252082176" coordorigin="1365,569" coordsize="10293,437">
            <v:shape id="_x0000_s2032" type="#_x0000_t32" style="position:absolute;left:1365;top:1006;width:10293;height:0" o:connectortype="straight" strokeweight="4.5pt"/>
            <v:shape id="_x0000_s2033" type="#_x0000_t202" style="position:absolute;left:7575;top:569;width:4083;height:344;mso-width-relative:margin;mso-height-relative:margin" stroked="f">
              <v:textbox>
                <w:txbxContent>
                  <w:p w:rsidR="00A422C9" w:rsidRPr="001547AF" w:rsidRDefault="00A422C9" w:rsidP="00E3496C">
                    <w:pPr>
                      <w:jc w:val="center"/>
                      <w:rPr>
                        <w:b/>
                        <w:i/>
                        <w:sz w:val="18"/>
                        <w:szCs w:val="18"/>
                      </w:rPr>
                    </w:pPr>
                    <w:r w:rsidRPr="001547AF">
                      <w:rPr>
                        <w:rFonts w:ascii="Times New Roman" w:hAnsi="Times New Roman"/>
                        <w:b/>
                        <w:i/>
                        <w:sz w:val="18"/>
                        <w:szCs w:val="18"/>
                      </w:rPr>
                      <w:t>Segun Okuta &amp; Emmanuel Simon</w:t>
                    </w:r>
                  </w:p>
                </w:txbxContent>
              </v:textbox>
            </v:shape>
          </v:group>
        </w:pict>
      </w:r>
    </w:p>
    <w:p w:rsidR="00467C0C"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t>The new academia learning of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emphasizes on the concept of entrepreneurship. Entrepreneurship is about the creation of new organizations with values that drives the economy of most nations. In line with the findings and as portrayed by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AuthorYear="1"&gt;&lt;Author&gt;Anderson&lt;/Author&gt;&lt;Year&gt;1998&lt;/Year&gt;&lt;RecNum&gt;604&lt;/RecNum&gt;&lt;DisplayText&gt;Anderson (1998)&lt;/DisplayText&gt;&lt;record&gt;&lt;rec-number&gt;604&lt;/rec-number&gt;&lt;foreign-keys&gt;&lt;key app="EN" db-id="dv2dwftsorsttjewa9fpavwe9dttavae900x" timestamp="1490894884"&gt;604&lt;/key&gt;&lt;/foreign-keys&gt;&lt;ref-type name="Journal Article"&gt;17&lt;/ref-type&gt;&lt;contributors&gt;&lt;authors&gt;&lt;author&gt;Anderson, Alistair R&lt;/author&gt;&lt;/authors&gt;&lt;/contributors&gt;&lt;titles&gt;&lt;title&gt;Cultivating the Garden of Eden: environmental entrepreneuring&lt;/title&gt;&lt;secondary-title&gt;Journal of Organizational Change Management&lt;/secondary-title&gt;&lt;/titles&gt;&lt;periodical&gt;&lt;full-title&gt;Journal of Organizational Change Management&lt;/full-title&gt;&lt;/periodical&gt;&lt;pages&gt;135-144&lt;/pages&gt;&lt;volume&gt;11&lt;/volume&gt;&lt;number&gt;2&lt;/number&gt;&lt;dates&gt;&lt;year&gt;1998&lt;/year&gt;&lt;/dates&gt;&lt;isbn&gt;0953-4814&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Anderson (1998)</w:t>
      </w:r>
      <w:r w:rsidR="00CF2718" w:rsidRPr="00CB59D6">
        <w:rPr>
          <w:rFonts w:ascii="Times New Roman" w:hAnsi="Times New Roman"/>
          <w:sz w:val="24"/>
          <w:szCs w:val="24"/>
        </w:rPr>
        <w:fldChar w:fldCharType="end"/>
      </w:r>
      <w:r w:rsidRPr="00CB59D6">
        <w:rPr>
          <w:rFonts w:ascii="Times New Roman" w:hAnsi="Times New Roman"/>
          <w:sz w:val="24"/>
          <w:szCs w:val="24"/>
        </w:rPr>
        <w:t>;</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AuthorYear="1"&gt;&lt;Author&gt;Hirschfeld&lt;/Author&gt;&lt;Year&gt;1997&lt;/Year&gt;&lt;RecNum&gt;605&lt;/RecNum&gt;&lt;DisplayText&gt;Hirschfeld&lt;style face="italic"&gt;, et al.&lt;/style&gt; (1997)&lt;/DisplayText&gt;&lt;record&gt;&lt;rec-number&gt;605&lt;/rec-number&gt;&lt;foreign-keys&gt;&lt;key app="EN" db-id="dv2dwftsorsttjewa9fpavwe9dttavae900x" timestamp="1490895025"&gt;605&lt;/key&gt;&lt;/foreign-keys&gt;&lt;ref-type name="Journal Article"&gt;17&lt;/ref-type&gt;&lt;contributors&gt;&lt;authors&gt;&lt;author&gt;Hirschfeld, Robert MA&lt;/author&gt;&lt;author&gt;Keller, Martin B&lt;/author&gt;&lt;author&gt;Panico, Susan&lt;/author&gt;&lt;author&gt;Arons, Bernard S&lt;/author&gt;&lt;author&gt;Barlow, David&lt;/author&gt;&lt;author&gt;Davidoff, Frank&lt;/author&gt;&lt;author&gt;Endicott, Jean&lt;/author&gt;&lt;author&gt;Froom, Jack&lt;/author&gt;&lt;author&gt;Goldstein, Michael&lt;/author&gt;&lt;author&gt;Gorman, Jack M&lt;/author&gt;&lt;/authors&gt;&lt;/contributors&gt;&lt;titles&gt;&lt;title&gt;The National Depressive and Manic-Depressive Association consensus statement on the undertreatment of depression&lt;/title&gt;&lt;secondary-title&gt;Jama&lt;/secondary-title&gt;&lt;/titles&gt;&lt;periodical&gt;&lt;full-title&gt;Jama&lt;/full-title&gt;&lt;/periodical&gt;&lt;pages&gt;333-340&lt;/pages&gt;&lt;volume&gt;277&lt;/volume&gt;&lt;number&gt;4&lt;/number&gt;&lt;dates&gt;&lt;year&gt;1997&lt;/year&gt;&lt;/dates&gt;&lt;isbn&gt;0098-7484&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Hirschfeld</w:t>
      </w:r>
      <w:r w:rsidRPr="00CB59D6">
        <w:rPr>
          <w:rFonts w:ascii="Times New Roman" w:hAnsi="Times New Roman"/>
          <w:i/>
          <w:noProof/>
          <w:sz w:val="24"/>
          <w:szCs w:val="24"/>
        </w:rPr>
        <w:t>, et al.</w:t>
      </w:r>
      <w:r w:rsidRPr="00CB59D6">
        <w:rPr>
          <w:rFonts w:ascii="Times New Roman" w:hAnsi="Times New Roman"/>
          <w:noProof/>
          <w:sz w:val="24"/>
          <w:szCs w:val="24"/>
        </w:rPr>
        <w:t xml:space="preserve"> (1997)</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small independent firms have been heralded as the great hub for economic growth in the developed economies. For further emphasis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AuthorYear="1"&gt;&lt;Author&gt;Barrows&lt;/Author&gt;&lt;Year&gt;1980&lt;/Year&gt;&lt;RecNum&gt;531&lt;/RecNum&gt;&lt;DisplayText&gt;Barrows and Tamblyn (1980)&lt;/DisplayText&gt;&lt;record&gt;&lt;rec-number&gt;531&lt;/rec-number&gt;&lt;foreign-keys&gt;&lt;key app="EN" db-id="dv2dwftsorsttjewa9fpavwe9dttavae900x" timestamp="1489903675"&gt;531&lt;/key&gt;&lt;/foreign-keys&gt;&lt;ref-type name="Book"&gt;6&lt;/ref-type&gt;&lt;contributors&gt;&lt;authors&gt;&lt;author&gt;Barrows, Howard S&lt;/author&gt;&lt;author&gt;Tamblyn, Robyn M&lt;/author&gt;&lt;/authors&gt;&lt;/contributors&gt;&lt;titles&gt;&lt;title&gt;Problem-based learning: An approach to medical education&lt;/title&gt;&lt;/titles&gt;&lt;dates&gt;&lt;year&gt;1980&lt;/year&gt;&lt;/dates&gt;&lt;publisher&gt;Springer Publishing Company&lt;/publisher&gt;&lt;isbn&gt;0826128424&lt;/isbn&gt;&lt;urls&gt;&lt;/urls&gt;&lt;/record&gt;&lt;/Cite&gt;&lt;/EndNote&gt;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Barrows and Tamblyn (1980)</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states that, the enterprise culture resonates with this heroic view of entrepreneurship, so that industrial bases are renewed and modern industrial structures are maintained. Furthermore,</w:t>
      </w:r>
      <w:r w:rsidR="00CF2718" w:rsidRPr="00CB59D6">
        <w:rPr>
          <w:rFonts w:ascii="Times New Roman" w:eastAsia="Times New Roman" w:hAnsi="Times New Roman"/>
          <w:sz w:val="24"/>
          <w:szCs w:val="24"/>
        </w:rPr>
        <w:fldChar w:fldCharType="begin"/>
      </w:r>
      <w:r w:rsidRPr="00CB59D6">
        <w:rPr>
          <w:rFonts w:ascii="Times New Roman" w:eastAsia="Times New Roman" w:hAnsi="Times New Roman"/>
          <w:sz w:val="24"/>
          <w:szCs w:val="24"/>
        </w:rPr>
        <w:instrText xml:space="preserve"> ADDIN EN.CITE &lt;EndNote&gt;&lt;Cite AuthorYear="1"&gt;&lt;Author&gt;Katz&lt;/Author&gt;&lt;Year&gt;2007&lt;/Year&gt;&lt;RecNum&gt;212&lt;/RecNum&gt;&lt;DisplayText&gt;Katz (2007)&lt;/DisplayText&gt;&lt;record&gt;&lt;rec-number&gt;212&lt;/rec-number&gt;&lt;foreign-keys&gt;&lt;key app="EN" db-id="dv2dwftsorsttjewa9fpavwe9dttavae900x" timestamp="1486534428"&gt;212&lt;/key&gt;&lt;/foreign-keys&gt;&lt;ref-type name="Journal Article"&gt;17&lt;/ref-type&gt;&lt;contributors&gt;&lt;authors&gt;&lt;author&gt;Katz, Irvin R&lt;/author&gt;&lt;/authors&gt;&lt;/contributors&gt;&lt;titles&gt;&lt;title&gt;Testing information literacy in digital environments: ETS&amp;apos;s iSkills assessment&lt;/title&gt;&lt;secondary-title&gt;Information technology and Libraries&lt;/secondary-title&gt;&lt;/titles&gt;&lt;periodical&gt;&lt;full-title&gt;Information technology and Libraries&lt;/full-title&gt;&lt;/periodical&gt;&lt;pages&gt;3&lt;/pages&gt;&lt;volume&gt;26&lt;/volume&gt;&lt;number&gt;3&lt;/number&gt;&lt;dates&gt;&lt;year&gt;2007&lt;/year&gt;&lt;/dates&gt;&lt;isbn&gt;0730-9295&lt;/isbn&gt;&lt;urls&gt;&lt;/urls&gt;&lt;/record&gt;&lt;/Cite&gt;&lt;/EndNote&gt;</w:instrText>
      </w:r>
      <w:r w:rsidR="00CF2718" w:rsidRPr="00CB59D6">
        <w:rPr>
          <w:rFonts w:ascii="Times New Roman" w:eastAsia="Times New Roman" w:hAnsi="Times New Roman"/>
          <w:sz w:val="24"/>
          <w:szCs w:val="24"/>
        </w:rPr>
        <w:fldChar w:fldCharType="separate"/>
      </w:r>
      <w:r w:rsidRPr="00CB59D6">
        <w:rPr>
          <w:rFonts w:ascii="Times New Roman" w:eastAsia="Times New Roman" w:hAnsi="Times New Roman"/>
          <w:noProof/>
          <w:sz w:val="24"/>
          <w:szCs w:val="24"/>
        </w:rPr>
        <w:t>Katz (2007)</w:t>
      </w:r>
      <w:r w:rsidR="00CF2718" w:rsidRPr="00CB59D6">
        <w:rPr>
          <w:rFonts w:ascii="Times New Roman" w:eastAsia="Times New Roman" w:hAnsi="Times New Roman"/>
          <w:sz w:val="24"/>
          <w:szCs w:val="24"/>
        </w:rPr>
        <w:fldChar w:fldCharType="end"/>
      </w:r>
      <w:r w:rsidRPr="00CB59D6">
        <w:rPr>
          <w:rFonts w:ascii="Times New Roman" w:eastAsia="Times New Roman" w:hAnsi="Times New Roman"/>
          <w:sz w:val="24"/>
          <w:szCs w:val="24"/>
        </w:rPr>
        <w:t xml:space="preserve"> reveal that, the 21</w:t>
      </w:r>
      <w:r w:rsidRPr="00CB59D6">
        <w:rPr>
          <w:rFonts w:ascii="Times New Roman" w:eastAsia="Times New Roman" w:hAnsi="Times New Roman"/>
          <w:sz w:val="24"/>
          <w:szCs w:val="24"/>
          <w:vertAlign w:val="superscript"/>
        </w:rPr>
        <w:t>st</w:t>
      </w:r>
      <w:r w:rsidRPr="00CB59D6">
        <w:rPr>
          <w:rFonts w:ascii="Times New Roman" w:eastAsia="Times New Roman" w:hAnsi="Times New Roman"/>
          <w:sz w:val="24"/>
          <w:szCs w:val="24"/>
        </w:rPr>
        <w:t xml:space="preserve"> century learning skills has the ability to a) collect and/or retrieve information, b) organize and manage information, c) evaluate the quality, relevance, and usefulness of information, and d) generate accurate information through the use of existing resources. In addition,</w:t>
      </w:r>
      <w:r w:rsidR="00852738" w:rsidRPr="00CB59D6">
        <w:rPr>
          <w:rFonts w:ascii="Times New Roman" w:eastAsia="Times New Roman" w:hAnsi="Times New Roman"/>
          <w:sz w:val="24"/>
          <w:szCs w:val="24"/>
        </w:rPr>
        <w:t xml:space="preserve">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AuthorYear="1"&gt;&lt;Author&gt;Aris&lt;/Author&gt;&lt;Year&gt;2013&lt;/Year&gt;&lt;RecNum&gt;201&lt;/RecNum&gt;&lt;DisplayText&gt;Aris&lt;style face="italic"&gt;, et al.&lt;/style&gt; (2013)&lt;/DisplayText&gt;&lt;record&gt;&lt;rec-number&gt;201&lt;/rec-number&gt;&lt;foreign-keys&gt;&lt;key app="EN" db-id="dv2dwftsorsttjewa9fpavwe9dttavae900x" timestamp="1486347930"&gt;201&lt;/key&gt;&lt;/foreign-keys&gt;&lt;ref-type name="Conference Paper"&gt;47&lt;/ref-type&gt;&lt;contributors&gt;&lt;authors&gt;&lt;author&gt;Aris, Baharuddin&lt;/author&gt;&lt;author&gt;Samian, Yahya&lt;/author&gt;&lt;author&gt;Ahmad, Maizah Hura&lt;/author&gt;&lt;author&gt;Abdullah, Zaleha&lt;/author&gt;&lt;author&gt;Rashid, Mohamad Yusoff Mohamed&lt;/author&gt;&lt;/authors&gt;&lt;/contributors&gt;&lt;titles&gt;&lt;title&gt;Enriching 21st Century Higher Education Students’ Job Creation Skill: UTM Academic Staff Perceptions Toward MIT BLOSSOMS&lt;/title&gt;&lt;secondary-title&gt;The Sixth Conference of MIT’s Learning International Networks Consortium (LINC), June 16th-19th, 2013 MIT &lt;/secondary-title&gt;&lt;/titles&gt;&lt;dates&gt;&lt;year&gt;2013&lt;/year&gt;&lt;/dates&gt;&lt;pub-location&gt;Cambridge, Massachusetts USA&lt;/pub-location&gt;&lt;urls&gt;&lt;/urls&gt;&lt;/record&gt;&lt;/Cite&gt;&lt;/EndNote&gt;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Aris</w:t>
      </w:r>
      <w:r w:rsidRPr="00CB59D6">
        <w:rPr>
          <w:rFonts w:ascii="Times New Roman" w:hAnsi="Times New Roman"/>
          <w:i/>
          <w:noProof/>
          <w:sz w:val="24"/>
          <w:szCs w:val="24"/>
        </w:rPr>
        <w:t>, et al.</w:t>
      </w:r>
      <w:r w:rsidRPr="00CB59D6">
        <w:rPr>
          <w:rFonts w:ascii="Times New Roman" w:hAnsi="Times New Roman"/>
          <w:noProof/>
          <w:sz w:val="24"/>
          <w:szCs w:val="24"/>
        </w:rPr>
        <w:t xml:space="preserve"> (2013)</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stressed that the quest to successfully prepare students with the skills and capacities for 21st century citizenship, global awareness, creativity, collaborative problem-solving, and self-directed learning is the goal new academia learning strategy seek to achieve. Also, Job Creation program provides a great benefit to students to improving their confidence and potentials; produce more innovative entrepreneurs that are global in nature, and in line with global best practices. Entrepreneurship here is referring to the context of learning that is more productive, creative and innovative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&lt;EndNote&gt;&lt;Cite&gt;&lt;Author&gt;Ujang&lt;/Author&gt;&lt;Year&gt;2012&lt;/Year&gt;&lt;RecNum&gt;210&lt;/RecNum&gt;&lt;DisplayText&gt;(Ujang, 2012)&lt;/DisplayText&gt;&lt;record&gt;&lt;rec-number&gt;210&lt;/rec-number&gt;&lt;foreign-keys&gt;&lt;key app="EN" db-id="dv2dwftsorsttjewa9fpavwe9dttavae900x" timestamp="1486493938"&gt;210&lt;/key&gt;&lt;/foreign-keys&gt;&lt;ref-type name="Book"&gt;6&lt;/ref-type&gt;&lt;contributors&gt;&lt;authors&gt;&lt;author&gt;Ujang, Zaini&lt;/author&gt;&lt;/authors&gt;&lt;/contributors&gt;&lt;titles&gt;&lt;title&gt;New Academia: UTM as a Global Brand&lt;/title&gt;&lt;/titles&gt;&lt;dates&gt;&lt;year&gt;2012&lt;/year&gt;&lt;/dates&gt;&lt;publisher&gt;Penerbit UTM Press&lt;/publisher&gt;&lt;isbn&gt;9835208441&lt;/isbn&gt;&lt;urls&gt;&lt;/urls&gt;&lt;/record&gt;&lt;/Cite&gt;&lt;/EndNote&gt;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(Ujang, 2012)</w:t>
      </w:r>
      <w:r w:rsidR="00CF2718" w:rsidRPr="00CB59D6">
        <w:rPr>
          <w:rFonts w:ascii="Times New Roman" w:hAnsi="Times New Roman"/>
          <w:sz w:val="24"/>
          <w:szCs w:val="24"/>
        </w:rPr>
        <w:fldChar w:fldCharType="end"/>
      </w:r>
      <w:r w:rsidRPr="00CB59D6">
        <w:rPr>
          <w:rFonts w:ascii="Times New Roman" w:hAnsi="Times New Roman"/>
          <w:sz w:val="24"/>
          <w:szCs w:val="24"/>
        </w:rPr>
        <w:t>.</w:t>
      </w:r>
    </w:p>
    <w:p w:rsidR="0057148B" w:rsidRPr="00CB59D6" w:rsidRDefault="0057148B" w:rsidP="00467C0C">
      <w:pPr>
        <w:spacing w:after="0" w:line="264" w:lineRule="auto"/>
        <w:jc w:val="both"/>
        <w:rPr>
          <w:rFonts w:ascii="Times New Roman" w:hAnsi="Times New Roman"/>
          <w:sz w:val="24"/>
          <w:szCs w:val="24"/>
        </w:rPr>
      </w:pPr>
    </w:p>
    <w:p w:rsidR="00467C0C"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t>The study on the performance of students, as revealed by</w:t>
      </w:r>
      <w:r w:rsidR="00FB056D">
        <w:rPr>
          <w:rFonts w:ascii="Times New Roman" w:hAnsi="Times New Roman"/>
          <w:sz w:val="24"/>
          <w:szCs w:val="24"/>
        </w:rPr>
        <w:t xml:space="preserve"> </w:t>
      </w:r>
      <w:r w:rsidR="00CF2718" w:rsidRPr="00CB59D6">
        <w:rPr>
          <w:rFonts w:ascii="Times New Roman" w:eastAsia="Times New Roman" w:hAnsi="Times New Roman"/>
          <w:sz w:val="24"/>
          <w:szCs w:val="24"/>
        </w:rPr>
        <w:fldChar w:fldCharType="begin"/>
      </w:r>
      <w:r w:rsidRPr="00CB59D6">
        <w:rPr>
          <w:rFonts w:ascii="Times New Roman" w:eastAsia="Times New Roman" w:hAnsi="Times New Roman"/>
          <w:sz w:val="24"/>
          <w:szCs w:val="24"/>
        </w:rPr>
        <w:instrText xml:space="preserve"> ADDIN EN.CITE &lt;EndNote&gt;&lt;Cite AuthorYear="1"&gt;&lt;Author&gt;Barkley&lt;/Author&gt;&lt;Year&gt;2015&lt;/Year&gt;&lt;RecNum&gt;288&lt;/RecNum&gt;&lt;DisplayText&gt;Barkley (2015)&lt;/DisplayText&gt;&lt;record&gt;&lt;rec-number&gt;288&lt;/rec-number&gt;&lt;foreign-keys&gt;&lt;key app="EN" db-id="dv2dwftsorsttjewa9fpavwe9dttavae900x" timestamp="1489334011"&gt;288&lt;/key&gt;&lt;/foreign-keys&gt;&lt;ref-type name="Journal Article"&gt;17&lt;/ref-type&gt;&lt;contributors&gt;&lt;authors&gt;&lt;author&gt;Barkley, Cross&lt;/author&gt;&lt;/authors&gt;&lt;/contributors&gt;&lt;titles&gt;&lt;title&gt;Major.(2005)&lt;/title&gt;&lt;secondary-title&gt;Collaborative learning techniques&lt;/secondary-title&gt;&lt;/titles&gt;&lt;periodical&gt;&lt;full-title&gt;Collaborative learning techniques&lt;/full-title&gt;&lt;/periodical&gt;&lt;dates&gt;&lt;year&gt;2015&lt;/year&gt;&lt;/dates&gt;&lt;urls&gt;&lt;/urls&gt;&lt;/record&gt;&lt;/Cite&gt;&lt;/EndNote&gt;</w:instrText>
      </w:r>
      <w:r w:rsidR="00CF2718" w:rsidRPr="00CB59D6">
        <w:rPr>
          <w:rFonts w:ascii="Times New Roman" w:eastAsia="Times New Roman" w:hAnsi="Times New Roman"/>
          <w:sz w:val="24"/>
          <w:szCs w:val="24"/>
        </w:rPr>
        <w:fldChar w:fldCharType="separate"/>
      </w:r>
      <w:r w:rsidRPr="00CB59D6">
        <w:rPr>
          <w:rFonts w:ascii="Times New Roman" w:eastAsia="Times New Roman" w:hAnsi="Times New Roman"/>
          <w:noProof/>
          <w:sz w:val="24"/>
          <w:szCs w:val="24"/>
        </w:rPr>
        <w:t>Barkley (2015)</w:t>
      </w:r>
      <w:r w:rsidR="00CF2718" w:rsidRPr="00CB59D6">
        <w:rPr>
          <w:rFonts w:ascii="Times New Roman" w:eastAsia="Times New Roman" w:hAnsi="Times New Roman"/>
          <w:sz w:val="24"/>
          <w:szCs w:val="24"/>
        </w:rPr>
        <w:fldChar w:fldCharType="end"/>
      </w:r>
      <w:r w:rsidRPr="00CB59D6">
        <w:rPr>
          <w:rFonts w:ascii="Times New Roman" w:eastAsia="Times New Roman" w:hAnsi="Times New Roman"/>
          <w:sz w:val="24"/>
          <w:szCs w:val="24"/>
        </w:rPr>
        <w:t xml:space="preserve"> that, new academia learning bridge the gap between </w:t>
      </w:r>
      <w:r w:rsidRPr="00CB59D6">
        <w:rPr>
          <w:rFonts w:ascii="Times New Roman" w:eastAsia="Times New Roman" w:hAnsi="Times New Roman"/>
          <w:sz w:val="24"/>
          <w:szCs w:val="24"/>
        </w:rPr>
        <w:lastRenderedPageBreak/>
        <w:t>theory and practice and between the academy and the workplace. They also give students practice time, identifying the parameters of a problem, recognizing and articulating positions, evaluating courses of action, and at the same time spurring the zeal to seek deeper meaning to knowledge. These strategies are high level learning methods in which teaching is based on student-center learning approaches.</w:t>
      </w:r>
      <w:r w:rsidRPr="00CB59D6">
        <w:rPr>
          <w:rFonts w:ascii="Times New Roman" w:hAnsi="Times New Roman"/>
          <w:sz w:val="24"/>
          <w:szCs w:val="24"/>
        </w:rPr>
        <w:t xml:space="preserve"> Example of SCL is shown in Problem-Based Learning; students are presented with a problem in order to activate their prior knowledge. In line with the studies,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AuthorYear="1"&gt;&lt;Author&gt;Schmidt&lt;/Author&gt;&lt;Year&gt;2011&lt;/Year&gt;&lt;RecNum&gt;388&lt;/RecNum&gt;&lt;DisplayText&gt;Schmidt&lt;style face="italic"&gt;, et al.&lt;/style&gt; (2011)&lt;/DisplayText&gt;&lt;record&gt;&lt;rec-number&gt;388&lt;/rec-number&gt;&lt;foreign-keys&gt;&lt;key app="EN" db-id="dv2dwftsorsttjewa9fpavwe9dttavae900x" timestamp="1489418762"&gt;388&lt;/key&gt;&lt;/foreign-keys&gt;&lt;ref-type name="Journal Article"&gt;17&lt;/ref-type&gt;&lt;contributors&gt;&lt;authors&gt;&lt;author&gt;Schmidt, Henk G&lt;/author&gt;&lt;author&gt;Rotgans, Jerome I&lt;/author&gt;&lt;author&gt;Yew, Elaine HJ&lt;/author&gt;&lt;/authors&gt;&lt;/contributors&gt;&lt;titles&gt;&lt;title&gt;The process of problem</w:instrText>
      </w:r>
      <w:r w:rsidRPr="00CB59D6">
        <w:rPr>
          <w:rFonts w:ascii="Cambria Math" w:hAnsi="Cambria Math"/>
          <w:sz w:val="24"/>
          <w:szCs w:val="24"/>
        </w:rPr>
        <w:instrText>‐</w:instrText>
      </w:r>
      <w:r w:rsidRPr="00CB59D6">
        <w:rPr>
          <w:rFonts w:ascii="Times New Roman" w:hAnsi="Times New Roman"/>
          <w:sz w:val="24"/>
          <w:szCs w:val="24"/>
        </w:rPr>
        <w:instrText>based learning: what works and why&lt;/title&gt;&lt;secondary-title&gt;Medical education&lt;/secondary-title&gt;&lt;/titles&gt;&lt;periodical&gt;&lt;full-title&gt;Medical education&lt;/full-title&gt;&lt;/periodical&gt;&lt;pages&gt;792-806&lt;/pages&gt;&lt;volume&gt;45&lt;/volume&gt;&lt;number&gt;8&lt;/number&gt;&lt;dates&gt;&lt;year&gt;2011&lt;/year&gt;&lt;/dates&gt;&lt;isbn&gt;1365-2923&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Schmidt</w:t>
      </w:r>
      <w:r w:rsidRPr="00CB59D6">
        <w:rPr>
          <w:rFonts w:ascii="Times New Roman" w:hAnsi="Times New Roman"/>
          <w:i/>
          <w:noProof/>
          <w:sz w:val="24"/>
          <w:szCs w:val="24"/>
        </w:rPr>
        <w:t>, et al.</w:t>
      </w:r>
      <w:r w:rsidRPr="00CB59D6">
        <w:rPr>
          <w:rFonts w:ascii="Times New Roman" w:hAnsi="Times New Roman"/>
          <w:noProof/>
          <w:sz w:val="24"/>
          <w:szCs w:val="24"/>
        </w:rPr>
        <w:t xml:space="preserve"> (2011)</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states this prior knowledge is then built upon as the learners collaborate in small groups to construct a theory or proposed mental model to explain the problem in terms of its underlying causal structure. As they continue to study related resources, their initial mental model is further modified and refined. Moreover, as the learners’ preconceptions are activated, they become more easily able to identify gaps in their prior knowledge, thus enabling better learning to take place. </w:t>
      </w:r>
    </w:p>
    <w:p w:rsidR="0057148B" w:rsidRPr="00CB59D6" w:rsidRDefault="0057148B" w:rsidP="00467C0C">
      <w:pPr>
        <w:spacing w:after="0" w:line="264" w:lineRule="auto"/>
        <w:jc w:val="both"/>
        <w:rPr>
          <w:rFonts w:ascii="Times New Roman" w:hAnsi="Times New Roman"/>
          <w:sz w:val="24"/>
          <w:szCs w:val="24"/>
        </w:rPr>
      </w:pPr>
    </w:p>
    <w:p w:rsidR="00467C0C" w:rsidRPr="00CB59D6"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in accordance with the suggestions as presented by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AuthorYear="1"&gt;&lt;Author&gt;Latib&lt;/Author&gt;&lt;Year&gt;2013&lt;/Year&gt;&lt;RecNum&gt;5&lt;/RecNum&gt;&lt;DisplayText&gt;Latib&lt;style face="italic"&gt;, et al.&lt;/style&gt; (2013)&lt;/DisplayText&gt;&lt;record&gt;&lt;rec-number&gt;5&lt;/rec-number&gt;&lt;foreign-keys&gt;&lt;key app="EN" db-id="dv2dwftsorsttjewa9fpavwe9dttavae900x" timestamp="1477059645"&gt;5&lt;/key&gt;&lt;/foreign-keys&gt;&lt;ref-type name="Journal Article"&gt;17&lt;/ref-type&gt;&lt;contributors&gt;&lt;authors&gt;&lt;author&gt;Latib, Azlan Abdul&lt;/author&gt;&lt;author&gt;Bujang, Ahmad Ariffian&lt;/author&gt;&lt;author&gt;Kamin, Yusri&lt;/author&gt;&lt;author&gt;Udin, Amirmuddin&lt;/author&gt;&lt;author&gt;Libunao, Wilfredo&lt;/author&gt;&lt;/authors&gt;&lt;/contributors&gt;&lt;titles&gt;&lt;title&gt;New Academia Learning Innovation: Introducing The Job Creation Program for Undergraduate Students in Universiti Teknologi Malaysia&lt;/title&gt;&lt;/titles&gt;&lt;dates&gt;&lt;year&gt;2013&lt;/year&gt;&lt;/dates&gt;&lt;urls&gt;&lt;/urls&gt;&lt;/record&gt;&lt;/Cite&gt;&lt;/EndNote&gt;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Latib</w:t>
      </w:r>
      <w:r w:rsidRPr="00CB59D6">
        <w:rPr>
          <w:rFonts w:ascii="Times New Roman" w:hAnsi="Times New Roman"/>
          <w:i/>
          <w:noProof/>
          <w:sz w:val="24"/>
          <w:szCs w:val="24"/>
        </w:rPr>
        <w:t>, et al.</w:t>
      </w:r>
      <w:r w:rsidRPr="00CB59D6">
        <w:rPr>
          <w:rFonts w:ascii="Times New Roman" w:hAnsi="Times New Roman"/>
          <w:noProof/>
          <w:sz w:val="24"/>
          <w:szCs w:val="24"/>
        </w:rPr>
        <w:t xml:space="preserve"> (2013)</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the latest teaching methods need to suit the new generation students who want effective teaching technique suitable for the new generation industrialists and entrepreneurs. The new academia learning,</w:t>
      </w:r>
      <w:r w:rsidR="009623EF" w:rsidRPr="00CB59D6">
        <w:rPr>
          <w:rFonts w:ascii="Times New Roman" w:hAnsi="Times New Roman"/>
          <w:sz w:val="24"/>
          <w:szCs w:val="24"/>
        </w:rPr>
        <w:t xml:space="preserve"> </w:t>
      </w:r>
      <w:r w:rsidRPr="00CB59D6">
        <w:rPr>
          <w:rFonts w:ascii="Times New Roman" w:hAnsi="Times New Roman"/>
          <w:sz w:val="24"/>
          <w:szCs w:val="24"/>
        </w:rPr>
        <w:t>as a student-centered learning strategy is embedded with so many fascinating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teaching and learning methodologies. In line with the study, and as presented by </w:t>
      </w:r>
      <w:r w:rsidRPr="00CB59D6">
        <w:rPr>
          <w:rFonts w:ascii="Times New Roman" w:eastAsia="Times New Roman" w:hAnsi="Times New Roman"/>
          <w:sz w:val="24"/>
          <w:szCs w:val="24"/>
        </w:rPr>
        <w:t xml:space="preserve">McCoy, O’Brien, Novak, and Cavell (2012) that the appropriate training programs and curriculum content are essential mechanism for providing the information for industry, employees and a variety of educators, from universities to certification programs. In addition </w:t>
      </w:r>
      <w:r w:rsidR="00CF2718"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AuthorYear="1"&gt;&lt;Author&gt;Spencer&lt;/Author&gt;&lt;Year&gt;1999&lt;/Year&gt;&lt;RecNum&gt;524&lt;/RecNum&gt;&lt;DisplayText&gt;Spencer and Jordan (1999)&lt;/DisplayText&gt;&lt;record&gt;&lt;rec-number&gt;524&lt;/rec-number&gt;&lt;foreign-keys&gt;&lt;key app="EN" db-id="dv2dwftsorsttjewa9fpavwe9dttavae900x" timestamp="1489558180"&gt;524&lt;/key&gt;&lt;/foreign-keys&gt;&lt;ref-type name="Journal Article"&gt;17&lt;/ref-type&gt;&lt;contributors&gt;&lt;authors&gt;&lt;author&gt;Spencer, John A&lt;/author&gt;&lt;author&gt;Jordan, Reg K&lt;/author&gt;&lt;/authors&gt;&lt;/contributors&gt;&lt;titles&gt;&lt;title&gt;Learner centred approaches in medical education&lt;/title&gt;&lt;secondary-title&gt;Bmj&lt;/secondary-title&gt;&lt;/titles&gt;&lt;periodical&gt;&lt;full-title&gt;Bmj&lt;/full-title&gt;&lt;/periodical&gt;&lt;pages&gt;1280-1283&lt;/pages&gt;&lt;volume&gt;318&lt;/volume&gt;&lt;number&gt;7193&lt;/number&gt;&lt;dates&gt;&lt;year&gt;1999&lt;/year&gt;&lt;/dates&gt;&lt;isbn&gt;0959-8138&lt;/isbn&gt;&lt;urls&gt;&lt;/urls&gt;&lt;/record&gt;&lt;/Cite&gt;&lt;/EndNote&gt;</w:instrText>
      </w:r>
      <w:r w:rsidR="00CF2718" w:rsidRPr="00CB59D6">
        <w:rPr>
          <w:rFonts w:ascii="Times New Roman" w:hAnsi="Times New Roman"/>
          <w:sz w:val="24"/>
          <w:szCs w:val="24"/>
        </w:rPr>
        <w:fldChar w:fldCharType="separate"/>
      </w:r>
      <w:r w:rsidRPr="00CB59D6">
        <w:rPr>
          <w:rFonts w:ascii="Times New Roman" w:hAnsi="Times New Roman"/>
          <w:noProof/>
          <w:sz w:val="24"/>
          <w:szCs w:val="24"/>
        </w:rPr>
        <w:t>Spencer and Jordan (1999)</w:t>
      </w:r>
      <w:r w:rsidR="00CF2718" w:rsidRPr="00CB59D6">
        <w:rPr>
          <w:rFonts w:ascii="Times New Roman" w:hAnsi="Times New Roman"/>
          <w:sz w:val="24"/>
          <w:szCs w:val="24"/>
        </w:rPr>
        <w:fldChar w:fldCharType="end"/>
      </w:r>
      <w:r w:rsidRPr="00CB59D6">
        <w:rPr>
          <w:rFonts w:ascii="Times New Roman" w:hAnsi="Times New Roman"/>
          <w:sz w:val="24"/>
          <w:szCs w:val="24"/>
        </w:rPr>
        <w:t xml:space="preserve"> stressed </w:t>
      </w:r>
      <w:r w:rsidRPr="00CB59D6">
        <w:rPr>
          <w:rFonts w:ascii="Times New Roman" w:hAnsi="Times New Roman"/>
          <w:sz w:val="24"/>
          <w:szCs w:val="24"/>
        </w:rPr>
        <w:lastRenderedPageBreak/>
        <w:t>that the advent of knowledge-based training ushered in the breaking down of traditional academic disciplines, for ‘transdisciplinarity’, and the establishment of academic links with industry and other stakeholders.</w:t>
      </w:r>
    </w:p>
    <w:p w:rsidR="00467C0C" w:rsidRPr="00CB59D6" w:rsidRDefault="00CF2718" w:rsidP="00467C0C">
      <w:pPr>
        <w:spacing w:after="0" w:line="264" w:lineRule="auto"/>
        <w:jc w:val="both"/>
        <w:rPr>
          <w:rFonts w:ascii="Times New Roman" w:hAnsi="Times New Roman"/>
          <w:b/>
          <w:sz w:val="24"/>
          <w:szCs w:val="24"/>
        </w:rPr>
      </w:pPr>
      <w:r w:rsidRPr="00CF2718">
        <w:rPr>
          <w:rFonts w:ascii="Times New Roman" w:hAnsi="Times New Roman"/>
          <w:noProof/>
          <w:sz w:val="24"/>
          <w:szCs w:val="24"/>
        </w:rPr>
        <w:pict>
          <v:group id="_x0000_s1770" style="position:absolute;left:0;text-align:left;margin-left:-1.2pt;margin-top:-108.55pt;width:479.25pt;height:21.85pt;z-index:251977728" coordorigin="1365,569" coordsize="10293,437">
            <v:shape id="_x0000_s1771" type="#_x0000_t32" style="position:absolute;left:1365;top:1006;width:10293;height:0" o:connectortype="straight" strokeweight="4.5pt"/>
            <v:shape id="_x0000_s1772" type="#_x0000_t202" style="position:absolute;left:7575;top:569;width:4083;height:344;mso-width-relative:margin;mso-height-relative:margin" stroked="f">
              <v:textbox>
                <w:txbxContent>
                  <w:p w:rsidR="00A422C9" w:rsidRPr="001547AF" w:rsidRDefault="00A422C9" w:rsidP="0057148B">
                    <w:pPr>
                      <w:jc w:val="center"/>
                      <w:rPr>
                        <w:b/>
                        <w:i/>
                        <w:sz w:val="18"/>
                        <w:szCs w:val="18"/>
                      </w:rPr>
                    </w:pPr>
                    <w:r w:rsidRPr="001547AF">
                      <w:rPr>
                        <w:rFonts w:ascii="Times New Roman" w:hAnsi="Times New Roman"/>
                        <w:b/>
                        <w:i/>
                        <w:sz w:val="18"/>
                        <w:szCs w:val="18"/>
                      </w:rPr>
                      <w:t>Segun Okuta &amp; Emmanuel Simon</w:t>
                    </w:r>
                  </w:p>
                </w:txbxContent>
              </v:textbox>
            </v:shape>
          </v:group>
        </w:pict>
      </w:r>
      <w:r w:rsidR="00467C0C" w:rsidRPr="00CB59D6">
        <w:rPr>
          <w:rFonts w:ascii="Times New Roman" w:eastAsia="Times New Roman" w:hAnsi="Times New Roman"/>
          <w:sz w:val="24"/>
          <w:szCs w:val="24"/>
        </w:rPr>
        <w:t>To agree with the above statement</w:t>
      </w:r>
      <w:r w:rsidR="009623EF" w:rsidRPr="00CB59D6">
        <w:rPr>
          <w:rFonts w:ascii="Times New Roman" w:eastAsia="Times New Roman" w:hAnsi="Times New Roman"/>
          <w:sz w:val="24"/>
          <w:szCs w:val="24"/>
        </w:rPr>
        <w:t xml:space="preserve">, </w:t>
      </w:r>
      <w:r w:rsidRPr="00CB59D6">
        <w:rPr>
          <w:rFonts w:ascii="Times New Roman" w:hAnsi="Times New Roman"/>
          <w:sz w:val="24"/>
          <w:szCs w:val="24"/>
        </w:rPr>
        <w:fldChar w:fldCharType="begin"/>
      </w:r>
      <w:r w:rsidR="00467C0C" w:rsidRPr="00CB59D6">
        <w:rPr>
          <w:rFonts w:ascii="Times New Roman" w:hAnsi="Times New Roman"/>
          <w:sz w:val="24"/>
          <w:szCs w:val="24"/>
        </w:rPr>
        <w:instrText xml:space="preserve"> ADDIN EN.CITE &lt;EndNote&gt;&lt;Cite AuthorYear="1"&gt;&lt;Author&gt;Fadel&lt;/Author&gt;&lt;Year&gt;2010&lt;/Year&gt;&lt;RecNum&gt;526&lt;/RecNum&gt;&lt;DisplayText&gt;Fadel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Pr="00CB59D6">
        <w:rPr>
          <w:rFonts w:ascii="Times New Roman" w:hAnsi="Times New Roman"/>
          <w:sz w:val="24"/>
          <w:szCs w:val="24"/>
        </w:rPr>
        <w:fldChar w:fldCharType="separate"/>
      </w:r>
      <w:r w:rsidR="00467C0C" w:rsidRPr="00CB59D6">
        <w:rPr>
          <w:rFonts w:ascii="Times New Roman" w:hAnsi="Times New Roman"/>
          <w:noProof/>
          <w:sz w:val="24"/>
          <w:szCs w:val="24"/>
        </w:rPr>
        <w:t>Fadel and Trilling (2010)</w:t>
      </w:r>
      <w:r w:rsidRPr="00CB59D6">
        <w:rPr>
          <w:rFonts w:ascii="Times New Roman" w:hAnsi="Times New Roman"/>
          <w:sz w:val="24"/>
          <w:szCs w:val="24"/>
        </w:rPr>
        <w:fldChar w:fldCharType="end"/>
      </w:r>
      <w:r w:rsidR="00467C0C" w:rsidRPr="00CB59D6">
        <w:rPr>
          <w:rFonts w:ascii="Times New Roman" w:hAnsi="Times New Roman"/>
          <w:sz w:val="24"/>
          <w:szCs w:val="24"/>
        </w:rPr>
        <w:t xml:space="preserve"> states the current systems of university education,</w:t>
      </w:r>
      <w:r w:rsidR="00467C0C" w:rsidRPr="00CB59D6">
        <w:rPr>
          <w:rFonts w:ascii="Times New Roman" w:hAnsi="Times New Roman"/>
          <w:sz w:val="24"/>
          <w:szCs w:val="24"/>
          <w:shd w:val="clear" w:color="auto" w:fill="FFFFFF"/>
        </w:rPr>
        <w:t xml:space="preserve"> the </w:t>
      </w:r>
      <w:r w:rsidR="00467C0C" w:rsidRPr="00CB59D6">
        <w:rPr>
          <w:rFonts w:ascii="Times New Roman" w:hAnsi="Times New Roman"/>
          <w:bCs/>
          <w:sz w:val="24"/>
          <w:szCs w:val="24"/>
          <w:bdr w:val="none" w:sz="0" w:space="0" w:color="auto" w:frame="1"/>
          <w:shd w:val="clear" w:color="auto" w:fill="FFFFFF"/>
        </w:rPr>
        <w:t>21</w:t>
      </w:r>
      <w:r w:rsidR="00467C0C" w:rsidRPr="00CB59D6">
        <w:rPr>
          <w:rFonts w:ascii="Times New Roman" w:hAnsi="Times New Roman"/>
          <w:bCs/>
          <w:sz w:val="24"/>
          <w:szCs w:val="24"/>
          <w:bdr w:val="none" w:sz="0" w:space="0" w:color="auto" w:frame="1"/>
          <w:shd w:val="clear" w:color="auto" w:fill="FFFFFF"/>
          <w:vertAlign w:val="superscript"/>
        </w:rPr>
        <w:t>st</w:t>
      </w:r>
      <w:r w:rsidR="00467C0C" w:rsidRPr="00CB59D6">
        <w:rPr>
          <w:rFonts w:ascii="Times New Roman" w:hAnsi="Times New Roman"/>
          <w:bCs/>
          <w:sz w:val="24"/>
          <w:szCs w:val="24"/>
          <w:bdr w:val="none" w:sz="0" w:space="0" w:color="auto" w:frame="1"/>
          <w:shd w:val="clear" w:color="auto" w:fill="FFFFFF"/>
        </w:rPr>
        <w:t> century skills </w:t>
      </w:r>
      <w:r w:rsidR="00467C0C" w:rsidRPr="00CB59D6">
        <w:rPr>
          <w:rFonts w:ascii="Times New Roman" w:hAnsi="Times New Roman"/>
          <w:sz w:val="24"/>
          <w:szCs w:val="24"/>
          <w:shd w:val="clear" w:color="auto" w:fill="FFFFFF"/>
        </w:rPr>
        <w:t>refer to a broad set of knowledge, skills, work habits, and character traits believed to be critical to successes in today’s global world.</w:t>
      </w:r>
      <w:r w:rsidRPr="00CB59D6">
        <w:rPr>
          <w:rFonts w:ascii="Times New Roman" w:hAnsi="Times New Roman"/>
          <w:sz w:val="24"/>
          <w:szCs w:val="24"/>
        </w:rPr>
        <w:fldChar w:fldCharType="begin"/>
      </w:r>
      <w:r w:rsidR="00467C0C" w:rsidRPr="00CB59D6">
        <w:rPr>
          <w:rFonts w:ascii="Times New Roman" w:hAnsi="Times New Roman"/>
          <w:sz w:val="24"/>
          <w:szCs w:val="24"/>
        </w:rPr>
        <w:instrText xml:space="preserve"> ADDIN EN.CITE &lt;EndNote&gt;&lt;Cite AuthorYear="1"&gt;&lt;Author&gt;Errington&lt;/Author&gt;&lt;Year&gt;2011&lt;/Year&gt;&lt;RecNum&gt;545&lt;/RecNum&gt;&lt;DisplayText&gt;Errington (2011)&lt;/DisplayText&gt;&lt;record&gt;&lt;rec-number&gt;545&lt;/rec-number&gt;&lt;foreign-keys&gt;&lt;key app="EN" db-id="dv2dwftsorsttjewa9fpavwe9dttavae900x" timestamp="1489987465"&gt;545&lt;/key&gt;&lt;/foreign-keys&gt;&lt;ref-type name="Journal Article"&gt;17&lt;/ref-type&gt;&lt;contributors&gt;&lt;authors&gt;&lt;author&gt;Errington, E&lt;/author&gt;&lt;/authors&gt;&lt;/contributors&gt;&lt;titles&gt;&lt;title&gt;Chapter 3: As Close as it Gets: developing professional identity through the potential of scenario based learning&lt;/title&gt;&lt;secondary-title&gt;Learning to be professional through a higher education e-book&lt;/secondary-title&gt;&lt;/titles&gt;&lt;periodical&gt;&lt;full-title&gt;Learning to be professional through a higher education e-book&lt;/full-title&gt;&lt;/periodical&gt;&lt;dates&gt;&lt;year&gt;2011&lt;/year&gt;&lt;/dates&gt;&lt;urls&gt;&lt;/urls&gt;&lt;/record&gt;&lt;/Cite&gt;&lt;/EndNote&gt;</w:instrText>
      </w:r>
      <w:r w:rsidRPr="00CB59D6">
        <w:rPr>
          <w:rFonts w:ascii="Times New Roman" w:hAnsi="Times New Roman"/>
          <w:sz w:val="24"/>
          <w:szCs w:val="24"/>
        </w:rPr>
        <w:fldChar w:fldCharType="separate"/>
      </w:r>
      <w:r w:rsidR="00467C0C" w:rsidRPr="00CB59D6">
        <w:rPr>
          <w:rFonts w:ascii="Times New Roman" w:hAnsi="Times New Roman"/>
          <w:noProof/>
          <w:sz w:val="24"/>
          <w:szCs w:val="24"/>
        </w:rPr>
        <w:t>Errington (2011)</w:t>
      </w:r>
      <w:r w:rsidRPr="00CB59D6">
        <w:rPr>
          <w:rFonts w:ascii="Times New Roman" w:hAnsi="Times New Roman"/>
          <w:sz w:val="24"/>
          <w:szCs w:val="24"/>
        </w:rPr>
        <w:fldChar w:fldCharType="end"/>
      </w:r>
      <w:r w:rsidR="00467C0C" w:rsidRPr="00CB59D6">
        <w:rPr>
          <w:rFonts w:ascii="Times New Roman" w:hAnsi="Times New Roman"/>
          <w:sz w:val="24"/>
          <w:szCs w:val="24"/>
        </w:rPr>
        <w:t xml:space="preserve"> considers Scenario-Based learning as an outstanding student-centered approach based on its focus on learners’ active involvement in knowledge construction as pre-requisite to professional practice.  The approach is suitable and relevant in preparing students for professional and global best practices. Lastly, the findings revealed that students generates more knowledge other than from the lecturers, which confirms the assertion of new academia learning as being a student centered learning method suitable for the 21</w:t>
      </w:r>
      <w:r w:rsidR="00467C0C" w:rsidRPr="00CB59D6">
        <w:rPr>
          <w:rFonts w:ascii="Times New Roman" w:hAnsi="Times New Roman"/>
          <w:sz w:val="24"/>
          <w:szCs w:val="24"/>
          <w:vertAlign w:val="superscript"/>
        </w:rPr>
        <w:t>st</w:t>
      </w:r>
      <w:r w:rsidR="00467C0C" w:rsidRPr="00CB59D6">
        <w:rPr>
          <w:rFonts w:ascii="Times New Roman" w:hAnsi="Times New Roman"/>
          <w:sz w:val="24"/>
          <w:szCs w:val="24"/>
        </w:rPr>
        <w:t xml:space="preserve"> century student. </w:t>
      </w:r>
    </w:p>
    <w:p w:rsidR="00996BAB" w:rsidRPr="00CB59D6" w:rsidRDefault="00996BAB" w:rsidP="00467C0C">
      <w:pPr>
        <w:spacing w:after="0" w:line="264" w:lineRule="auto"/>
        <w:rPr>
          <w:rFonts w:ascii="Times New Roman" w:hAnsi="Times New Roman"/>
          <w:b/>
          <w:sz w:val="24"/>
          <w:szCs w:val="24"/>
        </w:rPr>
      </w:pPr>
    </w:p>
    <w:p w:rsidR="00467C0C" w:rsidRPr="00CB59D6" w:rsidRDefault="00467C0C" w:rsidP="00467C0C">
      <w:pPr>
        <w:spacing w:after="0" w:line="264" w:lineRule="auto"/>
        <w:rPr>
          <w:rFonts w:ascii="Times New Roman" w:hAnsi="Times New Roman"/>
          <w:b/>
          <w:sz w:val="24"/>
          <w:szCs w:val="24"/>
        </w:rPr>
      </w:pPr>
      <w:r w:rsidRPr="00CB59D6">
        <w:rPr>
          <w:rFonts w:ascii="Times New Roman" w:hAnsi="Times New Roman"/>
          <w:b/>
          <w:sz w:val="24"/>
          <w:szCs w:val="24"/>
        </w:rPr>
        <w:t xml:space="preserve">Recommendation </w:t>
      </w:r>
    </w:p>
    <w:p w:rsidR="00467C0C" w:rsidRPr="00CB59D6" w:rsidRDefault="00467C0C" w:rsidP="00467C0C">
      <w:pPr>
        <w:spacing w:after="0" w:line="264" w:lineRule="auto"/>
        <w:jc w:val="both"/>
        <w:rPr>
          <w:rFonts w:ascii="Times New Roman" w:hAnsi="Times New Roman"/>
          <w:sz w:val="24"/>
          <w:szCs w:val="24"/>
        </w:rPr>
      </w:pPr>
      <w:r w:rsidRPr="00CB59D6">
        <w:rPr>
          <w:rFonts w:ascii="Times New Roman" w:eastAsia="Times New Roman" w:hAnsi="Times New Roman"/>
          <w:sz w:val="24"/>
          <w:szCs w:val="24"/>
        </w:rPr>
        <w:t xml:space="preserve">This study recommends that, stakeholders should ensure that programs commensurate with the standard and requirements of the beneficiaries. </w:t>
      </w:r>
      <w:r w:rsidRPr="00CB59D6">
        <w:rPr>
          <w:rFonts w:ascii="Times New Roman" w:hAnsi="Times New Roman"/>
          <w:sz w:val="24"/>
          <w:szCs w:val="24"/>
        </w:rPr>
        <w:t>The recommendations have significance for all stakeholders, including students, lecturers, schools, industry, employers, training institutions, and so on. This is due to the demand for skill manpower for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graduate to occupy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occupation.This study identified and recommends that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new teaching and learning methods that are suitable for the acquisition of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skills such as higher thinking order, creativity, confidence, creative thinking and entrepreneurial education should be inculcated into all TVET institutions and schools of higher education. </w:t>
      </w:r>
    </w:p>
    <w:p w:rsidR="00467C0C" w:rsidRPr="00CB59D6" w:rsidRDefault="00467C0C" w:rsidP="00467C0C">
      <w:pPr>
        <w:spacing w:after="0" w:line="264" w:lineRule="auto"/>
        <w:rPr>
          <w:rFonts w:ascii="Times New Roman" w:hAnsi="Times New Roman"/>
          <w:b/>
          <w:sz w:val="24"/>
          <w:szCs w:val="24"/>
        </w:rPr>
      </w:pPr>
      <w:r w:rsidRPr="00CB59D6">
        <w:rPr>
          <w:rFonts w:ascii="Times New Roman" w:hAnsi="Times New Roman"/>
          <w:b/>
          <w:sz w:val="24"/>
          <w:szCs w:val="24"/>
        </w:rPr>
        <w:lastRenderedPageBreak/>
        <w:t>Conclusion</w:t>
      </w:r>
    </w:p>
    <w:p w:rsidR="00467C0C" w:rsidRPr="00CB59D6" w:rsidRDefault="00467C0C" w:rsidP="00996BAB">
      <w:pPr>
        <w:spacing w:after="0" w:line="264" w:lineRule="auto"/>
        <w:jc w:val="both"/>
        <w:rPr>
          <w:rFonts w:ascii="Times New Roman" w:hAnsi="Times New Roman"/>
          <w:sz w:val="24"/>
          <w:szCs w:val="24"/>
          <w:shd w:val="clear" w:color="auto" w:fill="FFFFFF"/>
        </w:rPr>
      </w:pPr>
      <w:r w:rsidRPr="00CB59D6">
        <w:rPr>
          <w:rFonts w:ascii="Times New Roman" w:hAnsi="Times New Roman"/>
          <w:sz w:val="24"/>
          <w:szCs w:val="24"/>
        </w:rPr>
        <w:t xml:space="preserve">Since the research outcomes aim to benefit stakeholders in education, industriesand entrepreneurs. </w:t>
      </w:r>
      <w:r w:rsidRPr="00CB59D6">
        <w:rPr>
          <w:rFonts w:ascii="Times New Roman" w:hAnsi="Times New Roman"/>
          <w:sz w:val="24"/>
          <w:szCs w:val="24"/>
          <w:shd w:val="clear" w:color="auto" w:fill="FFFFFF"/>
        </w:rPr>
        <w:t>The quest to successfully prepare students with the skills and capacities for 21st century citizenship, global awareness, creativity, collaborative problem-solving and self-directed learning is paramount.The old or traditional methods of learning that have evolved in the last century are insufficient in achieving these objectives. As the outer world is transforming, considerable advancements have to be made in TVET and sciences, to force educators to reconsider how these approaches to learning, instructions, and the environments can be created in order to foster education in Nigeria. Finally, dramatic advancements in technological education have motivated powerful new ways for learners to engage with all kinds of content and activities in their own self-directed learning experiences. It is time to switch to the new 21</w:t>
      </w:r>
      <w:r w:rsidRPr="00CB59D6">
        <w:rPr>
          <w:rFonts w:ascii="Times New Roman" w:hAnsi="Times New Roman"/>
          <w:sz w:val="24"/>
          <w:szCs w:val="24"/>
          <w:shd w:val="clear" w:color="auto" w:fill="FFFFFF"/>
          <w:vertAlign w:val="superscript"/>
        </w:rPr>
        <w:t>st</w:t>
      </w:r>
      <w:r w:rsidRPr="00CB59D6">
        <w:rPr>
          <w:rFonts w:ascii="Times New Roman" w:hAnsi="Times New Roman"/>
          <w:sz w:val="24"/>
          <w:szCs w:val="24"/>
          <w:shd w:val="clear" w:color="auto" w:fill="FFFFFF"/>
        </w:rPr>
        <w:t xml:space="preserve"> century strategies for teaching TVET in Nigeria.</w:t>
      </w:r>
    </w:p>
    <w:p w:rsidR="00467C0C" w:rsidRPr="00CB59D6" w:rsidRDefault="00467C0C" w:rsidP="00996BAB">
      <w:pPr>
        <w:spacing w:after="0" w:line="264" w:lineRule="auto"/>
        <w:jc w:val="center"/>
        <w:rPr>
          <w:rFonts w:ascii="Times New Roman" w:hAnsi="Times New Roman"/>
          <w:b/>
          <w:sz w:val="24"/>
          <w:szCs w:val="24"/>
        </w:rPr>
      </w:pPr>
      <w:r w:rsidRPr="00CB59D6">
        <w:rPr>
          <w:rFonts w:ascii="Times New Roman" w:hAnsi="Times New Roman"/>
          <w:b/>
          <w:sz w:val="24"/>
          <w:szCs w:val="24"/>
        </w:rPr>
        <w:t>Reference</w:t>
      </w:r>
      <w:r w:rsidR="00996BAB" w:rsidRPr="00CB59D6">
        <w:rPr>
          <w:rFonts w:ascii="Times New Roman" w:hAnsi="Times New Roman"/>
          <w:b/>
          <w:sz w:val="24"/>
          <w:szCs w:val="24"/>
        </w:rPr>
        <w:t>s</w:t>
      </w:r>
    </w:p>
    <w:p w:rsidR="0057148B" w:rsidRDefault="00467C0C" w:rsidP="0057148B">
      <w:pPr>
        <w:spacing w:after="0" w:line="264" w:lineRule="auto"/>
        <w:ind w:left="720" w:hanging="720"/>
        <w:jc w:val="both"/>
        <w:rPr>
          <w:rFonts w:ascii="Times New Roman" w:hAnsi="Times New Roman"/>
          <w:i/>
          <w:sz w:val="24"/>
          <w:szCs w:val="24"/>
        </w:rPr>
      </w:pPr>
      <w:r w:rsidRPr="00CB59D6">
        <w:rPr>
          <w:rFonts w:ascii="Times New Roman" w:hAnsi="Times New Roman"/>
          <w:sz w:val="24"/>
          <w:szCs w:val="24"/>
        </w:rPr>
        <w:t xml:space="preserve">Anderson, A. R. (1998). Cultivating the Garden of Eden: </w:t>
      </w:r>
      <w:r w:rsidR="009623EF" w:rsidRPr="00CB59D6">
        <w:rPr>
          <w:rFonts w:ascii="Times New Roman" w:hAnsi="Times New Roman"/>
          <w:sz w:val="24"/>
          <w:szCs w:val="24"/>
        </w:rPr>
        <w:t>E</w:t>
      </w:r>
      <w:r w:rsidRPr="00CB59D6">
        <w:rPr>
          <w:rFonts w:ascii="Times New Roman" w:hAnsi="Times New Roman"/>
          <w:sz w:val="24"/>
          <w:szCs w:val="24"/>
        </w:rPr>
        <w:t xml:space="preserve">nvironmental </w:t>
      </w:r>
      <w:r w:rsidR="009623EF" w:rsidRPr="00CB59D6">
        <w:rPr>
          <w:rFonts w:ascii="Times New Roman" w:hAnsi="Times New Roman"/>
          <w:sz w:val="24"/>
          <w:szCs w:val="24"/>
        </w:rPr>
        <w:t>E</w:t>
      </w:r>
      <w:r w:rsidRPr="00CB59D6">
        <w:rPr>
          <w:rFonts w:ascii="Times New Roman" w:hAnsi="Times New Roman"/>
          <w:sz w:val="24"/>
          <w:szCs w:val="24"/>
        </w:rPr>
        <w:t>ntrepreneuring.</w:t>
      </w:r>
      <w:r w:rsidR="009623EF" w:rsidRPr="00CB59D6">
        <w:rPr>
          <w:rFonts w:ascii="Times New Roman" w:hAnsi="Times New Roman"/>
          <w:sz w:val="24"/>
          <w:szCs w:val="24"/>
        </w:rPr>
        <w:t xml:space="preserve"> </w:t>
      </w:r>
      <w:r w:rsidRPr="00CB59D6">
        <w:rPr>
          <w:rFonts w:ascii="Times New Roman" w:hAnsi="Times New Roman"/>
          <w:i/>
          <w:sz w:val="24"/>
          <w:szCs w:val="24"/>
        </w:rPr>
        <w:t xml:space="preserve">Journal          </w:t>
      </w:r>
      <w:r w:rsidR="0057148B">
        <w:rPr>
          <w:rFonts w:ascii="Times New Roman" w:hAnsi="Times New Roman"/>
          <w:i/>
          <w:sz w:val="24"/>
          <w:szCs w:val="24"/>
        </w:rPr>
        <w:t xml:space="preserve"> of </w:t>
      </w:r>
      <w:r w:rsidRPr="00CB59D6">
        <w:rPr>
          <w:rFonts w:ascii="Times New Roman" w:hAnsi="Times New Roman"/>
          <w:i/>
          <w:sz w:val="24"/>
          <w:szCs w:val="24"/>
        </w:rPr>
        <w:t>Organizational Change Management</w:t>
      </w:r>
      <w:r w:rsidRPr="00CB59D6">
        <w:rPr>
          <w:rFonts w:ascii="Times New Roman" w:hAnsi="Times New Roman"/>
          <w:sz w:val="24"/>
          <w:szCs w:val="24"/>
        </w:rPr>
        <w:t>. 11(2), 135-144.</w:t>
      </w:r>
    </w:p>
    <w:p w:rsidR="00467C0C" w:rsidRPr="0057148B" w:rsidRDefault="00467C0C" w:rsidP="0057148B">
      <w:pPr>
        <w:spacing w:after="0" w:line="264" w:lineRule="auto"/>
        <w:ind w:left="720" w:hanging="720"/>
        <w:jc w:val="both"/>
        <w:rPr>
          <w:rFonts w:ascii="Times New Roman" w:hAnsi="Times New Roman"/>
          <w:i/>
          <w:sz w:val="24"/>
          <w:szCs w:val="24"/>
        </w:rPr>
      </w:pPr>
      <w:r w:rsidRPr="00CB59D6">
        <w:rPr>
          <w:rFonts w:ascii="Times New Roman" w:hAnsi="Times New Roman"/>
          <w:sz w:val="24"/>
          <w:szCs w:val="24"/>
        </w:rPr>
        <w:t>Barkley, C. (2015). Major.(2005).</w:t>
      </w:r>
      <w:r w:rsidR="0057148B">
        <w:rPr>
          <w:rFonts w:ascii="Times New Roman" w:hAnsi="Times New Roman"/>
          <w:sz w:val="24"/>
          <w:szCs w:val="24"/>
        </w:rPr>
        <w:t xml:space="preserve"> </w:t>
      </w:r>
      <w:r w:rsidRPr="00CB59D6">
        <w:rPr>
          <w:rFonts w:ascii="Times New Roman" w:hAnsi="Times New Roman"/>
          <w:i/>
          <w:sz w:val="24"/>
          <w:szCs w:val="24"/>
        </w:rPr>
        <w:t>Collaborative learning techniques</w:t>
      </w:r>
      <w:r w:rsidRPr="00CB59D6">
        <w:rPr>
          <w:rFonts w:ascii="Times New Roman" w:hAnsi="Times New Roman"/>
          <w:sz w:val="24"/>
          <w:szCs w:val="24"/>
        </w:rPr>
        <w:t>.</w:t>
      </w:r>
    </w:p>
    <w:p w:rsidR="00467C0C" w:rsidRPr="00CB59D6" w:rsidRDefault="00467C0C" w:rsidP="00E3496C">
      <w:pPr>
        <w:pStyle w:val="EndNoteBibliography"/>
        <w:spacing w:line="264" w:lineRule="auto"/>
        <w:ind w:left="720" w:hanging="720"/>
        <w:rPr>
          <w:sz w:val="24"/>
          <w:szCs w:val="24"/>
        </w:rPr>
      </w:pPr>
      <w:r w:rsidRPr="00CB59D6">
        <w:rPr>
          <w:sz w:val="24"/>
          <w:szCs w:val="24"/>
        </w:rPr>
        <w:t>Barrett, T. (2010). The problem</w:t>
      </w:r>
      <w:r w:rsidRPr="00CB59D6">
        <w:rPr>
          <w:rFonts w:ascii="Cambria Math" w:hAnsi="Cambria Math"/>
          <w:sz w:val="24"/>
          <w:szCs w:val="24"/>
        </w:rPr>
        <w:t>‐</w:t>
      </w:r>
      <w:r w:rsidRPr="00CB59D6">
        <w:rPr>
          <w:sz w:val="24"/>
          <w:szCs w:val="24"/>
        </w:rPr>
        <w:t xml:space="preserve">based learning process as finding and being in flow. </w:t>
      </w:r>
      <w:r w:rsidRPr="00CB59D6">
        <w:rPr>
          <w:i/>
          <w:sz w:val="24"/>
          <w:szCs w:val="24"/>
        </w:rPr>
        <w:t>Innovations in Education and Teaching International</w:t>
      </w:r>
      <w:r w:rsidRPr="00CB59D6">
        <w:rPr>
          <w:sz w:val="24"/>
          <w:szCs w:val="24"/>
        </w:rPr>
        <w:t>. 47(2), 165-174.</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Barrows, H. S. and Tamblyn, R. M. (1980). </w:t>
      </w:r>
      <w:r w:rsidRPr="00CB59D6">
        <w:rPr>
          <w:i/>
          <w:sz w:val="24"/>
          <w:szCs w:val="24"/>
        </w:rPr>
        <w:t>Problem-based learning: An approach to medical education</w:t>
      </w:r>
      <w:r w:rsidRPr="00CB59D6">
        <w:rPr>
          <w:sz w:val="24"/>
          <w:szCs w:val="24"/>
        </w:rPr>
        <w:t>. Springer Publishing Company.</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Chong, S. (2008). Outcome-based Education (OBE), 2008. </w:t>
      </w:r>
      <w:r w:rsidRPr="00CB59D6">
        <w:rPr>
          <w:i/>
          <w:sz w:val="24"/>
          <w:szCs w:val="24"/>
        </w:rPr>
        <w:t>UTAR (</w:t>
      </w:r>
      <w:hyperlink r:id="rId70" w:history="1">
        <w:r w:rsidRPr="00CB59D6">
          <w:rPr>
            <w:rStyle w:val="Hyperlink"/>
            <w:i/>
            <w:color w:val="auto"/>
            <w:sz w:val="24"/>
            <w:szCs w:val="24"/>
            <w:u w:val="none"/>
          </w:rPr>
          <w:t>http://www</w:t>
        </w:r>
      </w:hyperlink>
      <w:r w:rsidRPr="00CB59D6">
        <w:rPr>
          <w:i/>
          <w:sz w:val="24"/>
          <w:szCs w:val="24"/>
        </w:rPr>
        <w:t>. utar. edu. my/fes/file/OBE. pdf)</w:t>
      </w:r>
      <w:r w:rsidRPr="00CB59D6">
        <w:rPr>
          <w:sz w:val="24"/>
          <w:szCs w:val="24"/>
        </w:rPr>
        <w:t>.</w:t>
      </w:r>
    </w:p>
    <w:p w:rsidR="00467C0C" w:rsidRPr="00CB59D6" w:rsidRDefault="00CF2718" w:rsidP="00467C0C">
      <w:pPr>
        <w:pStyle w:val="EndNoteBibliography"/>
        <w:spacing w:line="264" w:lineRule="auto"/>
        <w:ind w:left="720" w:hanging="720"/>
        <w:rPr>
          <w:sz w:val="24"/>
          <w:szCs w:val="24"/>
        </w:rPr>
      </w:pPr>
      <w:r>
        <w:rPr>
          <w:sz w:val="24"/>
          <w:szCs w:val="24"/>
        </w:rPr>
        <w:lastRenderedPageBreak/>
        <w:pict>
          <v:group id="_x0000_s2034" style="position:absolute;left:0;text-align:left;margin-left:-1.95pt;margin-top:-32.65pt;width:479.25pt;height:21.85pt;z-index:252083200" coordorigin="1365,569" coordsize="10293,437">
            <v:shape id="_x0000_s2035" type="#_x0000_t32" style="position:absolute;left:1365;top:1006;width:10293;height:0" o:connectortype="straight" strokeweight="4.5pt"/>
            <v:shape id="_x0000_s2036" type="#_x0000_t202" style="position:absolute;left:7575;top:569;width:4083;height:344;mso-width-relative:margin;mso-height-relative:margin" stroked="f">
              <v:textbox>
                <w:txbxContent>
                  <w:p w:rsidR="00A422C9" w:rsidRPr="001547AF" w:rsidRDefault="00A422C9" w:rsidP="00FB056D">
                    <w:pPr>
                      <w:jc w:val="center"/>
                      <w:rPr>
                        <w:b/>
                        <w:i/>
                        <w:sz w:val="18"/>
                        <w:szCs w:val="18"/>
                      </w:rPr>
                    </w:pPr>
                    <w:r w:rsidRPr="001547AF">
                      <w:rPr>
                        <w:rFonts w:ascii="Times New Roman" w:hAnsi="Times New Roman"/>
                        <w:b/>
                        <w:i/>
                        <w:sz w:val="18"/>
                        <w:szCs w:val="18"/>
                      </w:rPr>
                      <w:t>Segun Okuta &amp; Emmanuel Simon</w:t>
                    </w:r>
                  </w:p>
                </w:txbxContent>
              </v:textbox>
            </v:shape>
          </v:group>
        </w:pict>
      </w:r>
      <w:r w:rsidR="00467C0C" w:rsidRPr="00CB59D6">
        <w:rPr>
          <w:sz w:val="24"/>
          <w:szCs w:val="24"/>
        </w:rPr>
        <w:t xml:space="preserve">Errington, E. (2011). Chapter 3: As Close as it Gets: developing professional identity through the potential of scenario based learning. </w:t>
      </w:r>
      <w:r w:rsidR="00467C0C" w:rsidRPr="00CB59D6">
        <w:rPr>
          <w:i/>
          <w:sz w:val="24"/>
          <w:szCs w:val="24"/>
        </w:rPr>
        <w:t>Learning to be professional through a higher education e-book</w:t>
      </w:r>
      <w:r w:rsidR="00467C0C" w:rsidRPr="00CB59D6">
        <w:rPr>
          <w:sz w:val="24"/>
          <w:szCs w:val="24"/>
        </w:rPr>
        <w:t>.</w:t>
      </w:r>
    </w:p>
    <w:p w:rsidR="00467C0C" w:rsidRPr="00CB59D6" w:rsidRDefault="00467C0C" w:rsidP="00FB056D">
      <w:pPr>
        <w:pStyle w:val="EndNoteBibliography"/>
        <w:spacing w:line="264" w:lineRule="auto"/>
        <w:ind w:left="720" w:hanging="720"/>
        <w:rPr>
          <w:sz w:val="24"/>
          <w:szCs w:val="24"/>
        </w:rPr>
      </w:pPr>
      <w:r w:rsidRPr="00CB59D6">
        <w:rPr>
          <w:sz w:val="24"/>
          <w:szCs w:val="24"/>
        </w:rPr>
        <w:t xml:space="preserve">Fadel, C. and Trilling, B. (2010). 21st Century Skills: Learning for Life in Our Times. </w:t>
      </w:r>
      <w:r w:rsidRPr="00CB59D6">
        <w:rPr>
          <w:i/>
          <w:sz w:val="24"/>
          <w:szCs w:val="24"/>
        </w:rPr>
        <w:t>Education Review//Reseñas Educativas</w:t>
      </w:r>
    </w:p>
    <w:p w:rsidR="00467C0C" w:rsidRPr="00CB59D6" w:rsidRDefault="00467C0C" w:rsidP="00FB056D">
      <w:pPr>
        <w:pStyle w:val="EndNoteBibliography"/>
        <w:spacing w:line="264" w:lineRule="auto"/>
        <w:ind w:left="720" w:hanging="720"/>
        <w:rPr>
          <w:sz w:val="24"/>
          <w:szCs w:val="24"/>
        </w:rPr>
      </w:pPr>
      <w:r w:rsidRPr="00CB59D6">
        <w:rPr>
          <w:sz w:val="24"/>
          <w:szCs w:val="24"/>
        </w:rPr>
        <w:t xml:space="preserve">Groff, J. (2013). Technology-rich innovative learning environments. </w:t>
      </w:r>
      <w:r w:rsidRPr="00CB59D6">
        <w:rPr>
          <w:i/>
          <w:sz w:val="24"/>
          <w:szCs w:val="24"/>
        </w:rPr>
        <w:t>OCED CERI Innovative Learning Environment project</w:t>
      </w:r>
      <w:r w:rsidRPr="00CB59D6">
        <w:rPr>
          <w:sz w:val="24"/>
          <w:szCs w:val="24"/>
        </w:rPr>
        <w:t>. 1-30.</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Katz, I. R. (2007). Testing information literacy in digital environments: ETS's iSkills assessment. </w:t>
      </w:r>
      <w:r w:rsidRPr="00CB59D6">
        <w:rPr>
          <w:i/>
          <w:sz w:val="24"/>
          <w:szCs w:val="24"/>
        </w:rPr>
        <w:t>Information technology and Libraries</w:t>
      </w:r>
      <w:r w:rsidRPr="00CB59D6">
        <w:rPr>
          <w:sz w:val="24"/>
          <w:szCs w:val="24"/>
        </w:rPr>
        <w:t>. 26(3), 3.</w:t>
      </w:r>
    </w:p>
    <w:p w:rsidR="00467C0C" w:rsidRPr="00CB59D6" w:rsidRDefault="00467C0C" w:rsidP="00FB056D">
      <w:pPr>
        <w:pStyle w:val="EndNoteBibliography"/>
        <w:spacing w:line="264" w:lineRule="auto"/>
        <w:ind w:left="720" w:hanging="720"/>
        <w:rPr>
          <w:sz w:val="24"/>
          <w:szCs w:val="24"/>
        </w:rPr>
      </w:pPr>
      <w:r w:rsidRPr="00CB59D6">
        <w:rPr>
          <w:sz w:val="24"/>
          <w:szCs w:val="24"/>
        </w:rPr>
        <w:t>Latib, A. A., Bujang, A. A., Kamin, Y., Udin, A. and Libunao, W. (2013). New Academia Learning Innovation: Introducing The Job Creation Program for Undergraduate Students in Universiti Teknologi Malaysia.</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Lixun, W. (2011). Designing and implementing outcome-based learning </w:t>
      </w:r>
      <w:r w:rsidRPr="00CB59D6">
        <w:rPr>
          <w:sz w:val="24"/>
          <w:szCs w:val="24"/>
        </w:rPr>
        <w:lastRenderedPageBreak/>
        <w:t xml:space="preserve">in a linguistics course: a case study in Hong Kong. </w:t>
      </w:r>
      <w:r w:rsidRPr="00CB59D6">
        <w:rPr>
          <w:i/>
          <w:sz w:val="24"/>
          <w:szCs w:val="24"/>
        </w:rPr>
        <w:t>Procedia-Social and Behavioral Sciences</w:t>
      </w:r>
      <w:r w:rsidRPr="00CB59D6">
        <w:rPr>
          <w:sz w:val="24"/>
          <w:szCs w:val="24"/>
        </w:rPr>
        <w:t>. 12, 9-18.</w:t>
      </w:r>
    </w:p>
    <w:p w:rsidR="0057148B" w:rsidRDefault="00467C0C" w:rsidP="0057148B">
      <w:pPr>
        <w:pStyle w:val="EndNoteBibliography"/>
        <w:spacing w:line="264" w:lineRule="auto"/>
        <w:ind w:left="720" w:hanging="720"/>
        <w:rPr>
          <w:sz w:val="24"/>
          <w:szCs w:val="24"/>
        </w:rPr>
      </w:pPr>
      <w:r w:rsidRPr="00CB59D6">
        <w:rPr>
          <w:sz w:val="24"/>
          <w:szCs w:val="24"/>
        </w:rPr>
        <w:t xml:space="preserve">Mccoy, O. B. N. a. C. and Fadel, C. (2012). </w:t>
      </w:r>
      <w:r w:rsidRPr="00CB59D6">
        <w:rPr>
          <w:i/>
          <w:sz w:val="24"/>
          <w:szCs w:val="24"/>
        </w:rPr>
        <w:t>towards understanding roles for education</w:t>
      </w:r>
      <w:r w:rsidRPr="00CB59D6">
        <w:rPr>
          <w:sz w:val="24"/>
          <w:szCs w:val="24"/>
        </w:rPr>
        <w:t>. John Wiley &amp; Sons.</w:t>
      </w:r>
    </w:p>
    <w:p w:rsidR="00467C0C" w:rsidRPr="00FB056D" w:rsidRDefault="00467C0C" w:rsidP="00FB056D">
      <w:pPr>
        <w:pStyle w:val="EndNoteBibliography"/>
        <w:spacing w:line="264" w:lineRule="auto"/>
        <w:ind w:left="720" w:hanging="720"/>
        <w:rPr>
          <w:sz w:val="24"/>
          <w:szCs w:val="24"/>
        </w:rPr>
      </w:pPr>
      <w:r w:rsidRPr="0057148B">
        <w:rPr>
          <w:bCs/>
          <w:sz w:val="24"/>
          <w:szCs w:val="24"/>
        </w:rPr>
        <w:t xml:space="preserve">Mirza S. (2012) </w:t>
      </w:r>
      <w:hyperlink r:id="rId71" w:history="1">
        <w:r w:rsidRPr="0057148B">
          <w:rPr>
            <w:rStyle w:val="Hyperlink"/>
            <w:bCs/>
            <w:color w:val="auto"/>
            <w:sz w:val="24"/>
            <w:szCs w:val="24"/>
            <w:u w:val="none"/>
          </w:rPr>
          <w:t>Data mining approach for predicting student     Performance</w:t>
        </w:r>
      </w:hyperlink>
      <w:r w:rsidRPr="0057148B">
        <w:rPr>
          <w:sz w:val="24"/>
          <w:szCs w:val="24"/>
        </w:rPr>
        <w:t>- Economic Review, </w:t>
      </w:r>
      <w:r w:rsidRPr="0057148B">
        <w:rPr>
          <w:bCs/>
          <w:sz w:val="24"/>
          <w:szCs w:val="24"/>
        </w:rPr>
        <w:t>2012</w:t>
      </w:r>
      <w:r w:rsidRPr="0057148B">
        <w:rPr>
          <w:sz w:val="24"/>
          <w:szCs w:val="24"/>
        </w:rPr>
        <w:t> - academia.edu</w:t>
      </w:r>
    </w:p>
    <w:p w:rsidR="00467C0C" w:rsidRPr="00CB59D6" w:rsidRDefault="00467C0C" w:rsidP="00FB056D">
      <w:pPr>
        <w:pStyle w:val="EndNoteBibliography"/>
        <w:spacing w:line="264" w:lineRule="auto"/>
        <w:ind w:left="720" w:hanging="720"/>
        <w:rPr>
          <w:sz w:val="24"/>
          <w:szCs w:val="24"/>
        </w:rPr>
      </w:pPr>
      <w:r w:rsidRPr="00CB59D6">
        <w:rPr>
          <w:sz w:val="24"/>
          <w:szCs w:val="24"/>
        </w:rPr>
        <w:t>Schmidt, H. G., Rotgans, J. I. and Yew, E. H. (2011). The process of problem</w:t>
      </w:r>
      <w:r w:rsidRPr="00CB59D6">
        <w:rPr>
          <w:rFonts w:ascii="Cambria Math" w:hAnsi="Cambria Math"/>
          <w:sz w:val="24"/>
          <w:szCs w:val="24"/>
        </w:rPr>
        <w:t>‐</w:t>
      </w:r>
      <w:r w:rsidRPr="00CB59D6">
        <w:rPr>
          <w:sz w:val="24"/>
          <w:szCs w:val="24"/>
        </w:rPr>
        <w:t xml:space="preserve">based learning: what works and why. </w:t>
      </w:r>
      <w:r w:rsidRPr="00CB59D6">
        <w:rPr>
          <w:i/>
          <w:sz w:val="24"/>
          <w:szCs w:val="24"/>
        </w:rPr>
        <w:t>Medical education</w:t>
      </w:r>
      <w:r w:rsidRPr="00CB59D6">
        <w:rPr>
          <w:sz w:val="24"/>
          <w:szCs w:val="24"/>
        </w:rPr>
        <w:t>. 45(8), 792-806.</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Spencer, J. A. and Jordan, R. K. (1999). Learner centred approaches in medical education. </w:t>
      </w:r>
      <w:r w:rsidRPr="00CB59D6">
        <w:rPr>
          <w:i/>
          <w:sz w:val="24"/>
          <w:szCs w:val="24"/>
        </w:rPr>
        <w:t>Bmj</w:t>
      </w:r>
      <w:r w:rsidRPr="00CB59D6">
        <w:rPr>
          <w:sz w:val="24"/>
          <w:szCs w:val="24"/>
        </w:rPr>
        <w:t>. 318(7193), 1280-1283.</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Tucker, B. (2004). Literature review: outcomes-focused education in universities. </w:t>
      </w:r>
      <w:r w:rsidRPr="00CB59D6">
        <w:rPr>
          <w:i/>
          <w:sz w:val="24"/>
          <w:szCs w:val="24"/>
        </w:rPr>
        <w:t>Learning Support Network, Curtin University of Technology</w:t>
      </w:r>
      <w:r w:rsidRPr="00CB59D6">
        <w:rPr>
          <w:sz w:val="24"/>
          <w:szCs w:val="24"/>
        </w:rPr>
        <w:t>.</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Ujang, Z. (2012). </w:t>
      </w:r>
      <w:r w:rsidRPr="00CB59D6">
        <w:rPr>
          <w:i/>
          <w:sz w:val="24"/>
          <w:szCs w:val="24"/>
        </w:rPr>
        <w:t>New Academia: UTM as a Global Brand</w:t>
      </w:r>
      <w:r w:rsidRPr="00CB59D6">
        <w:rPr>
          <w:sz w:val="24"/>
          <w:szCs w:val="24"/>
        </w:rPr>
        <w:t>. Penerbit UTM Press.</w:t>
      </w:r>
    </w:p>
    <w:p w:rsidR="009623EF" w:rsidRPr="00CB59D6" w:rsidRDefault="009623EF" w:rsidP="00467C0C">
      <w:pPr>
        <w:pStyle w:val="EndNoteBibliography"/>
        <w:spacing w:line="264" w:lineRule="auto"/>
        <w:ind w:left="720" w:hanging="720"/>
        <w:rPr>
          <w:sz w:val="24"/>
          <w:szCs w:val="24"/>
        </w:rPr>
        <w:sectPr w:rsidR="009623EF" w:rsidRPr="00CB59D6" w:rsidSect="004666EC">
          <w:type w:val="continuous"/>
          <w:pgSz w:w="11907" w:h="16839" w:code="9"/>
          <w:pgMar w:top="810" w:right="1107" w:bottom="1440" w:left="1440" w:header="1008" w:footer="1008" w:gutter="0"/>
          <w:pgNumType w:start="136"/>
          <w:cols w:num="2" w:space="432"/>
          <w:docGrid w:linePitch="360"/>
        </w:sectPr>
      </w:pPr>
    </w:p>
    <w:p w:rsidR="00467C0C" w:rsidRPr="00CB59D6" w:rsidRDefault="00467C0C" w:rsidP="00467C0C">
      <w:pPr>
        <w:pStyle w:val="EndNoteBibliography"/>
        <w:spacing w:line="264" w:lineRule="auto"/>
        <w:ind w:left="720" w:hanging="720"/>
        <w:rPr>
          <w:sz w:val="24"/>
          <w:szCs w:val="24"/>
        </w:rPr>
      </w:pPr>
    </w:p>
    <w:p w:rsidR="003058BF" w:rsidRPr="00CB59D6" w:rsidRDefault="003058BF" w:rsidP="008F6D59">
      <w:pPr>
        <w:spacing w:after="0"/>
        <w:jc w:val="center"/>
        <w:outlineLvl w:val="0"/>
        <w:rPr>
          <w:rFonts w:ascii="Times New Roman" w:hAnsi="Times New Roman"/>
          <w:b/>
          <w:bCs/>
          <w:sz w:val="24"/>
          <w:szCs w:val="24"/>
        </w:rPr>
      </w:pPr>
    </w:p>
    <w:p w:rsidR="003058BF" w:rsidRDefault="003058BF"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Default="00FB056D" w:rsidP="008F6D59">
      <w:pPr>
        <w:spacing w:after="0"/>
        <w:jc w:val="center"/>
        <w:outlineLvl w:val="0"/>
        <w:rPr>
          <w:rFonts w:ascii="Times New Roman" w:hAnsi="Times New Roman"/>
          <w:b/>
          <w:bCs/>
          <w:sz w:val="24"/>
          <w:szCs w:val="24"/>
        </w:rPr>
      </w:pPr>
    </w:p>
    <w:p w:rsidR="00FB056D" w:rsidRPr="00CB59D6" w:rsidRDefault="00FB056D"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164663" w:rsidRPr="00CB59D6" w:rsidRDefault="00164663" w:rsidP="00F368D7">
      <w:pPr>
        <w:spacing w:after="0" w:line="264" w:lineRule="auto"/>
        <w:rPr>
          <w:rFonts w:ascii="Times New Roman" w:hAnsi="Times New Roman"/>
          <w:b/>
          <w:sz w:val="24"/>
          <w:szCs w:val="24"/>
        </w:rPr>
      </w:pPr>
    </w:p>
    <w:p w:rsidR="00404E77" w:rsidRPr="00CB59D6" w:rsidRDefault="00CF2718" w:rsidP="00404E77">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shape id="_x0000_s1774" type="#_x0000_t32" style="position:absolute;left:0;text-align:left;margin-left:-3.75pt;margin-top:-10.8pt;width:479.25pt;height:0;z-index:251979776" o:connectortype="straight" o:regroupid="5" strokeweight="4.5pt"/>
        </w:pict>
      </w:r>
      <w:r w:rsidR="00164663" w:rsidRPr="00CB59D6">
        <w:rPr>
          <w:rFonts w:ascii="Times New Roman" w:hAnsi="Times New Roman"/>
          <w:b/>
          <w:sz w:val="24"/>
          <w:szCs w:val="24"/>
        </w:rPr>
        <w:t>READINESS OF SCHOOLS FOR NEW CURRICULAR IMPLEMENTATION FOR EFFECTIVE DELIVERY OF BUILDING TECHNOLOGY EDUCATION SUBJECTS IN SECONDARY SCHOOLS IN BENUE STATE</w:t>
      </w:r>
    </w:p>
    <w:p w:rsidR="00164663" w:rsidRPr="00CB59D6" w:rsidRDefault="00164663" w:rsidP="00404E77">
      <w:pPr>
        <w:spacing w:after="0" w:line="264" w:lineRule="auto"/>
        <w:jc w:val="center"/>
        <w:rPr>
          <w:rFonts w:ascii="Times New Roman" w:hAnsi="Times New Roman"/>
          <w:b/>
          <w:sz w:val="24"/>
          <w:szCs w:val="24"/>
        </w:rPr>
      </w:pPr>
    </w:p>
    <w:p w:rsidR="00404E77" w:rsidRPr="00CB59D6" w:rsidRDefault="00164663" w:rsidP="00404E77">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164663" w:rsidRPr="00CB59D6" w:rsidRDefault="00164663" w:rsidP="00404E77">
      <w:pPr>
        <w:spacing w:after="0" w:line="264" w:lineRule="auto"/>
        <w:jc w:val="center"/>
        <w:rPr>
          <w:rFonts w:ascii="Times New Roman" w:hAnsi="Times New Roman"/>
          <w:sz w:val="24"/>
          <w:szCs w:val="24"/>
        </w:rPr>
      </w:pPr>
    </w:p>
    <w:p w:rsidR="00404E77" w:rsidRPr="00CB59D6" w:rsidRDefault="00164663" w:rsidP="00164663">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1</w:t>
      </w:r>
      <w:r w:rsidRPr="00CB59D6">
        <w:rPr>
          <w:rFonts w:ascii="Times New Roman" w:hAnsi="Times New Roman"/>
          <w:b/>
          <w:sz w:val="20"/>
          <w:szCs w:val="20"/>
        </w:rPr>
        <w:t>DANIEL MOMNGU TIOUGH</w:t>
      </w:r>
      <w:r w:rsidR="00404E77" w:rsidRPr="00CB59D6">
        <w:rPr>
          <w:rFonts w:ascii="Times New Roman" w:hAnsi="Times New Roman"/>
          <w:b/>
          <w:sz w:val="20"/>
          <w:szCs w:val="20"/>
        </w:rPr>
        <w:t xml:space="preserve">, </w:t>
      </w:r>
      <w:r w:rsidR="0057148B">
        <w:rPr>
          <w:rFonts w:ascii="Times New Roman" w:hAnsi="Times New Roman"/>
          <w:b/>
          <w:sz w:val="20"/>
          <w:szCs w:val="20"/>
        </w:rPr>
        <w:t>(</w:t>
      </w:r>
      <w:r w:rsidR="00404E77" w:rsidRPr="00CB59D6">
        <w:rPr>
          <w:rFonts w:ascii="Times New Roman" w:hAnsi="Times New Roman"/>
          <w:b/>
          <w:sz w:val="20"/>
          <w:szCs w:val="20"/>
        </w:rPr>
        <w:t>PhD</w:t>
      </w:r>
      <w:r w:rsidR="0057148B">
        <w:rPr>
          <w:rFonts w:ascii="Times New Roman" w:hAnsi="Times New Roman"/>
          <w:b/>
          <w:sz w:val="20"/>
          <w:szCs w:val="20"/>
        </w:rPr>
        <w:t>)</w:t>
      </w:r>
      <w:r w:rsidRPr="00CB59D6">
        <w:rPr>
          <w:rFonts w:ascii="Times New Roman" w:hAnsi="Times New Roman"/>
          <w:b/>
          <w:sz w:val="20"/>
          <w:szCs w:val="20"/>
        </w:rPr>
        <w:t xml:space="preserve"> </w:t>
      </w:r>
      <w:r w:rsidR="0057148B">
        <w:rPr>
          <w:rFonts w:ascii="Times New Roman" w:hAnsi="Times New Roman"/>
          <w:b/>
          <w:sz w:val="20"/>
          <w:szCs w:val="20"/>
        </w:rPr>
        <w:t>&amp;</w:t>
      </w:r>
      <w:r w:rsidRPr="00CB59D6">
        <w:rPr>
          <w:rFonts w:ascii="Times New Roman" w:hAnsi="Times New Roman"/>
          <w:sz w:val="20"/>
          <w:szCs w:val="20"/>
        </w:rPr>
        <w:t xml:space="preserve"> </w:t>
      </w:r>
      <w:r w:rsidRPr="00CB59D6">
        <w:rPr>
          <w:rFonts w:ascii="Times New Roman" w:hAnsi="Times New Roman"/>
          <w:sz w:val="20"/>
          <w:szCs w:val="20"/>
          <w:vertAlign w:val="superscript"/>
        </w:rPr>
        <w:t>2</w:t>
      </w:r>
      <w:r w:rsidRPr="00CB59D6">
        <w:rPr>
          <w:rFonts w:ascii="Times New Roman" w:hAnsi="Times New Roman"/>
          <w:b/>
          <w:sz w:val="20"/>
          <w:szCs w:val="20"/>
        </w:rPr>
        <w:t>EMMANUEL FANENUPWA</w:t>
      </w:r>
    </w:p>
    <w:p w:rsidR="00404E77" w:rsidRPr="00CB59D6" w:rsidRDefault="00164663" w:rsidP="00404E77">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1&amp;2</w:t>
      </w:r>
      <w:r w:rsidR="00404E77" w:rsidRPr="00CB59D6">
        <w:rPr>
          <w:rFonts w:ascii="Times New Roman" w:hAnsi="Times New Roman"/>
          <w:sz w:val="20"/>
          <w:szCs w:val="20"/>
        </w:rPr>
        <w:t>Department of Vocational &amp; Technical Education</w:t>
      </w:r>
    </w:p>
    <w:p w:rsidR="00404E77" w:rsidRDefault="00404E77" w:rsidP="00404E77">
      <w:pPr>
        <w:spacing w:after="0" w:line="264" w:lineRule="auto"/>
        <w:jc w:val="center"/>
        <w:rPr>
          <w:rFonts w:ascii="Times New Roman" w:hAnsi="Times New Roman"/>
          <w:sz w:val="20"/>
          <w:szCs w:val="20"/>
        </w:rPr>
      </w:pPr>
      <w:r w:rsidRPr="00CB59D6">
        <w:rPr>
          <w:rFonts w:ascii="Times New Roman" w:hAnsi="Times New Roman"/>
          <w:sz w:val="20"/>
          <w:szCs w:val="20"/>
        </w:rPr>
        <w:t>Benue State University, Makurdi, Benue State, Nigeria</w:t>
      </w:r>
    </w:p>
    <w:p w:rsidR="0057148B" w:rsidRPr="00CB59D6" w:rsidRDefault="0057148B" w:rsidP="00404E77">
      <w:pPr>
        <w:spacing w:after="0" w:line="264" w:lineRule="auto"/>
        <w:jc w:val="center"/>
        <w:rPr>
          <w:rFonts w:ascii="Times New Roman" w:hAnsi="Times New Roman"/>
          <w:sz w:val="20"/>
          <w:szCs w:val="20"/>
        </w:rPr>
      </w:pPr>
    </w:p>
    <w:p w:rsidR="00404E77" w:rsidRPr="00CB59D6" w:rsidRDefault="00CF2718" w:rsidP="0057148B">
      <w:pPr>
        <w:spacing w:after="0" w:line="264" w:lineRule="auto"/>
        <w:jc w:val="center"/>
        <w:rPr>
          <w:rFonts w:ascii="Times New Roman" w:hAnsi="Times New Roman"/>
          <w:b/>
          <w:sz w:val="24"/>
          <w:szCs w:val="24"/>
        </w:rPr>
      </w:pPr>
      <w:r w:rsidRPr="00CF2718">
        <w:rPr>
          <w:rFonts w:ascii="Times New Roman" w:hAnsi="Times New Roman"/>
          <w:i/>
          <w:noProof/>
          <w:sz w:val="20"/>
          <w:szCs w:val="24"/>
        </w:rPr>
        <w:pict>
          <v:shape id="_x0000_s1794" type="#_x0000_t32" style="position:absolute;left:0;text-align:left;margin-left:-2.7pt;margin-top:-.25pt;width:469.95pt;height:0;z-index:251988992" o:connectortype="straight" strokeweight="1pt"/>
        </w:pict>
      </w:r>
      <w:r w:rsidR="00404E77" w:rsidRPr="00CB59D6">
        <w:rPr>
          <w:rFonts w:ascii="Times New Roman" w:hAnsi="Times New Roman"/>
          <w:b/>
          <w:sz w:val="24"/>
          <w:szCs w:val="24"/>
        </w:rPr>
        <w:t>Abstract</w:t>
      </w:r>
    </w:p>
    <w:p w:rsidR="00404E77" w:rsidRPr="00CB59D6" w:rsidRDefault="00404E77" w:rsidP="00404E77">
      <w:pPr>
        <w:spacing w:after="0" w:line="264" w:lineRule="auto"/>
        <w:jc w:val="both"/>
        <w:rPr>
          <w:rFonts w:ascii="Times New Roman" w:hAnsi="Times New Roman"/>
          <w:i/>
          <w:sz w:val="20"/>
          <w:szCs w:val="24"/>
        </w:rPr>
      </w:pPr>
      <w:r w:rsidRPr="00CB59D6">
        <w:rPr>
          <w:rFonts w:ascii="Times New Roman" w:hAnsi="Times New Roman"/>
          <w:i/>
          <w:sz w:val="20"/>
          <w:szCs w:val="24"/>
        </w:rPr>
        <w:t xml:space="preserve">The study investigated the readiness for new curricular implementation for effective delivery of building technology education subjects in secondary schools in Benue State. Three research purposes, three questions and one null hypothesis were raised to guide the study. The descriptive survey approach was employed and the population of the study was </w:t>
      </w:r>
      <w:r w:rsidRPr="00CB59D6">
        <w:rPr>
          <w:rFonts w:ascii="Times New Roman" w:hAnsi="Times New Roman"/>
          <w:bCs/>
          <w:i/>
          <w:sz w:val="20"/>
          <w:szCs w:val="24"/>
        </w:rPr>
        <w:t xml:space="preserve">53439 which comprised 64 building technology education subject teachers, 620 administrators and 52755 senior secondary school students drawn from 310 secondary schools within educational zone A, B and C in Benue State. A sample size of 561 was used for the study and a disproportionate stratified random sampling procedure was used to select 38 building technology education subject teachers, 150 administrators and 373 secondary school students from 50 secondary schools across educational zone A, B and C. A 5-item self-structured closed ended questionnaire and </w:t>
      </w:r>
      <w:r w:rsidRPr="00CB59D6">
        <w:rPr>
          <w:rFonts w:ascii="Times New Roman" w:hAnsi="Times New Roman"/>
          <w:i/>
          <w:sz w:val="20"/>
          <w:szCs w:val="24"/>
        </w:rPr>
        <w:t>checklist of Manpower and Facility Requirements for Building Technology Education Subjects in secondary schools (MFRBTES) was employed to gather data. The descriptive statistics was used to answer the research questions while t-test to test the hypothesis at 0.05 significance level. Findings of the study revealed amongst others that: The manpower and facilities available for the teaching and learning of building technology education subjects in secondary schools are inadequate. Based on the findings, appropriate recommendations were made.</w:t>
      </w:r>
    </w:p>
    <w:p w:rsidR="00164663" w:rsidRPr="00CB59D6" w:rsidRDefault="00164663" w:rsidP="00404E77">
      <w:pPr>
        <w:spacing w:after="0" w:line="264" w:lineRule="auto"/>
        <w:jc w:val="both"/>
        <w:rPr>
          <w:rFonts w:ascii="Times New Roman" w:hAnsi="Times New Roman"/>
          <w:i/>
          <w:sz w:val="20"/>
          <w:szCs w:val="24"/>
        </w:rPr>
      </w:pPr>
    </w:p>
    <w:p w:rsidR="00404E77" w:rsidRPr="00CB59D6" w:rsidRDefault="00CF2718" w:rsidP="00404E77">
      <w:pPr>
        <w:spacing w:after="0" w:line="264" w:lineRule="auto"/>
        <w:jc w:val="both"/>
        <w:rPr>
          <w:rFonts w:ascii="Times New Roman" w:hAnsi="Times New Roman"/>
          <w:sz w:val="24"/>
          <w:szCs w:val="24"/>
        </w:rPr>
      </w:pPr>
      <w:r w:rsidRPr="00CF2718">
        <w:rPr>
          <w:rFonts w:ascii="Times New Roman" w:hAnsi="Times New Roman"/>
          <w:i/>
          <w:noProof/>
          <w:sz w:val="20"/>
          <w:szCs w:val="24"/>
        </w:rPr>
        <w:pict>
          <v:shape id="_x0000_s1795" type="#_x0000_t32" style="position:absolute;left:0;text-align:left;margin-left:-2.7pt;margin-top:29.6pt;width:469.95pt;height:0;z-index:251990016" o:connectortype="straight" strokeweight="1pt"/>
        </w:pict>
      </w:r>
      <w:r w:rsidR="00404E77" w:rsidRPr="00CB59D6">
        <w:rPr>
          <w:rFonts w:ascii="Times New Roman" w:hAnsi="Times New Roman"/>
          <w:b/>
          <w:sz w:val="24"/>
          <w:szCs w:val="24"/>
        </w:rPr>
        <w:t>Keywords</w:t>
      </w:r>
      <w:r w:rsidR="00404E77" w:rsidRPr="00CB59D6">
        <w:rPr>
          <w:rFonts w:ascii="Times New Roman" w:hAnsi="Times New Roman"/>
          <w:sz w:val="24"/>
          <w:szCs w:val="24"/>
        </w:rPr>
        <w:t xml:space="preserve">: New </w:t>
      </w:r>
      <w:r w:rsidR="00CA295C">
        <w:rPr>
          <w:rFonts w:ascii="Times New Roman" w:hAnsi="Times New Roman"/>
          <w:sz w:val="24"/>
          <w:szCs w:val="24"/>
        </w:rPr>
        <w:t>s</w:t>
      </w:r>
      <w:r w:rsidR="00404E77" w:rsidRPr="00CB59D6">
        <w:rPr>
          <w:rFonts w:ascii="Times New Roman" w:hAnsi="Times New Roman"/>
          <w:sz w:val="24"/>
          <w:szCs w:val="24"/>
        </w:rPr>
        <w:t xml:space="preserve">econdary school curricular, </w:t>
      </w:r>
      <w:r w:rsidR="00CA295C">
        <w:rPr>
          <w:rFonts w:ascii="Times New Roman" w:hAnsi="Times New Roman"/>
          <w:sz w:val="24"/>
          <w:szCs w:val="24"/>
        </w:rPr>
        <w:t>b</w:t>
      </w:r>
      <w:r w:rsidR="00404E77" w:rsidRPr="00CB59D6">
        <w:rPr>
          <w:rFonts w:ascii="Times New Roman" w:hAnsi="Times New Roman"/>
          <w:sz w:val="24"/>
          <w:szCs w:val="24"/>
        </w:rPr>
        <w:t>uilding technology education subjects, implementation and effective delivery.</w:t>
      </w:r>
    </w:p>
    <w:p w:rsidR="00404E77" w:rsidRPr="00CB59D6" w:rsidRDefault="00404E77" w:rsidP="00404E77">
      <w:pPr>
        <w:spacing w:after="0" w:line="264" w:lineRule="auto"/>
        <w:jc w:val="both"/>
        <w:rPr>
          <w:rFonts w:ascii="Times New Roman" w:hAnsi="Times New Roman"/>
          <w:sz w:val="24"/>
          <w:szCs w:val="24"/>
        </w:rPr>
      </w:pPr>
    </w:p>
    <w:p w:rsidR="00164663" w:rsidRPr="00CB59D6" w:rsidRDefault="00164663" w:rsidP="00404E77">
      <w:pPr>
        <w:spacing w:after="0" w:line="264" w:lineRule="auto"/>
        <w:jc w:val="both"/>
        <w:rPr>
          <w:rFonts w:ascii="Times New Roman" w:eastAsia="Times New Roman" w:hAnsi="Times New Roman"/>
          <w:b/>
          <w:sz w:val="24"/>
          <w:szCs w:val="24"/>
        </w:rPr>
        <w:sectPr w:rsidR="00164663" w:rsidRPr="00CB59D6"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404E7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lastRenderedPageBreak/>
        <w:t>Introduction</w:t>
      </w:r>
    </w:p>
    <w:p w:rsidR="00404E77" w:rsidRPr="00CB59D6" w:rsidRDefault="00404E77" w:rsidP="00404E7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The importance of Building Technology Education Subjects (BTES) as an integral part of Technical and Vocational Education and Training (TVET) cannot be over emphasized; since this field of study is one of the core indicators of national growth and development. </w:t>
      </w:r>
      <w:r w:rsidRPr="00CB59D6">
        <w:rPr>
          <w:rFonts w:ascii="Times New Roman" w:hAnsi="Times New Roman"/>
          <w:sz w:val="24"/>
          <w:szCs w:val="24"/>
        </w:rPr>
        <w:t xml:space="preserve">Comparatively, while the more technologically advanced economies’ progress revolve on the generation of new scientific and technological knowledge, that can be applied to productive activity, the developing countries’ (such as Nigeria) technological progress is strongly influenced by its ability to access, adapt and diffuse scientific and technological knowledge (Odu, 2006). Okedi (2013) noted that technological learning and innovations are essential for </w:t>
      </w:r>
      <w:r w:rsidRPr="00CB59D6">
        <w:rPr>
          <w:rFonts w:ascii="Times New Roman" w:hAnsi="Times New Roman"/>
          <w:sz w:val="24"/>
          <w:szCs w:val="24"/>
        </w:rPr>
        <w:lastRenderedPageBreak/>
        <w:t>economic growth and development and are the major determinants of long-term improvements in income and living standards. Similarly,</w:t>
      </w:r>
      <w:r w:rsidR="00FB056D">
        <w:rPr>
          <w:rFonts w:ascii="Times New Roman" w:hAnsi="Times New Roman"/>
          <w:sz w:val="24"/>
          <w:szCs w:val="24"/>
        </w:rPr>
        <w:t xml:space="preserve"> </w:t>
      </w:r>
      <w:r w:rsidRPr="00CB59D6">
        <w:rPr>
          <w:rFonts w:ascii="Times New Roman" w:eastAsia="Times New Roman" w:hAnsi="Times New Roman"/>
          <w:sz w:val="24"/>
          <w:szCs w:val="24"/>
        </w:rPr>
        <w:t xml:space="preserve">Egboh (2009) corroborated that the major distinction between an advanced country and a developing one is to a large measure the difference between their levels of scientific and technological knowledge and development in various areas of technology education such as building technology. </w:t>
      </w:r>
    </w:p>
    <w:p w:rsidR="00404E77" w:rsidRPr="00CB59D6" w:rsidRDefault="00404E77" w:rsidP="00164663">
      <w:pPr>
        <w:spacing w:after="0" w:line="264" w:lineRule="auto"/>
        <w:jc w:val="both"/>
        <w:rPr>
          <w:rFonts w:ascii="Times New Roman" w:eastAsia="Times New Roman" w:hAnsi="Times New Roman"/>
          <w:sz w:val="24"/>
          <w:szCs w:val="24"/>
        </w:rPr>
      </w:pPr>
      <w:r w:rsidRPr="00CB59D6">
        <w:rPr>
          <w:rFonts w:ascii="Times New Roman" w:hAnsi="Times New Roman"/>
          <w:sz w:val="24"/>
          <w:szCs w:val="24"/>
        </w:rPr>
        <w:t xml:space="preserve">In realization of the fact that only the inculcation of modern day knowledge and skills in diverse areas of technology education can really position her school children to catch up with global trends upon graduation, the Federal Republic of Nigeria (FRN) (2010), through the Nigerian Educational Research and Development Council </w:t>
      </w:r>
      <w:r w:rsidRPr="00CB59D6">
        <w:rPr>
          <w:rFonts w:ascii="Times New Roman" w:hAnsi="Times New Roman"/>
          <w:sz w:val="24"/>
          <w:szCs w:val="24"/>
        </w:rPr>
        <w:lastRenderedPageBreak/>
        <w:t>(NERDC) introduced a new secondary school curriculum co-opting building technology subjects</w:t>
      </w:r>
      <w:r w:rsidR="00164663" w:rsidRPr="00CB59D6">
        <w:rPr>
          <w:rFonts w:ascii="Times New Roman" w:hAnsi="Times New Roman"/>
          <w:sz w:val="24"/>
          <w:szCs w:val="24"/>
        </w:rPr>
        <w:t xml:space="preserve"> </w:t>
      </w:r>
      <w:r w:rsidRPr="00CB59D6">
        <w:rPr>
          <w:rFonts w:ascii="Times New Roman" w:hAnsi="Times New Roman"/>
          <w:sz w:val="24"/>
          <w:szCs w:val="24"/>
        </w:rPr>
        <w:t>such as Draughtsmanship Craft Practice; Blocklaying/Bricklaying &amp; Concreting; Furniture Making; Carpentry &amp; Joinery; Plumbing &amp; Pipe Fitting; Painting &amp; Decoration as trade/entrepreneurial component. According to FRN (2014), the senior secondary curriculum aims at providing trained manpower in applied sciences, technology and commerce at sub-professional grades and to provide entrepreneurial, technical and vocational skills for self-reliance, and for agricultural, industrial, commercial and economic development of the Nigeria nation.</w:t>
      </w:r>
      <w:r w:rsidR="00164663" w:rsidRPr="00CB59D6">
        <w:rPr>
          <w:rFonts w:ascii="Times New Roman" w:hAnsi="Times New Roman"/>
          <w:sz w:val="24"/>
          <w:szCs w:val="24"/>
        </w:rPr>
        <w:t xml:space="preserve"> </w:t>
      </w:r>
      <w:r w:rsidRPr="00CB59D6">
        <w:rPr>
          <w:rFonts w:ascii="Times New Roman" w:hAnsi="Times New Roman"/>
          <w:sz w:val="24"/>
          <w:szCs w:val="24"/>
        </w:rPr>
        <w:t xml:space="preserve">Ahmadi and Lukman (2015) observed that </w:t>
      </w:r>
      <w:r w:rsidRPr="00CB59D6">
        <w:rPr>
          <w:rFonts w:ascii="Times New Roman" w:eastAsia="Times New Roman" w:hAnsi="Times New Roman"/>
          <w:sz w:val="24"/>
          <w:szCs w:val="24"/>
        </w:rPr>
        <w:t xml:space="preserve">it is appropriate to say that all forms of experiences that should be acquired by an individual in school must be embedded into a document called curriculum. </w:t>
      </w:r>
    </w:p>
    <w:p w:rsidR="00164663" w:rsidRPr="00CB59D6" w:rsidRDefault="00CF2718" w:rsidP="00164663">
      <w:pPr>
        <w:spacing w:after="0" w:line="264" w:lineRule="auto"/>
        <w:jc w:val="both"/>
        <w:rPr>
          <w:rFonts w:ascii="Times New Roman" w:eastAsia="Times New Roman" w:hAnsi="Times New Roman"/>
          <w:sz w:val="24"/>
          <w:szCs w:val="24"/>
        </w:rPr>
      </w:pPr>
      <w:r>
        <w:rPr>
          <w:rFonts w:ascii="Times New Roman" w:eastAsia="Times New Roman" w:hAnsi="Times New Roman"/>
          <w:noProof/>
          <w:sz w:val="24"/>
          <w:szCs w:val="24"/>
        </w:rPr>
        <w:pict>
          <v:group id="_x0000_s1778" style="position:absolute;left:0;text-align:left;margin-left:-3.75pt;margin-top:-351.4pt;width:479.25pt;height:21.85pt;z-index:251982848" coordorigin="1365,853" coordsize="9585,437">
            <v:shape id="_x0000_s1776" type="#_x0000_t32" style="position:absolute;left:1365;top:1290;width:9585;height:0" o:connectortype="straight" strokeweight="4.5pt"/>
            <v:shape id="_x0000_s1777" type="#_x0000_t202" style="position:absolute;left:7425;top:853;width:3525;height:344;mso-width-relative:margin;mso-height-relative:margin" stroked="f">
              <v:textbox>
                <w:txbxContent>
                  <w:p w:rsidR="00A422C9" w:rsidRPr="001547AF" w:rsidRDefault="00A422C9" w:rsidP="000A594E">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eastAsia="Times New Roman" w:hAnsi="Times New Roman"/>
          <w:sz w:val="24"/>
          <w:szCs w:val="24"/>
        </w:rPr>
        <w:t xml:space="preserve">Curriculum as described by Okong (2005), is the planned experiences offered to the learners under the guidance or auspices of the school. According to Obanya (2004), curriculum is the total package of what is to be taught or learnt. Obanya further noted that curriculum is a process of translating national educational objectives into workable ideas. Furtherance to this assertion, Offorma (2005) viewed curriculum as the planned learning experiences offered to the learner in the school. However, Ajibola (2008) observed that issues of curriculum, either explicitly or implicitly are inextricably linked to current thinking and action on educational system around a particular society. </w:t>
      </w:r>
      <w:r w:rsidRPr="00CB59D6">
        <w:rPr>
          <w:rFonts w:ascii="Times New Roman" w:hAnsi="Times New Roman"/>
          <w:sz w:val="24"/>
          <w:szCs w:val="24"/>
        </w:rPr>
        <w:t xml:space="preserve">The school curriculum can be seen to consist of all the experiences that may be selected and consistently organized for the purpose of bringing about changes in the behaviour of the learner as demanded by the society. To this end, it can be said to include the teacher, </w:t>
      </w:r>
      <w:r w:rsidRPr="00CB59D6">
        <w:rPr>
          <w:rFonts w:ascii="Times New Roman" w:hAnsi="Times New Roman"/>
          <w:sz w:val="24"/>
          <w:szCs w:val="24"/>
        </w:rPr>
        <w:lastRenderedPageBreak/>
        <w:t xml:space="preserve">subject, content, implementation strategies, evaluation as well as the presence of physical infrastructure (Offorma, 2005). </w:t>
      </w:r>
    </w:p>
    <w:p w:rsidR="00164663" w:rsidRPr="00CB59D6" w:rsidRDefault="00164663" w:rsidP="00164663">
      <w:pPr>
        <w:spacing w:after="0" w:line="264" w:lineRule="auto"/>
        <w:jc w:val="both"/>
        <w:rPr>
          <w:rFonts w:ascii="Times New Roman" w:hAnsi="Times New Roman"/>
          <w:sz w:val="24"/>
          <w:szCs w:val="24"/>
        </w:rPr>
      </w:pP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Building technology education curriculum refers to the document, plan or blue print used as instructional guide designed by Nigerian Educational Research and Development Council (NERDC) in collaboration with the Federal Ministry of Education (FME) for use by building trade teachers and instructors</w:t>
      </w:r>
      <w:r w:rsidRPr="00CB59D6">
        <w:rPr>
          <w:rFonts w:ascii="Times New Roman" w:eastAsia="Times New Roman" w:hAnsi="Times New Roman"/>
          <w:sz w:val="24"/>
          <w:szCs w:val="24"/>
        </w:rPr>
        <w:t xml:space="preserve"> (Bandele</w:t>
      </w:r>
      <w:r w:rsidR="00164663" w:rsidRPr="00CB59D6">
        <w:rPr>
          <w:rFonts w:ascii="Times New Roman" w:eastAsia="Times New Roman" w:hAnsi="Times New Roman"/>
          <w:sz w:val="24"/>
          <w:szCs w:val="24"/>
        </w:rPr>
        <w:t xml:space="preserve"> </w:t>
      </w:r>
      <w:r w:rsidRPr="00CB59D6">
        <w:rPr>
          <w:rFonts w:ascii="Times New Roman" w:eastAsia="Times New Roman" w:hAnsi="Times New Roman"/>
          <w:sz w:val="24"/>
          <w:szCs w:val="24"/>
        </w:rPr>
        <w:t>&amp;</w:t>
      </w:r>
      <w:r w:rsidR="00164663" w:rsidRPr="00CB59D6">
        <w:rPr>
          <w:rFonts w:ascii="Times New Roman" w:eastAsia="Times New Roman" w:hAnsi="Times New Roman"/>
          <w:sz w:val="24"/>
          <w:szCs w:val="24"/>
        </w:rPr>
        <w:t xml:space="preserve"> </w:t>
      </w:r>
      <w:r w:rsidRPr="00CB59D6">
        <w:rPr>
          <w:rFonts w:ascii="Times New Roman" w:hAnsi="Times New Roman"/>
          <w:sz w:val="24"/>
          <w:szCs w:val="24"/>
        </w:rPr>
        <w:t xml:space="preserve">Yinusa, 2012). </w:t>
      </w:r>
      <w:r w:rsidRPr="00CB59D6">
        <w:rPr>
          <w:rFonts w:ascii="Times New Roman" w:eastAsia="Times New Roman" w:hAnsi="Times New Roman"/>
          <w:sz w:val="24"/>
          <w:szCs w:val="24"/>
        </w:rPr>
        <w:t>There is a great need for building technology orientation of secondary school students in Nigeria. In order to improve the pace of the nation’s technological development in building infrastructures, students should be made to acquire relevant knowledge, skills and desirable work habits in building construction trades as already mentioned earlier. The students need to understand and or undergo processes that could enable them gain employment in related industries, be self-employed or pursue higher technological education in building related areas (Odu, 2006).</w:t>
      </w:r>
    </w:p>
    <w:p w:rsidR="00164663" w:rsidRPr="00CB59D6" w:rsidRDefault="00164663" w:rsidP="00164663">
      <w:pPr>
        <w:tabs>
          <w:tab w:val="left" w:pos="-1890"/>
        </w:tabs>
        <w:spacing w:after="0" w:line="264" w:lineRule="auto"/>
        <w:jc w:val="both"/>
        <w:rPr>
          <w:rFonts w:ascii="Times New Roman" w:hAnsi="Times New Roman"/>
          <w:sz w:val="24"/>
          <w:szCs w:val="24"/>
        </w:rPr>
      </w:pPr>
    </w:p>
    <w:p w:rsidR="00404E77" w:rsidRPr="00CB59D6" w:rsidRDefault="00404E77" w:rsidP="00164663">
      <w:pPr>
        <w:tabs>
          <w:tab w:val="left" w:pos="-1890"/>
        </w:tabs>
        <w:spacing w:after="0" w:line="264" w:lineRule="auto"/>
        <w:jc w:val="both"/>
        <w:rPr>
          <w:rFonts w:ascii="Times New Roman" w:hAnsi="Times New Roman"/>
          <w:sz w:val="24"/>
          <w:szCs w:val="24"/>
        </w:rPr>
      </w:pPr>
      <w:r w:rsidRPr="00CB59D6">
        <w:rPr>
          <w:rFonts w:ascii="Times New Roman" w:hAnsi="Times New Roman"/>
          <w:sz w:val="24"/>
          <w:szCs w:val="24"/>
        </w:rPr>
        <w:t xml:space="preserve">According to Akuezuilo (2006), no matter the rich content of a curriculum, only its proper implementation can cause the desirable impact. Ojonugwa (2018) viewed curriculum implementation as putting into practice the officially prescribed courses of study, syllabuses and subjects. Ojonugwa further noted that the process involves helping the learner to acquire knowledge or experiences as contained in the curriculum. Implementation is the manner in which the teacher selects and mixes the various aspects of knowledge contained in the curriculum document or syllabus and presents to the learner to acquire the planned or intended experiences, knowledge, skills, ideas and attitudes that are aimed at enabling the same </w:t>
      </w:r>
      <w:r w:rsidRPr="00CB59D6">
        <w:rPr>
          <w:rFonts w:ascii="Times New Roman" w:hAnsi="Times New Roman"/>
          <w:sz w:val="24"/>
          <w:szCs w:val="24"/>
        </w:rPr>
        <w:lastRenderedPageBreak/>
        <w:t>learner to function effectively in the society (Asebiomo</w:t>
      </w:r>
      <w:r w:rsidR="00164663" w:rsidRPr="00CB59D6">
        <w:rPr>
          <w:rFonts w:ascii="Times New Roman" w:hAnsi="Times New Roman"/>
          <w:sz w:val="24"/>
          <w:szCs w:val="24"/>
        </w:rPr>
        <w:t xml:space="preserve"> </w:t>
      </w:r>
      <w:r w:rsidRPr="00CB59D6">
        <w:rPr>
          <w:rFonts w:ascii="Times New Roman" w:hAnsi="Times New Roman"/>
          <w:sz w:val="24"/>
          <w:szCs w:val="24"/>
        </w:rPr>
        <w:t>&amp;</w:t>
      </w:r>
      <w:r w:rsidR="00164663" w:rsidRPr="00CB59D6">
        <w:rPr>
          <w:rFonts w:ascii="Times New Roman" w:hAnsi="Times New Roman"/>
          <w:sz w:val="24"/>
          <w:szCs w:val="24"/>
        </w:rPr>
        <w:t xml:space="preserve"> </w:t>
      </w:r>
      <w:r w:rsidRPr="00CB59D6">
        <w:rPr>
          <w:rFonts w:ascii="Times New Roman" w:hAnsi="Times New Roman"/>
          <w:sz w:val="24"/>
          <w:szCs w:val="24"/>
        </w:rPr>
        <w:t xml:space="preserve">Sanusi, 2011). </w:t>
      </w:r>
      <w:r w:rsidRPr="00CB59D6">
        <w:rPr>
          <w:rFonts w:ascii="Times New Roman" w:eastAsia="Times New Roman" w:hAnsi="Times New Roman"/>
          <w:sz w:val="24"/>
          <w:szCs w:val="24"/>
        </w:rPr>
        <w:t>Despite several efforts to intensify the implementation of the new curriculum in building technology education, there are however some challenges such as readiness on the part of schools, instructional strategies, the problem of competent building technology teachers and instructors, instructional facilities and funding to mention but a few. With the introduction of entrepreneurship aspect in the curriculum and perceived inadequacy of teachers, it is worrisome if schools are ready to implement this new curriculum</w:t>
      </w:r>
    </w:p>
    <w:p w:rsidR="00164663" w:rsidRPr="00CB59D6" w:rsidRDefault="00CF2718" w:rsidP="00404E77">
      <w:pPr>
        <w:spacing w:after="0" w:line="264" w:lineRule="auto"/>
        <w:jc w:val="both"/>
        <w:rPr>
          <w:rFonts w:ascii="Times New Roman" w:eastAsia="Times New Roman" w:hAnsi="Times New Roman"/>
          <w:b/>
          <w:sz w:val="24"/>
          <w:szCs w:val="24"/>
        </w:rPr>
      </w:pPr>
      <w:r w:rsidRPr="00CF2718">
        <w:rPr>
          <w:rFonts w:ascii="Times New Roman" w:hAnsi="Times New Roman"/>
          <w:noProof/>
          <w:sz w:val="24"/>
          <w:szCs w:val="24"/>
        </w:rPr>
        <w:pict>
          <v:group id="_x0000_s1779" style="position:absolute;left:0;text-align:left;margin-left:-1.5pt;margin-top:-245.15pt;width:479.25pt;height:21.85pt;z-index:251983872" coordorigin="1365,853" coordsize="9585,437">
            <v:shape id="_x0000_s1780" type="#_x0000_t32" style="position:absolute;left:1365;top:1290;width:9585;height:0" o:connectortype="straight" strokeweight="4.5pt"/>
            <v:shape id="_x0000_s1781" type="#_x0000_t202" style="position:absolute;left:7425;top:853;width:3525;height:344;mso-width-relative:margin;mso-height-relative:margin" stroked="f">
              <v:textbox>
                <w:txbxContent>
                  <w:p w:rsidR="00A422C9" w:rsidRPr="001547AF" w:rsidRDefault="00A422C9" w:rsidP="000A594E">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p>
    <w:p w:rsidR="00404E77" w:rsidRPr="00CB59D6" w:rsidRDefault="00404E77" w:rsidP="00404E7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 xml:space="preserve">Statement of the Problem </w: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 xml:space="preserve">The limited success of past educational curriculum could be as a result of non-readiness on the part of critical stakeholders in the educational sector to put in place the necessary conditions for its implementation (Ojonugwa, 2018). Educational policy makers have come up with yet a new secondary school curriculum in an effort to address youth unemployment and vices like- kidnapping, cultism, and armed robbery. The new senior secondary school curriculum has made it compulsory for every student to offer trade/entrepreneurship subject, building technology education subjects inclusive, with the hope that on graduation, every secondary school graduate should be able to practice a trade which he or she has learnt. For schools to implement the new curriculum effectively, the readiness level ought to be established. For instance, there is need to ascertain whether suitable resources are on ground and also put to proper use in the senior secondary school (Udensi, 2011). In order to find out the level of readiness on the part of schools to implement the new curriculum, particularly as it concerns building technology education subjects, </w:t>
      </w:r>
      <w:r w:rsidRPr="00CB59D6">
        <w:rPr>
          <w:rFonts w:ascii="Times New Roman" w:eastAsia="Times New Roman" w:hAnsi="Times New Roman"/>
          <w:sz w:val="24"/>
          <w:szCs w:val="24"/>
        </w:rPr>
        <w:t xml:space="preserve">factors such as manpower quality and availability, funding and availability of </w:t>
      </w:r>
      <w:r w:rsidRPr="00CB59D6">
        <w:rPr>
          <w:rFonts w:ascii="Times New Roman" w:eastAsia="Times New Roman" w:hAnsi="Times New Roman"/>
          <w:sz w:val="24"/>
          <w:szCs w:val="24"/>
        </w:rPr>
        <w:lastRenderedPageBreak/>
        <w:t xml:space="preserve">facilities needs to be assessed. Failure to establish the status of manpower, facilities and funding will hamper the effective teaching/learning of the content of the new curricular by secondary school teachers/students. Therefore, the need to ascertain the </w:t>
      </w:r>
      <w:r w:rsidRPr="00CB59D6">
        <w:rPr>
          <w:rFonts w:ascii="Times New Roman" w:hAnsi="Times New Roman"/>
          <w:sz w:val="24"/>
          <w:szCs w:val="24"/>
        </w:rPr>
        <w:t xml:space="preserve">readiness of schools for new curricular implementation for effective delivery of building technology education subjects in secondary schools is apt. </w:t>
      </w:r>
    </w:p>
    <w:p w:rsidR="00164663" w:rsidRPr="00CB59D6" w:rsidRDefault="00164663"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t>Purpose of the study</w: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The purpose of the study was to assess the readiness of schools for new curricular implementation for effective delivery of building technology education subjects in secondary schools within Benue State. Specifically, the study sought to:</w:t>
      </w:r>
    </w:p>
    <w:p w:rsidR="00404E77" w:rsidRPr="00CB59D6" w:rsidRDefault="00404E77" w:rsidP="00BF1777">
      <w:pPr>
        <w:pStyle w:val="ListParagraph"/>
        <w:numPr>
          <w:ilvl w:val="0"/>
          <w:numId w:val="20"/>
        </w:numPr>
        <w:spacing w:line="264" w:lineRule="auto"/>
        <w:jc w:val="both"/>
      </w:pPr>
      <w:r w:rsidRPr="00CB59D6">
        <w:t>Assess the availability of manpower for the teaching of building technology education subjects in secondary schools;</w:t>
      </w:r>
    </w:p>
    <w:p w:rsidR="00404E77" w:rsidRPr="00CB59D6" w:rsidRDefault="00404E77" w:rsidP="00BF1777">
      <w:pPr>
        <w:pStyle w:val="ListParagraph"/>
        <w:numPr>
          <w:ilvl w:val="0"/>
          <w:numId w:val="20"/>
        </w:numPr>
        <w:spacing w:line="264" w:lineRule="auto"/>
        <w:jc w:val="both"/>
      </w:pPr>
      <w:r w:rsidRPr="00CB59D6">
        <w:t>Assess the availability of facilities for the teaching and learning of building technology education subjects in secondary schools;</w:t>
      </w:r>
    </w:p>
    <w:p w:rsidR="00404E77" w:rsidRPr="00CB59D6" w:rsidRDefault="00404E77" w:rsidP="00BF1777">
      <w:pPr>
        <w:pStyle w:val="ListParagraph"/>
        <w:numPr>
          <w:ilvl w:val="0"/>
          <w:numId w:val="20"/>
        </w:numPr>
        <w:spacing w:line="264" w:lineRule="auto"/>
        <w:jc w:val="both"/>
      </w:pPr>
      <w:r w:rsidRPr="00CB59D6">
        <w:t>Identify the sources of funding building technology education subjects in secondary schools.</w:t>
      </w:r>
    </w:p>
    <w:p w:rsidR="00164663" w:rsidRPr="00CB59D6" w:rsidRDefault="00164663" w:rsidP="00164663">
      <w:pPr>
        <w:spacing w:after="0" w:line="264" w:lineRule="auto"/>
        <w:jc w:val="both"/>
        <w:rPr>
          <w:rFonts w:ascii="Times New Roman" w:hAnsi="Times New Roman"/>
          <w:b/>
          <w:sz w:val="24"/>
          <w:szCs w:val="24"/>
        </w:rPr>
      </w:pPr>
    </w:p>
    <w:p w:rsidR="00404E77" w:rsidRPr="00CB59D6" w:rsidRDefault="00404E77" w:rsidP="00164663">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Questions</w: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following research questions were raised to guide the study viz: </w:t>
      </w:r>
    </w:p>
    <w:p w:rsidR="00404E77" w:rsidRPr="00CB59D6" w:rsidRDefault="00404E77" w:rsidP="00BF1777">
      <w:pPr>
        <w:pStyle w:val="ListParagraph"/>
        <w:numPr>
          <w:ilvl w:val="0"/>
          <w:numId w:val="21"/>
        </w:numPr>
        <w:spacing w:line="264" w:lineRule="auto"/>
        <w:jc w:val="both"/>
      </w:pPr>
      <w:r w:rsidRPr="00CB59D6">
        <w:t>What is the availability level of manpower for the teaching of building technology education subjects in secondary school?</w:t>
      </w:r>
    </w:p>
    <w:p w:rsidR="00404E77" w:rsidRPr="00CB59D6" w:rsidRDefault="00404E77" w:rsidP="00BF1777">
      <w:pPr>
        <w:pStyle w:val="ListParagraph"/>
        <w:numPr>
          <w:ilvl w:val="0"/>
          <w:numId w:val="21"/>
        </w:numPr>
        <w:spacing w:line="264" w:lineRule="auto"/>
        <w:jc w:val="both"/>
      </w:pPr>
      <w:r w:rsidRPr="00CB59D6">
        <w:t>What is the availability level of facilities for the teaching and learning of building technology education subjects in secondary schools?</w:t>
      </w:r>
    </w:p>
    <w:p w:rsidR="00404E77" w:rsidRPr="00CB59D6" w:rsidRDefault="00404E77" w:rsidP="00BF1777">
      <w:pPr>
        <w:pStyle w:val="ListParagraph"/>
        <w:numPr>
          <w:ilvl w:val="0"/>
          <w:numId w:val="21"/>
        </w:numPr>
        <w:spacing w:line="264" w:lineRule="auto"/>
        <w:jc w:val="both"/>
      </w:pPr>
      <w:r w:rsidRPr="00CB59D6">
        <w:t>What are the sources of funding building technology education subjects in secondary schools?</w:t>
      </w:r>
    </w:p>
    <w:p w:rsidR="00164663" w:rsidRPr="00CB59D6" w:rsidRDefault="00164663" w:rsidP="00404E77">
      <w:pPr>
        <w:spacing w:after="0" w:line="264" w:lineRule="auto"/>
        <w:ind w:left="360"/>
        <w:jc w:val="both"/>
        <w:rPr>
          <w:rFonts w:ascii="Times New Roman" w:hAnsi="Times New Roman"/>
          <w:b/>
          <w:sz w:val="24"/>
          <w:szCs w:val="24"/>
        </w:rPr>
      </w:pPr>
    </w:p>
    <w:p w:rsidR="00FB056D" w:rsidRDefault="00FB056D" w:rsidP="000A594E">
      <w:pPr>
        <w:spacing w:after="0" w:line="264" w:lineRule="auto"/>
        <w:jc w:val="both"/>
        <w:rPr>
          <w:rFonts w:ascii="Times New Roman" w:hAnsi="Times New Roman"/>
          <w:b/>
          <w:sz w:val="24"/>
          <w:szCs w:val="24"/>
        </w:rPr>
      </w:pPr>
    </w:p>
    <w:p w:rsidR="00404E77" w:rsidRPr="00CB59D6" w:rsidRDefault="00CF2718" w:rsidP="000A594E">
      <w:pPr>
        <w:spacing w:after="0" w:line="264" w:lineRule="auto"/>
        <w:jc w:val="both"/>
        <w:rPr>
          <w:rFonts w:ascii="Times New Roman" w:hAnsi="Times New Roman"/>
          <w:b/>
          <w:sz w:val="24"/>
          <w:szCs w:val="24"/>
        </w:rPr>
      </w:pPr>
      <w:r>
        <w:rPr>
          <w:rFonts w:ascii="Times New Roman" w:hAnsi="Times New Roman"/>
          <w:b/>
          <w:noProof/>
          <w:sz w:val="24"/>
          <w:szCs w:val="24"/>
        </w:rPr>
        <w:lastRenderedPageBreak/>
        <w:pict>
          <v:group id="_x0000_s1782" style="position:absolute;left:0;text-align:left;margin-left:-3.75pt;margin-top:-32.65pt;width:479.25pt;height:21.85pt;z-index:251984896" coordorigin="1365,853" coordsize="9585,437">
            <v:shape id="_x0000_s1783" type="#_x0000_t32" style="position:absolute;left:1365;top:1290;width:9585;height:0" o:connectortype="straight" strokeweight="4.5pt"/>
            <v:shape id="_x0000_s1784" type="#_x0000_t202" style="position:absolute;left:7425;top:853;width:3525;height:344;mso-width-relative:margin;mso-height-relative:margin" stroked="f">
              <v:textbox>
                <w:txbxContent>
                  <w:p w:rsidR="00A422C9" w:rsidRPr="001547AF" w:rsidRDefault="00A422C9" w:rsidP="000A594E">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b/>
          <w:sz w:val="24"/>
          <w:szCs w:val="24"/>
        </w:rPr>
        <w:t>Research Hypothesis</w:t>
      </w:r>
    </w:p>
    <w:p w:rsidR="00404E77" w:rsidRPr="00CB59D6" w:rsidRDefault="00404E77" w:rsidP="000A594E">
      <w:pPr>
        <w:spacing w:after="0" w:line="264" w:lineRule="auto"/>
        <w:jc w:val="both"/>
        <w:rPr>
          <w:rFonts w:ascii="Times New Roman" w:hAnsi="Times New Roman"/>
          <w:sz w:val="24"/>
          <w:szCs w:val="24"/>
        </w:rPr>
      </w:pPr>
      <w:r w:rsidRPr="00CB59D6">
        <w:rPr>
          <w:rFonts w:ascii="Times New Roman" w:hAnsi="Times New Roman"/>
          <w:sz w:val="24"/>
          <w:szCs w:val="24"/>
        </w:rPr>
        <w:t>The null hypothesis was formulated and tested at 0.05 significance level:</w:t>
      </w:r>
    </w:p>
    <w:p w:rsidR="00404E77" w:rsidRPr="00CB59D6" w:rsidRDefault="00404E77" w:rsidP="00BF1777">
      <w:pPr>
        <w:pStyle w:val="ListParagraph"/>
        <w:numPr>
          <w:ilvl w:val="0"/>
          <w:numId w:val="22"/>
        </w:numPr>
        <w:spacing w:line="264" w:lineRule="auto"/>
        <w:jc w:val="both"/>
      </w:pPr>
      <w:r w:rsidRPr="00CB59D6">
        <w:t>There is no significant difference between the mean responses of building technology subjects teachers and administrators on the sources of funding building technology education in secondary schools.</w:t>
      </w:r>
    </w:p>
    <w:p w:rsidR="00164663" w:rsidRPr="00CB59D6" w:rsidRDefault="00164663"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 Methodology</w:t>
      </w:r>
    </w:p>
    <w:p w:rsidR="00404E77" w:rsidRPr="00CB59D6" w:rsidRDefault="00404E77" w:rsidP="00404E77">
      <w:pPr>
        <w:pStyle w:val="Normal1"/>
        <w:spacing w:line="264" w:lineRule="auto"/>
        <w:jc w:val="both"/>
        <w:rPr>
          <w:rFonts w:ascii="Times New Roman" w:eastAsia="Times New Roman" w:hAnsi="Times New Roman" w:cs="Times New Roman"/>
          <w:color w:val="auto"/>
          <w:sz w:val="24"/>
          <w:szCs w:val="24"/>
        </w:rPr>
      </w:pPr>
      <w:r w:rsidRPr="00CB59D6">
        <w:rPr>
          <w:rFonts w:ascii="Times New Roman" w:hAnsi="Times New Roman" w:cs="Times New Roman"/>
          <w:color w:val="auto"/>
          <w:sz w:val="24"/>
          <w:szCs w:val="24"/>
        </w:rPr>
        <w:t xml:space="preserve">The study used a descriptive survey design. The </w:t>
      </w:r>
      <w:r w:rsidRPr="00CB59D6">
        <w:rPr>
          <w:rFonts w:ascii="Times New Roman" w:hAnsi="Times New Roman" w:cs="Times New Roman"/>
          <w:bCs/>
          <w:color w:val="auto"/>
          <w:sz w:val="24"/>
          <w:szCs w:val="24"/>
        </w:rPr>
        <w:t>population of the study was 53,439 which comprised 64 building technology education subject teachers, 620 administrators (Principals &amp; Vice-Principals) and 52,755 senior secondary school students drawn from 310 secondary schools within educational zone A, B and C in Benue State (Benue State Ministry of Education, Science &amp; Technology Education Statistics [BSMEST], 2018). Hence the population was of a heterogeneous nature, the Taro-Yamane’s (2004) formula (</w:t>
      </w:r>
      <w:r w:rsidRPr="00CB59D6">
        <w:rPr>
          <w:rFonts w:ascii="Times New Roman" w:eastAsia="Calibri" w:hAnsi="Times New Roman" w:cs="Times New Roman"/>
          <w:b/>
          <w:i/>
          <w:color w:val="auto"/>
          <w:sz w:val="24"/>
          <w:szCs w:val="24"/>
        </w:rPr>
        <w:t>n = N/1+N [E]</w:t>
      </w:r>
      <w:r w:rsidRPr="00CB59D6">
        <w:rPr>
          <w:rFonts w:ascii="Times New Roman" w:eastAsia="Calibri" w:hAnsi="Times New Roman" w:cs="Times New Roman"/>
          <w:b/>
          <w:i/>
          <w:color w:val="auto"/>
          <w:sz w:val="24"/>
          <w:szCs w:val="24"/>
          <w:vertAlign w:val="superscript"/>
        </w:rPr>
        <w:t>2</w:t>
      </w:r>
      <w:r w:rsidRPr="00CB59D6">
        <w:rPr>
          <w:rFonts w:ascii="Times New Roman" w:hAnsi="Times New Roman" w:cs="Times New Roman"/>
          <w:bCs/>
          <w:color w:val="auto"/>
          <w:sz w:val="24"/>
          <w:szCs w:val="24"/>
        </w:rPr>
        <w:t>) was employed to obtain a sample size of 561. A disproportionate stratified random sampling procedure was used to select 38 building technology education subject teachers, 150 administrators and 373 secondary school students from 50 secondary schools across educational zone A, B and C. The researchers used a 5-item self-structured closed ended questionnaire that was weighted across a 4-point rating scale of Strongly Agree (SA) = 4, Agree (A) = 3, Disagree (DA) = 2 and Strongly Disagree (SD) = 1 as</w:t>
      </w:r>
      <w:r w:rsidRPr="00CB59D6">
        <w:rPr>
          <w:rFonts w:ascii="Times New Roman" w:hAnsi="Times New Roman" w:cs="Times New Roman"/>
          <w:color w:val="auto"/>
          <w:sz w:val="24"/>
          <w:szCs w:val="24"/>
        </w:rPr>
        <w:t xml:space="preserve"> instrument for data collection on research question 3. A checklist of Manpower and Facility Requirements for Building Technology Education Subjects in secondary schools (MFRBTES) obtained from NERDC was employed to gather data on research </w:t>
      </w:r>
      <w:r w:rsidRPr="00CB59D6">
        <w:rPr>
          <w:rFonts w:ascii="Times New Roman" w:hAnsi="Times New Roman" w:cs="Times New Roman"/>
          <w:color w:val="auto"/>
          <w:sz w:val="24"/>
          <w:szCs w:val="24"/>
        </w:rPr>
        <w:lastRenderedPageBreak/>
        <w:t>question 1 and 2. The questionnaire was face validated by three senior academics in the area of measurement and evaluation and building technology education from Benue State University, Makurdi, Benue State and Federal University of Technology, Minna, Niger State respectively. Cronbach’s alpha technique was used to establish the internal consistency of the questionnaire which yielded a reliability index of 0.78. In line with the study design, the descriptive statistics of frequency and percentages was used to answer research question 1 and 2 and mean and standard deviation was used to provide answers to research question 3. A percentage score of 50% and above was considered as ‘Adequate’ and 49% and below was regarded as ‘Inadequate’ as decision rule for research question 1 and 2. Bench mark mean response for deciding on research question 3 was determined by adding the weight assigned to each response and dividing by 4</w:t>
      </w:r>
      <w:r w:rsidRPr="00CB59D6">
        <w:rPr>
          <w:rFonts w:ascii="Times New Roman" w:hAnsi="Times New Roman" w:cs="Times New Roman"/>
          <w:b/>
          <w:i/>
          <w:color w:val="auto"/>
          <w:sz w:val="24"/>
          <w:szCs w:val="24"/>
        </w:rPr>
        <w:t xml:space="preserve"> (4+3+2+1 = 10/4 = 2.50)</w:t>
      </w:r>
      <w:r w:rsidRPr="00CB59D6">
        <w:rPr>
          <w:rFonts w:ascii="Times New Roman" w:hAnsi="Times New Roman" w:cs="Times New Roman"/>
          <w:color w:val="auto"/>
          <w:sz w:val="24"/>
          <w:szCs w:val="24"/>
        </w:rPr>
        <w:t xml:space="preserve">. Items with mean response of 2.50 and above were considered as ‘Agreed’ and items with mean response of 2.49 and below were regarded as ‘Disagreed’. The inferential statistics of t-test for independent sample was used to test the null hypothesis at 0.05 level of significance. The </w:t>
      </w:r>
      <m:oMath>
        <m:r>
          <w:rPr>
            <w:rFonts w:ascii="Cambria Math" w:eastAsia="Times New Roman" w:hAnsi="Cambria Math" w:cs="Times New Roman"/>
            <w:color w:val="auto"/>
            <w:sz w:val="24"/>
            <w:szCs w:val="24"/>
          </w:rPr>
          <m:t>ρ</m:t>
        </m:r>
        <m:r>
          <w:rPr>
            <w:rFonts w:ascii="Times New Roman" w:eastAsia="Times New Roman" w:hAnsi="Times New Roman" w:cs="Times New Roman"/>
            <w:color w:val="auto"/>
            <w:sz w:val="24"/>
            <w:szCs w:val="24"/>
          </w:rPr>
          <m:t>-</m:t>
        </m:r>
        <m:r>
          <w:rPr>
            <w:rFonts w:ascii="Cambria Math" w:eastAsia="Times New Roman" w:hAnsi="Cambria Math" w:cs="Times New Roman"/>
            <w:color w:val="auto"/>
            <w:sz w:val="24"/>
            <w:szCs w:val="24"/>
          </w:rPr>
          <m:t>value</m:t>
        </m:r>
      </m:oMath>
      <w:r w:rsidRPr="00CB59D6">
        <w:rPr>
          <w:rFonts w:ascii="Times New Roman" w:eastAsia="Times New Roman" w:hAnsi="Times New Roman" w:cs="Times New Roman"/>
          <w:color w:val="auto"/>
          <w:sz w:val="24"/>
          <w:szCs w:val="24"/>
        </w:rPr>
        <w:t xml:space="preserve"> and</w:t>
      </w:r>
      <m:oMath>
        <m:r>
          <w:rPr>
            <w:rFonts w:ascii="Cambria Math" w:eastAsia="Times New Roman" w:hAnsi="Times New Roman" w:cs="Times New Roman"/>
            <w:color w:val="auto"/>
            <w:sz w:val="24"/>
            <w:szCs w:val="24"/>
          </w:rPr>
          <m:t xml:space="preserve"> </m:t>
        </m:r>
        <m:r>
          <w:rPr>
            <w:rFonts w:ascii="Cambria Math" w:eastAsia="Times New Roman" w:hAnsi="Cambria Math" w:cs="Times New Roman"/>
            <w:color w:val="auto"/>
            <w:sz w:val="24"/>
            <w:szCs w:val="24"/>
          </w:rPr>
          <m:t>α</m:t>
        </m:r>
        <m:r>
          <w:rPr>
            <w:rFonts w:ascii="Times New Roman" w:eastAsia="Times New Roman" w:hAnsi="Times New Roman" w:cs="Times New Roman"/>
            <w:color w:val="auto"/>
            <w:sz w:val="24"/>
            <w:szCs w:val="24"/>
          </w:rPr>
          <m:t>-</m:t>
        </m:r>
        <m:r>
          <w:rPr>
            <w:rFonts w:ascii="Cambria Math" w:eastAsia="Times New Roman" w:hAnsi="Cambria Math" w:cs="Times New Roman"/>
            <w:color w:val="auto"/>
            <w:sz w:val="24"/>
            <w:szCs w:val="24"/>
          </w:rPr>
          <m:t>value</m:t>
        </m:r>
        <m:r>
          <w:rPr>
            <w:rFonts w:ascii="Cambria Math" w:eastAsia="Times New Roman" w:hAnsi="Times New Roman" w:cs="Times New Roman"/>
            <w:color w:val="auto"/>
            <w:sz w:val="24"/>
            <w:szCs w:val="24"/>
          </w:rPr>
          <m:t xml:space="preserve"> </m:t>
        </m:r>
      </m:oMath>
      <w:r w:rsidRPr="00CB59D6">
        <w:rPr>
          <w:rFonts w:ascii="Times New Roman" w:eastAsia="Times New Roman" w:hAnsi="Times New Roman" w:cs="Times New Roman"/>
          <w:color w:val="auto"/>
          <w:sz w:val="24"/>
          <w:szCs w:val="24"/>
        </w:rPr>
        <w:t xml:space="preserve"> were compared to decide whether the null hypothesis should be accepted or rejected. When </w:t>
      </w:r>
      <m:oMath>
        <m:r>
          <w:rPr>
            <w:rFonts w:ascii="Cambria Math" w:eastAsia="Times New Roman" w:hAnsi="Cambria Math" w:cs="Times New Roman"/>
            <w:color w:val="auto"/>
            <w:sz w:val="24"/>
            <w:szCs w:val="24"/>
          </w:rPr>
          <m:t>ρ</m:t>
        </m:r>
        <m:r>
          <w:rPr>
            <w:rFonts w:ascii="Cambria Math" w:hAnsi="Times New Roman" w:cs="Times New Roman"/>
            <w:color w:val="auto"/>
            <w:sz w:val="24"/>
            <w:szCs w:val="24"/>
          </w:rPr>
          <m:t>≤</m:t>
        </m:r>
        <m:r>
          <w:rPr>
            <w:rFonts w:ascii="Cambria Math" w:hAnsi="Times New Roman" w:cs="Times New Roman"/>
            <w:color w:val="auto"/>
            <w:sz w:val="24"/>
            <w:szCs w:val="24"/>
          </w:rPr>
          <m:t xml:space="preserve"> </m:t>
        </m:r>
        <m:r>
          <w:rPr>
            <w:rFonts w:ascii="Cambria Math" w:hAnsi="Cambria Math" w:cs="Times New Roman"/>
            <w:color w:val="auto"/>
            <w:sz w:val="24"/>
            <w:szCs w:val="24"/>
          </w:rPr>
          <m:t>α</m:t>
        </m:r>
        <m:r>
          <w:rPr>
            <w:rFonts w:ascii="Cambria Math" w:hAnsi="Times New Roman" w:cs="Times New Roman"/>
            <w:color w:val="auto"/>
            <w:sz w:val="24"/>
            <w:szCs w:val="24"/>
          </w:rPr>
          <m:t xml:space="preserve">, </m:t>
        </m:r>
      </m:oMath>
      <w:r w:rsidRPr="00CB59D6">
        <w:rPr>
          <w:rFonts w:ascii="Times New Roman" w:eastAsia="Times New Roman" w:hAnsi="Times New Roman" w:cs="Times New Roman"/>
          <w:color w:val="auto"/>
          <w:sz w:val="24"/>
          <w:szCs w:val="24"/>
        </w:rPr>
        <w:t xml:space="preserve">the null hypothesis was rejected and when </w:t>
      </w:r>
      <m:oMath>
        <m:r>
          <w:rPr>
            <w:rFonts w:ascii="Cambria Math" w:eastAsia="Times New Roman" w:hAnsi="Cambria Math" w:cs="Times New Roman"/>
            <w:color w:val="auto"/>
            <w:sz w:val="24"/>
            <w:szCs w:val="24"/>
          </w:rPr>
          <m:t>ρ</m:t>
        </m:r>
        <m:r>
          <w:rPr>
            <w:rFonts w:ascii="Cambria Math" w:eastAsia="Times New Roman" w:hAnsi="Times New Roman" w:cs="Times New Roman"/>
            <w:color w:val="auto"/>
            <w:sz w:val="24"/>
            <w:szCs w:val="24"/>
          </w:rPr>
          <m:t>&gt;</m:t>
        </m:r>
        <m:r>
          <w:rPr>
            <w:rFonts w:ascii="Cambria Math" w:eastAsia="Times New Roman" w:hAnsi="Cambria Math" w:cs="Times New Roman"/>
            <w:color w:val="auto"/>
            <w:sz w:val="24"/>
            <w:szCs w:val="24"/>
          </w:rPr>
          <m:t>α</m:t>
        </m:r>
        <m:r>
          <w:rPr>
            <w:rFonts w:ascii="Cambria Math" w:eastAsia="Times New Roman" w:hAnsi="Times New Roman" w:cs="Times New Roman"/>
            <w:color w:val="auto"/>
            <w:sz w:val="24"/>
            <w:szCs w:val="24"/>
          </w:rPr>
          <m:t xml:space="preserve">, </m:t>
        </m:r>
      </m:oMath>
      <w:r w:rsidRPr="00CB59D6">
        <w:rPr>
          <w:rFonts w:ascii="Times New Roman" w:eastAsia="Times New Roman" w:hAnsi="Times New Roman" w:cs="Times New Roman"/>
          <w:color w:val="auto"/>
          <w:sz w:val="24"/>
          <w:szCs w:val="24"/>
        </w:rPr>
        <w:t>the null hypothesis was accepted. Thus any item whose p-value is &lt;0.05 was considered significant and any item whose p-value is &gt;0.05 was considered not significant. The researchers conducted the analysis with the aid of Statistical Package for Social Sciences (SPSS).</w:t>
      </w:r>
    </w:p>
    <w:p w:rsidR="00164663" w:rsidRPr="00CB59D6" w:rsidRDefault="00164663" w:rsidP="00404E77">
      <w:pPr>
        <w:spacing w:after="0" w:line="264" w:lineRule="auto"/>
        <w:jc w:val="both"/>
        <w:rPr>
          <w:rFonts w:ascii="Times New Roman" w:hAnsi="Times New Roman"/>
          <w:b/>
          <w:sz w:val="24"/>
          <w:szCs w:val="24"/>
        </w:rPr>
        <w:sectPr w:rsidR="00164663" w:rsidRPr="00CB59D6" w:rsidSect="004666EC">
          <w:type w:val="continuous"/>
          <w:pgSz w:w="11907" w:h="16839" w:code="9"/>
          <w:pgMar w:top="810" w:right="1107" w:bottom="1440" w:left="1440" w:header="1008" w:footer="1008" w:gutter="0"/>
          <w:pgNumType w:start="136"/>
          <w:cols w:num="2" w:space="432"/>
          <w:docGrid w:linePitch="360"/>
        </w:sectPr>
      </w:pPr>
    </w:p>
    <w:p w:rsidR="000A594E" w:rsidRDefault="000A594E" w:rsidP="00404E77">
      <w:pPr>
        <w:spacing w:after="0" w:line="264" w:lineRule="auto"/>
        <w:jc w:val="both"/>
        <w:rPr>
          <w:rFonts w:ascii="Times New Roman" w:hAnsi="Times New Roman"/>
          <w:b/>
          <w:sz w:val="24"/>
          <w:szCs w:val="24"/>
        </w:rPr>
      </w:pPr>
    </w:p>
    <w:p w:rsidR="000A594E" w:rsidRDefault="000A594E" w:rsidP="00404E77">
      <w:pPr>
        <w:spacing w:after="0" w:line="264" w:lineRule="auto"/>
        <w:jc w:val="both"/>
        <w:rPr>
          <w:rFonts w:ascii="Times New Roman" w:hAnsi="Times New Roman"/>
          <w:b/>
          <w:sz w:val="24"/>
          <w:szCs w:val="24"/>
        </w:rPr>
      </w:pPr>
    </w:p>
    <w:p w:rsidR="000A594E" w:rsidRDefault="000A594E" w:rsidP="00404E77">
      <w:pPr>
        <w:spacing w:after="0" w:line="264" w:lineRule="auto"/>
        <w:jc w:val="both"/>
        <w:rPr>
          <w:rFonts w:ascii="Times New Roman" w:hAnsi="Times New Roman"/>
          <w:b/>
          <w:sz w:val="24"/>
          <w:szCs w:val="24"/>
        </w:rPr>
      </w:pPr>
    </w:p>
    <w:p w:rsidR="00404E77" w:rsidRPr="00CB59D6" w:rsidRDefault="00CF2718" w:rsidP="00404E77">
      <w:pPr>
        <w:spacing w:after="0" w:line="264" w:lineRule="auto"/>
        <w:jc w:val="both"/>
        <w:rPr>
          <w:rFonts w:ascii="Times New Roman" w:hAnsi="Times New Roman"/>
          <w:b/>
          <w:sz w:val="24"/>
          <w:szCs w:val="24"/>
        </w:rPr>
      </w:pPr>
      <w:r>
        <w:rPr>
          <w:rFonts w:ascii="Times New Roman" w:hAnsi="Times New Roman"/>
          <w:b/>
          <w:noProof/>
          <w:sz w:val="24"/>
          <w:szCs w:val="24"/>
        </w:rPr>
        <w:lastRenderedPageBreak/>
        <w:pict>
          <v:group id="_x0000_s1785" style="position:absolute;left:0;text-align:left;margin-left:-2.25pt;margin-top:-32.65pt;width:479.25pt;height:21.85pt;z-index:251985920" coordorigin="1365,853" coordsize="9585,437">
            <v:shape id="_x0000_s1786" type="#_x0000_t32" style="position:absolute;left:1365;top:1290;width:9585;height:0" o:connectortype="straight" strokeweight="4.5pt"/>
            <v:shape id="_x0000_s1787" type="#_x0000_t202" style="position:absolute;left:7425;top:853;width:3525;height:344;mso-width-relative:margin;mso-height-relative:margin" stroked="f">
              <v:textbox>
                <w:txbxContent>
                  <w:p w:rsidR="00A422C9" w:rsidRPr="001547AF" w:rsidRDefault="00A422C9" w:rsidP="000A594E">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b/>
          <w:sz w:val="24"/>
          <w:szCs w:val="24"/>
        </w:rPr>
        <w:t>Results and Discussion of Findings</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t xml:space="preserve">Research Question 1: </w:t>
      </w:r>
      <w:r w:rsidRPr="00CB59D6">
        <w:rPr>
          <w:rFonts w:ascii="Times New Roman" w:hAnsi="Times New Roman"/>
          <w:sz w:val="24"/>
          <w:szCs w:val="24"/>
        </w:rPr>
        <w:t>What is the availability of manpower for the teaching of building technology education subjects in secondary schools?</w:t>
      </w:r>
    </w:p>
    <w:p w:rsidR="00404E77" w:rsidRPr="000A594E" w:rsidRDefault="00404E77" w:rsidP="00404E77">
      <w:pPr>
        <w:spacing w:after="0" w:line="264" w:lineRule="auto"/>
        <w:jc w:val="both"/>
        <w:rPr>
          <w:rFonts w:ascii="Times New Roman" w:hAnsi="Times New Roman"/>
          <w:sz w:val="24"/>
          <w:szCs w:val="24"/>
        </w:rPr>
      </w:pPr>
      <w:r w:rsidRPr="000A594E">
        <w:rPr>
          <w:rFonts w:ascii="Times New Roman" w:hAnsi="Times New Roman"/>
          <w:b/>
          <w:sz w:val="24"/>
          <w:szCs w:val="24"/>
        </w:rPr>
        <w:t>Table 1</w:t>
      </w:r>
      <w:r w:rsidR="000A594E" w:rsidRPr="000A594E">
        <w:rPr>
          <w:rFonts w:ascii="Times New Roman" w:hAnsi="Times New Roman"/>
          <w:b/>
          <w:sz w:val="24"/>
          <w:szCs w:val="24"/>
        </w:rPr>
        <w:t xml:space="preserve">: </w:t>
      </w:r>
      <w:r w:rsidRPr="000A594E">
        <w:rPr>
          <w:rFonts w:ascii="Times New Roman" w:hAnsi="Times New Roman"/>
          <w:sz w:val="24"/>
          <w:szCs w:val="24"/>
          <w:lang w:val="en-GB"/>
        </w:rPr>
        <w:t xml:space="preserve">Frequency and Percentage of Manpower Available for the Teaching of Building Technology Education Subjects in Secondary Schools  </w:t>
      </w:r>
    </w:p>
    <w:tbl>
      <w:tblPr>
        <w:tblW w:w="0" w:type="auto"/>
        <w:shd w:val="clear" w:color="auto" w:fill="FFFFFF" w:themeFill="background1"/>
        <w:tblLook w:val="04A0"/>
      </w:tblPr>
      <w:tblGrid>
        <w:gridCol w:w="528"/>
        <w:gridCol w:w="4100"/>
        <w:gridCol w:w="950"/>
        <w:gridCol w:w="1338"/>
        <w:gridCol w:w="1094"/>
        <w:gridCol w:w="1094"/>
      </w:tblGrid>
      <w:tr w:rsidR="00404E77" w:rsidRPr="00CB59D6" w:rsidTr="00FB056D">
        <w:tc>
          <w:tcPr>
            <w:tcW w:w="528"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S/N</w:t>
            </w:r>
          </w:p>
        </w:tc>
        <w:tc>
          <w:tcPr>
            <w:tcW w:w="4100"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Building Subject Area</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No.</w:t>
            </w:r>
          </w:p>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Required</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No. Available</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Percentage</w:t>
            </w:r>
          </w:p>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Remarks</w:t>
            </w:r>
          </w:p>
        </w:tc>
      </w:tr>
      <w:tr w:rsidR="00404E77" w:rsidRPr="00CB59D6" w:rsidTr="00FB056D">
        <w:trPr>
          <w:trHeight w:val="175"/>
        </w:trPr>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bCs/>
                <w:sz w:val="20"/>
                <w:szCs w:val="20"/>
              </w:rPr>
            </w:pPr>
            <w:r w:rsidRPr="00CB59D6">
              <w:rPr>
                <w:rFonts w:ascii="Times New Roman" w:hAnsi="Times New Roman"/>
                <w:b/>
                <w:bCs/>
                <w:sz w:val="20"/>
                <w:szCs w:val="20"/>
              </w:rPr>
              <w:t>1.</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Block laying/Bricklaying &amp;Concreting</w:t>
            </w:r>
          </w:p>
        </w:tc>
        <w:tc>
          <w:tcPr>
            <w:tcW w:w="0" w:type="auto"/>
            <w:tcBorders>
              <w:top w:val="single" w:sz="4" w:space="0" w:color="auto"/>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c>
          <w:tcPr>
            <w:tcW w:w="0" w:type="auto"/>
            <w:tcBorders>
              <w:top w:val="single" w:sz="4" w:space="0" w:color="auto"/>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c>
          <w:tcPr>
            <w:tcW w:w="0" w:type="auto"/>
            <w:tcBorders>
              <w:top w:val="single" w:sz="4" w:space="0" w:color="auto"/>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c>
          <w:tcPr>
            <w:tcW w:w="0" w:type="auto"/>
            <w:tcBorders>
              <w:top w:val="single" w:sz="4" w:space="0" w:color="auto"/>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57</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bCs/>
                <w:sz w:val="20"/>
                <w:szCs w:val="20"/>
              </w:rPr>
            </w:pPr>
            <w:r w:rsidRPr="00CB59D6">
              <w:rPr>
                <w:rFonts w:ascii="Times New Roman" w:hAnsi="Times New Roman"/>
                <w:b/>
                <w:bCs/>
                <w:sz w:val="20"/>
                <w:szCs w:val="20"/>
              </w:rPr>
              <w:t>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Painting &amp; Decoration</w:t>
            </w: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Cs/>
                <w:sz w:val="20"/>
                <w:szCs w:val="20"/>
              </w:rPr>
            </w:pPr>
            <w:r w:rsidRPr="00CB59D6">
              <w:rPr>
                <w:rFonts w:ascii="Times New Roman" w:hAnsi="Times New Roman"/>
                <w:b/>
                <w:bCs/>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Plumbing &amp; Pipe fitting</w:t>
            </w: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Technician</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bCs/>
                <w:sz w:val="20"/>
                <w:szCs w:val="20"/>
              </w:rPr>
            </w:pPr>
            <w:r w:rsidRPr="00CB59D6">
              <w:rPr>
                <w:rFonts w:ascii="Times New Roman" w:hAnsi="Times New Roman"/>
                <w:b/>
                <w:bCs/>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Carpentry &amp; Joinery</w:t>
            </w: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Artisan</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164663" w:rsidRPr="00CB59D6" w:rsidRDefault="00164663" w:rsidP="000227AD">
      <w:pPr>
        <w:spacing w:after="0" w:line="264" w:lineRule="auto"/>
        <w:jc w:val="both"/>
        <w:rPr>
          <w:rFonts w:ascii="Times New Roman" w:hAnsi="Times New Roman"/>
          <w:sz w:val="24"/>
          <w:szCs w:val="24"/>
          <w:lang w:val="en-GB"/>
        </w:rPr>
        <w:sectPr w:rsidR="00164663" w:rsidRPr="00CB59D6"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0227AD">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Results of data presented in Table 1 revealed that building technology education subject teachers in secondary schools are inadequate for brick/blocklaying and concreting (38%), painting and decoration (15%), plumbing and pipe fitting (16%) and carpentry and joinery (10%). It is seen that technologist, workshop attendants for brick/block laying and </w:t>
      </w:r>
      <w:r w:rsidRPr="00CB59D6">
        <w:rPr>
          <w:rFonts w:ascii="Times New Roman" w:hAnsi="Times New Roman"/>
          <w:sz w:val="24"/>
          <w:szCs w:val="24"/>
          <w:lang w:val="en-GB"/>
        </w:rPr>
        <w:lastRenderedPageBreak/>
        <w:t>concreting and the technologists for painting and decoration are adequate with percentage score of 50%, 100% and 50% respectively. However, Table 1 shows inadequacy of technologists and workshop attendants for all the building technology education courses listed.</w:t>
      </w:r>
    </w:p>
    <w:p w:rsidR="00164663" w:rsidRPr="00CB59D6" w:rsidRDefault="00164663" w:rsidP="000227AD">
      <w:pPr>
        <w:spacing w:after="0" w:line="264" w:lineRule="auto"/>
        <w:jc w:val="both"/>
        <w:rPr>
          <w:rFonts w:ascii="Times New Roman" w:hAnsi="Times New Roman"/>
          <w:sz w:val="24"/>
          <w:szCs w:val="24"/>
          <w:lang w:val="en-GB"/>
        </w:rPr>
        <w:sectPr w:rsidR="00164663" w:rsidRPr="00CB59D6" w:rsidSect="004666EC">
          <w:type w:val="continuous"/>
          <w:pgSz w:w="11907" w:h="16839" w:code="9"/>
          <w:pgMar w:top="810" w:right="1107" w:bottom="1440" w:left="1440" w:header="1008" w:footer="1008" w:gutter="0"/>
          <w:pgNumType w:start="136"/>
          <w:cols w:num="2" w:space="432"/>
          <w:docGrid w:linePitch="360"/>
        </w:sectPr>
      </w:pPr>
    </w:p>
    <w:p w:rsidR="00164663" w:rsidRPr="00CB59D6" w:rsidRDefault="00164663" w:rsidP="000227AD">
      <w:pPr>
        <w:spacing w:after="0" w:line="264" w:lineRule="auto"/>
        <w:jc w:val="both"/>
        <w:rPr>
          <w:rFonts w:ascii="Times New Roman" w:hAnsi="Times New Roman"/>
          <w:sz w:val="24"/>
          <w:szCs w:val="24"/>
          <w:lang w:val="en-GB"/>
        </w:rPr>
      </w:pP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t xml:space="preserve">Research Question 2: </w:t>
      </w:r>
      <w:r w:rsidRPr="00CB59D6">
        <w:rPr>
          <w:rFonts w:ascii="Times New Roman" w:hAnsi="Times New Roman"/>
          <w:sz w:val="24"/>
          <w:szCs w:val="24"/>
        </w:rPr>
        <w:t>What is the availability of facilities for the teaching and learning of building technology subjects in secondary schools?</w:t>
      </w:r>
    </w:p>
    <w:p w:rsidR="00404E77" w:rsidRPr="001005E1" w:rsidRDefault="00404E77" w:rsidP="00404E77">
      <w:pPr>
        <w:spacing w:after="0" w:line="264" w:lineRule="auto"/>
        <w:jc w:val="both"/>
        <w:rPr>
          <w:rFonts w:ascii="Times New Roman" w:hAnsi="Times New Roman"/>
          <w:sz w:val="24"/>
          <w:szCs w:val="24"/>
        </w:rPr>
      </w:pPr>
      <w:r w:rsidRPr="001005E1">
        <w:rPr>
          <w:rFonts w:ascii="Times New Roman" w:hAnsi="Times New Roman"/>
          <w:b/>
          <w:sz w:val="24"/>
          <w:szCs w:val="24"/>
        </w:rPr>
        <w:t>Table 2:</w:t>
      </w:r>
      <w:r w:rsidRPr="00CB59D6">
        <w:rPr>
          <w:rFonts w:ascii="Times New Roman" w:hAnsi="Times New Roman"/>
          <w:sz w:val="24"/>
          <w:szCs w:val="24"/>
        </w:rPr>
        <w:t xml:space="preserve"> </w:t>
      </w:r>
      <w:r w:rsidRPr="001005E1">
        <w:rPr>
          <w:rFonts w:ascii="Times New Roman" w:hAnsi="Times New Roman"/>
          <w:sz w:val="24"/>
          <w:szCs w:val="24"/>
          <w:lang w:val="en-GB"/>
        </w:rPr>
        <w:t>Frequency and Percentage of Tools and Equipment Available for Teaching Blocklaying/ Bricklaying and Concreting in Secondary Schools</w:t>
      </w:r>
    </w:p>
    <w:tbl>
      <w:tblPr>
        <w:tblW w:w="9180" w:type="dxa"/>
        <w:shd w:val="clear" w:color="auto" w:fill="FFFFFF" w:themeFill="background1"/>
        <w:tblLook w:val="04A0"/>
      </w:tblPr>
      <w:tblGrid>
        <w:gridCol w:w="538"/>
        <w:gridCol w:w="2772"/>
        <w:gridCol w:w="1321"/>
        <w:gridCol w:w="1366"/>
        <w:gridCol w:w="1474"/>
        <w:gridCol w:w="1709"/>
      </w:tblGrid>
      <w:tr w:rsidR="00404E77" w:rsidRPr="00CB59D6" w:rsidTr="00FB056D">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S/N</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Tools/Equipment</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Required</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Available</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 (%)</w:t>
            </w:r>
          </w:p>
        </w:tc>
        <w:tc>
          <w:tcPr>
            <w:tcW w:w="1709"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FB056D">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Block Trowel</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11.7%</w:t>
            </w:r>
          </w:p>
        </w:tc>
        <w:tc>
          <w:tcPr>
            <w:tcW w:w="1709"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Steel Square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6.15%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Jointing Board</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456</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Spirit Level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33.9%</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Boat Level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6.15%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Plump Level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Straight Edge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13.35%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Gauge Rod Or Rule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Line and Pin</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17.25%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Corner Blocks</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CF2718" w:rsidP="000227AD">
            <w:pPr>
              <w:spacing w:after="0" w:line="264" w:lineRule="auto"/>
              <w:jc w:val="both"/>
              <w:rPr>
                <w:rFonts w:ascii="Times New Roman" w:hAnsi="Times New Roman"/>
                <w:sz w:val="20"/>
                <w:szCs w:val="20"/>
              </w:rPr>
            </w:pPr>
            <w:r>
              <w:rPr>
                <w:rFonts w:ascii="Times New Roman" w:hAnsi="Times New Roman"/>
                <w:noProof/>
                <w:sz w:val="20"/>
                <w:szCs w:val="20"/>
              </w:rPr>
              <w:lastRenderedPageBreak/>
              <w:pict>
                <v:group id="_x0000_s1788" style="position:absolute;left:0;text-align:left;margin-left:-1.5pt;margin-top:-32.65pt;width:479.25pt;height:21.85pt;z-index:251986944;mso-position-horizontal-relative:text;mso-position-vertical-relative:text" coordorigin="1365,853" coordsize="9585,437">
                  <v:shape id="_x0000_s1789" type="#_x0000_t32" style="position:absolute;left:1365;top:1290;width:9585;height:0" o:connectortype="straight" strokeweight="4.5pt"/>
                  <v:shape id="_x0000_s1790" type="#_x0000_t202" style="position:absolute;left:7425;top:853;width:3525;height:344;mso-width-relative:margin;mso-height-relative:margin" stroked="f">
                    <v:textbox>
                      <w:txbxContent>
                        <w:p w:rsidR="00A422C9" w:rsidRPr="001547AF" w:rsidRDefault="00A422C9" w:rsidP="00A77D9E">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sz w:val="20"/>
                <w:szCs w:val="20"/>
              </w:rPr>
              <w:t>11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Tingle Plate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11.7%</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Bolster Hammer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107</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5.35%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Club Hammer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256</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Skutch</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Square and Bevel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Cold Chisel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Block Axe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Mason’s Handsaw</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Pointing Trowel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3.9%</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Hawk</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Plastering Trowel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Wooden Float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33.95%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Angle tools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4.45%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Wire Brush</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1.6%</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Joint Duster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Jointer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Plumb Bob</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93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Folding Rules</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10.2%</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Pointing Tools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84</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Pick Axe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9.6%</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Tyrolean Machine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20.6%</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135"/>
        </w:trPr>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Shovel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Hand Rammer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Concrete Mixer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Gauge Box</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15.2%</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Head pan and Bucket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Concrete Vibrator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53%</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Leveling Instrument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Scaffolding fittings and Pipes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Measuring Tape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201</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40.2%</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Line (Trogin)</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Wheel Barrow</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22.4%</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Water Hoses and Roses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82%</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Builder Square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Block Moulding Machine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Hand Mould for Block Making</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9.6%</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Hand Sieves (various sizes)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204</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40.8%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48</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Slump Test Apparatus</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70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DC7EA3" w:rsidRDefault="00DC7EA3" w:rsidP="00404E77">
      <w:pPr>
        <w:spacing w:after="0" w:line="264" w:lineRule="auto"/>
        <w:jc w:val="both"/>
        <w:rPr>
          <w:rFonts w:ascii="Times New Roman" w:hAnsi="Times New Roman"/>
          <w:sz w:val="24"/>
          <w:szCs w:val="24"/>
          <w:lang w:val="en-GB"/>
        </w:rPr>
        <w:sectPr w:rsidR="00DC7EA3" w:rsidSect="004666EC">
          <w:type w:val="continuous"/>
          <w:pgSz w:w="11907" w:h="16839" w:code="9"/>
          <w:pgMar w:top="810" w:right="1107" w:bottom="1440" w:left="1440" w:header="1008" w:footer="1008" w:gutter="0"/>
          <w:pgNumType w:start="136"/>
          <w:cols w:space="432"/>
          <w:docGrid w:linePitch="360"/>
        </w:sectPr>
      </w:pPr>
    </w:p>
    <w:p w:rsidR="00404E77"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Results of data presented in Table 2 show that tools and equipment for the teaching of bricklaying/block laying and concreting in senior secondary schools are inadequate as indicated in the percentages respectively. </w:t>
      </w:r>
      <w:r w:rsidRPr="00CB59D6">
        <w:rPr>
          <w:rFonts w:ascii="Times New Roman" w:hAnsi="Times New Roman"/>
          <w:sz w:val="24"/>
          <w:szCs w:val="24"/>
          <w:lang w:val="en-GB"/>
        </w:rPr>
        <w:lastRenderedPageBreak/>
        <w:t>However, concrete vibrators, scaffolding fittings and pipes and water hoses and roses were found to be adequate with the percentages of 53%, 54% and 82%.</w:t>
      </w:r>
    </w:p>
    <w:p w:rsidR="00DC7EA3" w:rsidRDefault="00DC7EA3" w:rsidP="00404E77">
      <w:pPr>
        <w:spacing w:after="0" w:line="264" w:lineRule="auto"/>
        <w:jc w:val="both"/>
        <w:rPr>
          <w:rFonts w:ascii="Times New Roman" w:hAnsi="Times New Roman"/>
          <w:sz w:val="24"/>
          <w:szCs w:val="24"/>
          <w:lang w:val="en-GB"/>
        </w:rPr>
        <w:sectPr w:rsidR="00DC7EA3" w:rsidSect="00DC7EA3">
          <w:type w:val="continuous"/>
          <w:pgSz w:w="11907" w:h="16839" w:code="9"/>
          <w:pgMar w:top="810" w:right="1107" w:bottom="1440" w:left="1440" w:header="1008" w:footer="1008" w:gutter="0"/>
          <w:pgNumType w:start="136"/>
          <w:cols w:num="2" w:space="432"/>
          <w:docGrid w:linePitch="360"/>
        </w:sectPr>
      </w:pPr>
    </w:p>
    <w:p w:rsidR="00DC7EA3" w:rsidRPr="00CB59D6" w:rsidRDefault="00DC7EA3" w:rsidP="00404E77">
      <w:pPr>
        <w:spacing w:after="0" w:line="264" w:lineRule="auto"/>
        <w:jc w:val="both"/>
        <w:rPr>
          <w:rFonts w:ascii="Times New Roman" w:hAnsi="Times New Roman"/>
          <w:sz w:val="24"/>
          <w:szCs w:val="24"/>
          <w:lang w:val="en-GB"/>
        </w:rPr>
      </w:pPr>
    </w:p>
    <w:p w:rsidR="00404E77" w:rsidRPr="00DC7EA3" w:rsidRDefault="00404E77" w:rsidP="00404E77">
      <w:pPr>
        <w:spacing w:after="0" w:line="264" w:lineRule="auto"/>
        <w:jc w:val="both"/>
        <w:rPr>
          <w:rFonts w:ascii="Times New Roman" w:hAnsi="Times New Roman"/>
          <w:sz w:val="24"/>
          <w:szCs w:val="24"/>
          <w:lang w:val="en-GB"/>
        </w:rPr>
      </w:pPr>
      <w:r w:rsidRPr="00DC7EA3">
        <w:rPr>
          <w:rFonts w:ascii="Times New Roman" w:hAnsi="Times New Roman"/>
          <w:b/>
          <w:sz w:val="24"/>
          <w:szCs w:val="24"/>
          <w:lang w:val="en-GB"/>
        </w:rPr>
        <w:t>Table 3:</w:t>
      </w:r>
      <w:r w:rsidRPr="00CB59D6">
        <w:rPr>
          <w:rFonts w:ascii="Times New Roman" w:hAnsi="Times New Roman"/>
          <w:b/>
          <w:sz w:val="24"/>
          <w:szCs w:val="24"/>
          <w:lang w:val="en-GB"/>
        </w:rPr>
        <w:t xml:space="preserve"> </w:t>
      </w:r>
      <w:r w:rsidRPr="00DC7EA3">
        <w:rPr>
          <w:rFonts w:ascii="Times New Roman" w:hAnsi="Times New Roman"/>
          <w:sz w:val="24"/>
          <w:szCs w:val="24"/>
          <w:lang w:val="en-GB"/>
        </w:rPr>
        <w:t>Frequency and Percentage of Tools and Equipment Available for Teaching Painting and Decoration in Senior Secondary Schools</w:t>
      </w:r>
    </w:p>
    <w:tbl>
      <w:tblPr>
        <w:tblW w:w="9180" w:type="dxa"/>
        <w:shd w:val="clear" w:color="auto" w:fill="FFFFFF" w:themeFill="background1"/>
        <w:tblLook w:val="04A0"/>
      </w:tblPr>
      <w:tblGrid>
        <w:gridCol w:w="542"/>
        <w:gridCol w:w="2441"/>
        <w:gridCol w:w="1328"/>
        <w:gridCol w:w="1642"/>
        <w:gridCol w:w="1848"/>
        <w:gridCol w:w="1379"/>
      </w:tblGrid>
      <w:tr w:rsidR="00404E77" w:rsidRPr="00CB59D6" w:rsidTr="00FB056D">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S/N</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Tools/Equipment</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Required</w:t>
            </w:r>
          </w:p>
        </w:tc>
        <w:tc>
          <w:tcPr>
            <w:tcW w:w="1642"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Available</w:t>
            </w:r>
          </w:p>
        </w:tc>
        <w:tc>
          <w:tcPr>
            <w:tcW w:w="1848"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w:t>
            </w:r>
          </w:p>
        </w:tc>
        <w:tc>
          <w:tcPr>
            <w:tcW w:w="1379"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FB056D">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Brush/ sign writing pencils</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309</w:t>
            </w:r>
          </w:p>
        </w:tc>
        <w:tc>
          <w:tcPr>
            <w:tcW w:w="1848"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15.45%</w:t>
            </w:r>
          </w:p>
        </w:tc>
        <w:tc>
          <w:tcPr>
            <w:tcW w:w="1379"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Spraying gun</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478</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23.9%</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Diamond glass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567</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28.35%</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CF2718" w:rsidP="000227AD">
            <w:pPr>
              <w:spacing w:after="0" w:line="264" w:lineRule="auto"/>
              <w:jc w:val="both"/>
              <w:rPr>
                <w:rFonts w:ascii="Times New Roman" w:hAnsi="Times New Roman"/>
                <w:sz w:val="20"/>
                <w:szCs w:val="20"/>
              </w:rPr>
            </w:pPr>
            <w:r w:rsidRPr="00CF2718">
              <w:rPr>
                <w:rFonts w:ascii="Times New Roman" w:hAnsi="Times New Roman"/>
                <w:noProof/>
                <w:sz w:val="24"/>
                <w:szCs w:val="24"/>
              </w:rPr>
              <w:lastRenderedPageBreak/>
              <w:pict>
                <v:group id="_x0000_s1791" style="position:absolute;left:0;text-align:left;margin-left:-2.25pt;margin-top:-32.65pt;width:479.25pt;height:21.85pt;z-index:251987968;mso-position-horizontal-relative:text;mso-position-vertical-relative:text" coordorigin="1365,853" coordsize="9585,437">
                  <v:shape id="_x0000_s1792" type="#_x0000_t32" style="position:absolute;left:1365;top:1290;width:9585;height:0" o:connectortype="straight" strokeweight="4.5pt"/>
                  <v:shape id="_x0000_s1793" type="#_x0000_t202" style="position:absolute;left:7425;top:853;width:3525;height:344;mso-width-relative:margin;mso-height-relative:margin" stroked="f">
                    <v:textbox>
                      <w:txbxContent>
                        <w:p w:rsidR="00A422C9" w:rsidRPr="001547AF" w:rsidRDefault="00A422C9" w:rsidP="00CA295C">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Compressor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Rollers </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870</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43.5%</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Scraper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11.7%</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270"/>
        </w:trPr>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Folding Rules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3.35%</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Robbing Stone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11.5%</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Painter’s Holder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18%</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Trestles</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58%</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Mask</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39</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15.6%</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Paint crushing Machine</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w:t>
            </w:r>
          </w:p>
        </w:tc>
        <w:tc>
          <w:tcPr>
            <w:tcW w:w="1848"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w:t>
            </w:r>
          </w:p>
        </w:tc>
        <w:tc>
          <w:tcPr>
            <w:tcW w:w="137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9850E4" w:rsidRDefault="009850E4" w:rsidP="00404E77">
      <w:pPr>
        <w:spacing w:after="0" w:line="264" w:lineRule="auto"/>
        <w:jc w:val="both"/>
        <w:rPr>
          <w:rFonts w:ascii="Times New Roman" w:hAnsi="Times New Roman"/>
          <w:sz w:val="24"/>
          <w:szCs w:val="24"/>
          <w:lang w:val="en-GB"/>
        </w:rPr>
        <w:sectPr w:rsidR="009850E4"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Data presented in Table 3 revealed that tools used for teaching painting and decoration in senior secondary schools are inadequate with percentage scores ranging from 3.35% to </w:t>
      </w:r>
      <w:r w:rsidRPr="00CB59D6">
        <w:rPr>
          <w:rFonts w:ascii="Times New Roman" w:hAnsi="Times New Roman"/>
          <w:sz w:val="24"/>
          <w:szCs w:val="24"/>
          <w:lang w:val="en-GB"/>
        </w:rPr>
        <w:lastRenderedPageBreak/>
        <w:t>43.55%. However, only trestles as equipment used for the teaching of painting and decoration was adequate with a percentage score of 58%.</w:t>
      </w:r>
    </w:p>
    <w:p w:rsidR="009850E4" w:rsidRDefault="009850E4" w:rsidP="00404E77">
      <w:pPr>
        <w:spacing w:after="0" w:line="264" w:lineRule="auto"/>
        <w:jc w:val="both"/>
        <w:rPr>
          <w:rFonts w:ascii="Times New Roman" w:hAnsi="Times New Roman"/>
          <w:sz w:val="24"/>
          <w:szCs w:val="24"/>
          <w:lang w:val="en-GB"/>
        </w:rPr>
        <w:sectPr w:rsidR="009850E4" w:rsidSect="009850E4">
          <w:type w:val="continuous"/>
          <w:pgSz w:w="11907" w:h="16839" w:code="9"/>
          <w:pgMar w:top="810" w:right="1107" w:bottom="1440" w:left="1440" w:header="1008" w:footer="1008" w:gutter="0"/>
          <w:pgNumType w:start="136"/>
          <w:cols w:num="2" w:space="432"/>
          <w:docGrid w:linePitch="360"/>
        </w:sectPr>
      </w:pPr>
    </w:p>
    <w:p w:rsidR="00404E77" w:rsidRPr="00CB59D6" w:rsidRDefault="00404E77" w:rsidP="00404E77">
      <w:pPr>
        <w:spacing w:after="0" w:line="264" w:lineRule="auto"/>
        <w:jc w:val="both"/>
        <w:rPr>
          <w:rFonts w:ascii="Times New Roman" w:hAnsi="Times New Roman"/>
          <w:sz w:val="24"/>
          <w:szCs w:val="24"/>
          <w:lang w:val="en-GB"/>
        </w:rPr>
      </w:pPr>
    </w:p>
    <w:p w:rsidR="00404E77" w:rsidRPr="00CA295C" w:rsidRDefault="00404E77" w:rsidP="00404E77">
      <w:pPr>
        <w:spacing w:after="0" w:line="264" w:lineRule="auto"/>
        <w:jc w:val="both"/>
        <w:rPr>
          <w:rFonts w:ascii="Times New Roman" w:hAnsi="Times New Roman"/>
          <w:sz w:val="24"/>
          <w:szCs w:val="24"/>
          <w:lang w:val="en-GB"/>
        </w:rPr>
      </w:pPr>
      <w:r w:rsidRPr="00CA295C">
        <w:rPr>
          <w:rFonts w:ascii="Times New Roman" w:hAnsi="Times New Roman"/>
          <w:b/>
          <w:sz w:val="24"/>
          <w:szCs w:val="24"/>
          <w:lang w:val="en-GB"/>
        </w:rPr>
        <w:t>Table 4</w:t>
      </w:r>
      <w:r w:rsidR="000227AD" w:rsidRPr="00CA295C">
        <w:rPr>
          <w:rFonts w:ascii="Times New Roman" w:hAnsi="Times New Roman"/>
          <w:b/>
          <w:sz w:val="24"/>
          <w:szCs w:val="24"/>
          <w:lang w:val="en-GB"/>
        </w:rPr>
        <w:t>:</w:t>
      </w:r>
      <w:r w:rsidR="000227AD" w:rsidRPr="00CB59D6">
        <w:rPr>
          <w:rFonts w:ascii="Times New Roman" w:hAnsi="Times New Roman"/>
          <w:sz w:val="24"/>
          <w:szCs w:val="24"/>
          <w:lang w:val="en-GB"/>
        </w:rPr>
        <w:t xml:space="preserve"> </w:t>
      </w:r>
      <w:r w:rsidRPr="00CA295C">
        <w:rPr>
          <w:rFonts w:ascii="Times New Roman" w:hAnsi="Times New Roman"/>
          <w:sz w:val="24"/>
          <w:szCs w:val="24"/>
          <w:lang w:val="en-GB"/>
        </w:rPr>
        <w:t>Frequency and Percentage of Tools and Equipment Available for Teaching Plumbing and Pipe fitting in Senior Secondary Schools</w:t>
      </w:r>
    </w:p>
    <w:tbl>
      <w:tblPr>
        <w:tblW w:w="9075" w:type="dxa"/>
        <w:shd w:val="clear" w:color="auto" w:fill="FFFFFF" w:themeFill="background1"/>
        <w:tblLayout w:type="fixed"/>
        <w:tblLook w:val="04A0"/>
      </w:tblPr>
      <w:tblGrid>
        <w:gridCol w:w="560"/>
        <w:gridCol w:w="2569"/>
        <w:gridCol w:w="1444"/>
        <w:gridCol w:w="1643"/>
        <w:gridCol w:w="1442"/>
        <w:gridCol w:w="1417"/>
      </w:tblGrid>
      <w:tr w:rsidR="00404E77" w:rsidRPr="00CB59D6" w:rsidTr="00FB056D">
        <w:tc>
          <w:tcPr>
            <w:tcW w:w="559"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S/N</w:t>
            </w:r>
          </w:p>
        </w:tc>
        <w:tc>
          <w:tcPr>
            <w:tcW w:w="2568"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Tools/Equipment</w:t>
            </w:r>
          </w:p>
        </w:tc>
        <w:tc>
          <w:tcPr>
            <w:tcW w:w="1444"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Required</w:t>
            </w:r>
          </w:p>
        </w:tc>
        <w:tc>
          <w:tcPr>
            <w:tcW w:w="1642"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Available</w:t>
            </w:r>
          </w:p>
        </w:tc>
        <w:tc>
          <w:tcPr>
            <w:tcW w:w="1442"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w:t>
            </w:r>
          </w:p>
        </w:tc>
        <w:tc>
          <w:tcPr>
            <w:tcW w:w="1417"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FB056D">
        <w:tc>
          <w:tcPr>
            <w:tcW w:w="559"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2568"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Dresser</w:t>
            </w:r>
          </w:p>
        </w:tc>
        <w:tc>
          <w:tcPr>
            <w:tcW w:w="1444"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1442"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46.8%</w:t>
            </w:r>
          </w:p>
        </w:tc>
        <w:tc>
          <w:tcPr>
            <w:tcW w:w="1417"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Beater or Bet</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108</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Bossing Sticks</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106</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Settling-in Sticks</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Pending stick</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35.6%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Hacksaw</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241</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48.2%</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Bossing Mallet</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207</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20.7%</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Mandril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Sliding Calipers</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211</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42.2%</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Lead Spot</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11</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Bobbin</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41.8%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Soldering Iron</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Drip Plate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Caulking tool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11.2%</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Rods Welding</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Cutter</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Snipper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105</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10.5%</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Shears or Snip</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11.3%</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Wrench</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20</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Vices</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79</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21</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Dicing Machine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Cutting Machine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Welding Out fit</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Goggle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78</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Clamp</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Rawpling</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Blow Lamp</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Chisel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Hammer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30</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Shovel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31</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Digger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Foot print</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19</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Bending Machine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CF2718" w:rsidP="000227AD">
            <w:pPr>
              <w:spacing w:after="0" w:line="264" w:lineRule="auto"/>
              <w:jc w:val="both"/>
              <w:rPr>
                <w:rFonts w:ascii="Times New Roman" w:hAnsi="Times New Roman"/>
                <w:sz w:val="20"/>
                <w:szCs w:val="20"/>
              </w:rPr>
            </w:pPr>
            <w:r>
              <w:rPr>
                <w:rFonts w:ascii="Times New Roman" w:hAnsi="Times New Roman"/>
                <w:noProof/>
                <w:sz w:val="20"/>
                <w:szCs w:val="20"/>
              </w:rPr>
              <w:lastRenderedPageBreak/>
              <w:pict>
                <v:group id="_x0000_s1796" style="position:absolute;left:0;text-align:left;margin-left:-3pt;margin-top:-32.65pt;width:479.25pt;height:21.85pt;z-index:251991040;mso-position-horizontal-relative:text;mso-position-vertical-relative:text" coordorigin="1365,853" coordsize="9585,437">
                  <v:shape id="_x0000_s1797" type="#_x0000_t32" style="position:absolute;left:1365;top:1290;width:9585;height:0" o:connectortype="straight" strokeweight="4.5pt"/>
                  <v:shape id="_x0000_s1798" type="#_x0000_t202" style="position:absolute;left:7425;top:853;width:3525;height:344;mso-width-relative:margin;mso-height-relative:margin" stroked="f">
                    <v:textbox>
                      <w:txbxContent>
                        <w:p w:rsidR="00A422C9" w:rsidRPr="001547AF" w:rsidRDefault="00A422C9" w:rsidP="00330CC5">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sz w:val="20"/>
                <w:szCs w:val="20"/>
              </w:rPr>
              <w:t>34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Forging Machine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Hydraulic Bender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Copper Bending Machine </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Power Saw</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Electric Drilling Machine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Electric Threading Machine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40</w:t>
            </w:r>
          </w:p>
        </w:tc>
        <w:tc>
          <w:tcPr>
            <w:tcW w:w="2568"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Grinding Machine</w:t>
            </w:r>
          </w:p>
        </w:tc>
        <w:tc>
          <w:tcPr>
            <w:tcW w:w="1444"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w:t>
            </w:r>
          </w:p>
        </w:tc>
        <w:tc>
          <w:tcPr>
            <w:tcW w:w="1417"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9850E4" w:rsidRDefault="009850E4" w:rsidP="00404E77">
      <w:pPr>
        <w:spacing w:after="0" w:line="264" w:lineRule="auto"/>
        <w:jc w:val="both"/>
        <w:rPr>
          <w:rFonts w:ascii="Times New Roman" w:hAnsi="Times New Roman"/>
          <w:sz w:val="24"/>
          <w:szCs w:val="24"/>
          <w:lang w:val="en-GB"/>
        </w:rPr>
        <w:sectPr w:rsidR="009850E4"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Results of data presented in Table 4 show that tools and equipment used for the teaching of plumbing and pipe fitting in senior secondary </w:t>
      </w:r>
      <w:r w:rsidRPr="00CB59D6">
        <w:rPr>
          <w:rFonts w:ascii="Times New Roman" w:hAnsi="Times New Roman"/>
          <w:sz w:val="24"/>
          <w:szCs w:val="24"/>
          <w:lang w:val="en-GB"/>
        </w:rPr>
        <w:lastRenderedPageBreak/>
        <w:t>schools are inadequate as indicated in the percentage scores ranging from 0% to 48% for all the items.</w:t>
      </w:r>
    </w:p>
    <w:p w:rsidR="009850E4" w:rsidRDefault="009850E4" w:rsidP="00A87CF3">
      <w:pPr>
        <w:spacing w:after="0" w:line="264" w:lineRule="auto"/>
        <w:jc w:val="both"/>
        <w:rPr>
          <w:rFonts w:ascii="Times New Roman" w:hAnsi="Times New Roman"/>
          <w:sz w:val="24"/>
          <w:szCs w:val="24"/>
          <w:lang w:val="en-GB"/>
        </w:rPr>
        <w:sectPr w:rsidR="009850E4" w:rsidSect="009850E4">
          <w:type w:val="continuous"/>
          <w:pgSz w:w="11907" w:h="16839" w:code="9"/>
          <w:pgMar w:top="810" w:right="1107" w:bottom="1440" w:left="1440" w:header="1008" w:footer="1008" w:gutter="0"/>
          <w:pgNumType w:start="136"/>
          <w:cols w:num="2" w:space="432"/>
          <w:docGrid w:linePitch="360"/>
        </w:sectPr>
      </w:pPr>
    </w:p>
    <w:p w:rsidR="00404E77" w:rsidRPr="00CB59D6" w:rsidRDefault="00404E77" w:rsidP="00A87CF3">
      <w:pPr>
        <w:spacing w:after="0" w:line="264" w:lineRule="auto"/>
        <w:jc w:val="both"/>
        <w:rPr>
          <w:rFonts w:ascii="Times New Roman" w:hAnsi="Times New Roman"/>
          <w:sz w:val="24"/>
          <w:szCs w:val="24"/>
          <w:lang w:val="en-GB"/>
        </w:rPr>
      </w:pPr>
    </w:p>
    <w:p w:rsidR="00404E77" w:rsidRPr="00330CC5" w:rsidRDefault="00404E77" w:rsidP="00404E77">
      <w:pPr>
        <w:spacing w:after="0" w:line="264" w:lineRule="auto"/>
        <w:jc w:val="both"/>
        <w:rPr>
          <w:rFonts w:ascii="Times New Roman" w:hAnsi="Times New Roman"/>
          <w:sz w:val="24"/>
          <w:szCs w:val="24"/>
          <w:lang w:val="en-GB"/>
        </w:rPr>
      </w:pPr>
      <w:r w:rsidRPr="00330CC5">
        <w:rPr>
          <w:rFonts w:ascii="Times New Roman" w:hAnsi="Times New Roman"/>
          <w:b/>
          <w:sz w:val="24"/>
          <w:szCs w:val="24"/>
          <w:lang w:val="en-GB"/>
        </w:rPr>
        <w:t>Table 5</w:t>
      </w:r>
      <w:r w:rsidR="00A87CF3" w:rsidRPr="00330CC5">
        <w:rPr>
          <w:rFonts w:ascii="Times New Roman" w:hAnsi="Times New Roman"/>
          <w:b/>
          <w:sz w:val="24"/>
          <w:szCs w:val="24"/>
          <w:lang w:val="en-GB"/>
        </w:rPr>
        <w:t>:</w:t>
      </w:r>
      <w:r w:rsidR="00A87CF3" w:rsidRPr="00CB59D6">
        <w:rPr>
          <w:rFonts w:ascii="Times New Roman" w:hAnsi="Times New Roman"/>
          <w:sz w:val="24"/>
          <w:szCs w:val="24"/>
          <w:lang w:val="en-GB"/>
        </w:rPr>
        <w:t xml:space="preserve"> </w:t>
      </w:r>
      <w:r w:rsidRPr="00330CC5">
        <w:rPr>
          <w:rFonts w:ascii="Times New Roman" w:hAnsi="Times New Roman"/>
          <w:sz w:val="24"/>
          <w:szCs w:val="24"/>
          <w:lang w:val="en-GB"/>
        </w:rPr>
        <w:t>Frequency and Percentage of Tools and Equipment Available for the Teaching of Carpentry and Joinery in Senior Secondary Schools</w:t>
      </w:r>
    </w:p>
    <w:tbl>
      <w:tblPr>
        <w:tblW w:w="9180" w:type="dxa"/>
        <w:shd w:val="clear" w:color="auto" w:fill="FFFFFF" w:themeFill="background1"/>
        <w:tblLook w:val="04A0"/>
      </w:tblPr>
      <w:tblGrid>
        <w:gridCol w:w="570"/>
        <w:gridCol w:w="2266"/>
        <w:gridCol w:w="1475"/>
        <w:gridCol w:w="1642"/>
        <w:gridCol w:w="1848"/>
        <w:gridCol w:w="1379"/>
      </w:tblGrid>
      <w:tr w:rsidR="00404E77" w:rsidRPr="00CB59D6" w:rsidTr="00FB056D">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S/N</w:t>
            </w:r>
          </w:p>
        </w:tc>
        <w:tc>
          <w:tcPr>
            <w:tcW w:w="0" w:type="auto"/>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Tools/Equipment</w:t>
            </w:r>
          </w:p>
        </w:tc>
        <w:tc>
          <w:tcPr>
            <w:tcW w:w="1475"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Required</w:t>
            </w:r>
          </w:p>
        </w:tc>
        <w:tc>
          <w:tcPr>
            <w:tcW w:w="1642"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Available</w:t>
            </w:r>
          </w:p>
        </w:tc>
        <w:tc>
          <w:tcPr>
            <w:tcW w:w="1848"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w:t>
            </w:r>
          </w:p>
        </w:tc>
        <w:tc>
          <w:tcPr>
            <w:tcW w:w="1379" w:type="dxa"/>
            <w:tcBorders>
              <w:top w:val="single" w:sz="4" w:space="0" w:color="auto"/>
              <w:bottom w:val="single" w:sz="4" w:space="0" w:color="auto"/>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FB056D">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0" w:type="auto"/>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Cross-cut Saw</w:t>
            </w:r>
          </w:p>
        </w:tc>
        <w:tc>
          <w:tcPr>
            <w:tcW w:w="1475"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848"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w:t>
            </w:r>
          </w:p>
        </w:tc>
        <w:tc>
          <w:tcPr>
            <w:tcW w:w="1379"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Tenon Saw</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185"/>
        </w:trPr>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Screw drivers</w:t>
            </w:r>
          </w:p>
        </w:tc>
        <w:tc>
          <w:tcPr>
            <w:tcW w:w="147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57</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5.7%</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Wheel brace (with bits)</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Chisels</w:t>
            </w:r>
          </w:p>
        </w:tc>
        <w:tc>
          <w:tcPr>
            <w:tcW w:w="147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678</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33.9%</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Plane</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481</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48.1%</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Pincers</w:t>
            </w:r>
          </w:p>
        </w:tc>
        <w:tc>
          <w:tcPr>
            <w:tcW w:w="147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358</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17.9%</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Hammers</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367</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18.35%</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Circular Saw bench</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Cross cutting Machine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Surface Planer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159"/>
        </w:trPr>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Thicknessing Machine</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14</w:t>
            </w:r>
          </w:p>
        </w:tc>
        <w:tc>
          <w:tcPr>
            <w:tcW w:w="1848"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w:t>
            </w:r>
          </w:p>
        </w:tc>
        <w:tc>
          <w:tcPr>
            <w:tcW w:w="137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330CC5" w:rsidRDefault="00330CC5" w:rsidP="00A87CF3">
      <w:pPr>
        <w:spacing w:after="0" w:line="264" w:lineRule="auto"/>
        <w:jc w:val="both"/>
        <w:rPr>
          <w:rFonts w:ascii="Times New Roman" w:hAnsi="Times New Roman"/>
          <w:sz w:val="24"/>
          <w:szCs w:val="24"/>
          <w:lang w:val="en-GB"/>
        </w:rPr>
        <w:sectPr w:rsidR="00330CC5"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A87CF3">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Results of data presented in Table 6 show that the tools/equipment used for the teaching and learning of carpentry and joinery in senior </w:t>
      </w:r>
      <w:r w:rsidRPr="00CB59D6">
        <w:rPr>
          <w:rFonts w:ascii="Times New Roman" w:hAnsi="Times New Roman"/>
          <w:sz w:val="24"/>
          <w:szCs w:val="24"/>
          <w:lang w:val="en-GB"/>
        </w:rPr>
        <w:lastRenderedPageBreak/>
        <w:t>secondary schools are inadequate as indicated in the percentage score ranging from 0.8% to 48.1%.</w:t>
      </w:r>
    </w:p>
    <w:p w:rsidR="00330CC5" w:rsidRDefault="00330CC5" w:rsidP="00404E77">
      <w:pPr>
        <w:spacing w:after="0" w:line="264" w:lineRule="auto"/>
        <w:jc w:val="both"/>
        <w:rPr>
          <w:rFonts w:ascii="Times New Roman" w:hAnsi="Times New Roman"/>
          <w:b/>
          <w:sz w:val="24"/>
          <w:szCs w:val="24"/>
        </w:rPr>
        <w:sectPr w:rsidR="00330CC5" w:rsidSect="00330CC5">
          <w:type w:val="continuous"/>
          <w:pgSz w:w="11907" w:h="16839" w:code="9"/>
          <w:pgMar w:top="810" w:right="1107" w:bottom="1440" w:left="1440" w:header="1008" w:footer="1008" w:gutter="0"/>
          <w:pgNumType w:start="136"/>
          <w:cols w:num="2" w:space="432"/>
          <w:docGrid w:linePitch="360"/>
        </w:sectPr>
      </w:pPr>
    </w:p>
    <w:p w:rsidR="00404E77"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 xml:space="preserve">Research Question 3: </w:t>
      </w:r>
      <w:r w:rsidRPr="00CB59D6">
        <w:rPr>
          <w:rFonts w:ascii="Times New Roman" w:hAnsi="Times New Roman"/>
          <w:sz w:val="24"/>
          <w:szCs w:val="24"/>
        </w:rPr>
        <w:t>What are the sources of funding for building technology education subjects in secondary schools?</w:t>
      </w:r>
    </w:p>
    <w:p w:rsidR="00330CC5" w:rsidRPr="00CB59D6" w:rsidRDefault="00330CC5" w:rsidP="00404E77">
      <w:pPr>
        <w:spacing w:after="0" w:line="264" w:lineRule="auto"/>
        <w:jc w:val="both"/>
        <w:rPr>
          <w:rFonts w:ascii="Times New Roman" w:hAnsi="Times New Roman"/>
          <w:sz w:val="24"/>
          <w:szCs w:val="24"/>
        </w:rPr>
      </w:pPr>
    </w:p>
    <w:p w:rsidR="00404E77" w:rsidRPr="00330CC5" w:rsidRDefault="00404E77" w:rsidP="00404E77">
      <w:pPr>
        <w:spacing w:after="0" w:line="264" w:lineRule="auto"/>
        <w:jc w:val="both"/>
        <w:rPr>
          <w:rFonts w:ascii="Times New Roman" w:hAnsi="Times New Roman"/>
          <w:szCs w:val="24"/>
        </w:rPr>
      </w:pPr>
      <w:r w:rsidRPr="00330CC5">
        <w:rPr>
          <w:rFonts w:ascii="Times New Roman" w:hAnsi="Times New Roman"/>
          <w:b/>
          <w:sz w:val="24"/>
          <w:szCs w:val="24"/>
        </w:rPr>
        <w:t>Table 8</w:t>
      </w:r>
      <w:r w:rsidR="00A87CF3" w:rsidRPr="00330CC5">
        <w:rPr>
          <w:rFonts w:ascii="Times New Roman" w:hAnsi="Times New Roman"/>
          <w:b/>
          <w:sz w:val="24"/>
          <w:szCs w:val="24"/>
        </w:rPr>
        <w:t>:</w:t>
      </w:r>
      <w:r w:rsidR="00A87CF3" w:rsidRPr="00CB59D6">
        <w:rPr>
          <w:rFonts w:ascii="Times New Roman" w:hAnsi="Times New Roman"/>
          <w:b/>
          <w:sz w:val="24"/>
          <w:szCs w:val="24"/>
        </w:rPr>
        <w:t xml:space="preserve"> </w:t>
      </w:r>
      <w:r w:rsidRPr="00330CC5">
        <w:rPr>
          <w:rFonts w:ascii="Times New Roman" w:hAnsi="Times New Roman"/>
          <w:szCs w:val="24"/>
        </w:rPr>
        <w:t xml:space="preserve">Mean and Standard Deviation of Building Technology Teachers (BTT) and Administrators on the Sources of Funding for Building Technology Education in Secondary Schools </w:t>
      </w:r>
    </w:p>
    <w:tbl>
      <w:tblPr>
        <w:tblW w:w="0" w:type="auto"/>
        <w:shd w:val="clear" w:color="auto" w:fill="FFFFFF" w:themeFill="background1"/>
        <w:tblLook w:val="04A0"/>
      </w:tblPr>
      <w:tblGrid>
        <w:gridCol w:w="534"/>
        <w:gridCol w:w="4479"/>
        <w:gridCol w:w="765"/>
        <w:gridCol w:w="627"/>
        <w:gridCol w:w="656"/>
        <w:gridCol w:w="656"/>
        <w:gridCol w:w="1757"/>
      </w:tblGrid>
      <w:tr w:rsidR="00404E77" w:rsidRPr="00FB056D" w:rsidTr="00FB056D">
        <w:trPr>
          <w:trHeight w:val="251"/>
        </w:trPr>
        <w:tc>
          <w:tcPr>
            <w:tcW w:w="534"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rPr>
            </w:pPr>
            <w:r w:rsidRPr="00FB056D">
              <w:rPr>
                <w:rFonts w:ascii="Times New Roman" w:hAnsi="Times New Roman"/>
                <w:sz w:val="20"/>
                <w:szCs w:val="20"/>
              </w:rPr>
              <w:t>S/N</w:t>
            </w:r>
          </w:p>
        </w:tc>
        <w:tc>
          <w:tcPr>
            <w:tcW w:w="4479"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rPr>
            </w:pPr>
            <w:r w:rsidRPr="00FB056D">
              <w:rPr>
                <w:rFonts w:ascii="Times New Roman" w:hAnsi="Times New Roman"/>
                <w:sz w:val="20"/>
                <w:szCs w:val="20"/>
              </w:rPr>
              <w:t>Sources of Fund</w:t>
            </w:r>
          </w:p>
        </w:tc>
        <w:tc>
          <w:tcPr>
            <w:tcW w:w="765"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vertAlign w:val="subscript"/>
              </w:rPr>
            </w:pPr>
            <w:r w:rsidRPr="00FB056D">
              <w:rPr>
                <w:rFonts w:ascii="Times New Roman" w:hAnsi="Times New Roman"/>
                <w:sz w:val="20"/>
                <w:szCs w:val="20"/>
              </w:rPr>
              <w:t>M</w:t>
            </w:r>
            <w:r w:rsidRPr="00FB056D">
              <w:rPr>
                <w:rFonts w:ascii="Times New Roman" w:hAnsi="Times New Roman"/>
                <w:sz w:val="20"/>
                <w:szCs w:val="20"/>
                <w:vertAlign w:val="subscript"/>
              </w:rPr>
              <w:t>1</w:t>
            </w:r>
          </w:p>
        </w:tc>
        <w:tc>
          <w:tcPr>
            <w:tcW w:w="627"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vertAlign w:val="subscript"/>
              </w:rPr>
            </w:pPr>
            <w:r w:rsidRPr="00FB056D">
              <w:rPr>
                <w:rFonts w:ascii="Times New Roman" w:hAnsi="Times New Roman"/>
                <w:sz w:val="20"/>
                <w:szCs w:val="20"/>
              </w:rPr>
              <w:t>M</w:t>
            </w:r>
            <w:r w:rsidRPr="00FB056D">
              <w:rPr>
                <w:rFonts w:ascii="Times New Roman" w:hAnsi="Times New Roman"/>
                <w:sz w:val="20"/>
                <w:szCs w:val="20"/>
                <w:vertAlign w:val="subscript"/>
              </w:rPr>
              <w:t>2</w:t>
            </w:r>
          </w:p>
        </w:tc>
        <w:tc>
          <w:tcPr>
            <w:tcW w:w="656"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vertAlign w:val="subscript"/>
              </w:rPr>
            </w:pPr>
            <w:r w:rsidRPr="00FB056D">
              <w:rPr>
                <w:rFonts w:ascii="Times New Roman" w:hAnsi="Times New Roman"/>
                <w:sz w:val="20"/>
                <w:szCs w:val="20"/>
              </w:rPr>
              <w:t>M</w:t>
            </w:r>
            <w:r w:rsidRPr="00FB056D">
              <w:rPr>
                <w:rFonts w:ascii="Times New Roman" w:hAnsi="Times New Roman"/>
                <w:sz w:val="20"/>
                <w:szCs w:val="20"/>
                <w:vertAlign w:val="subscript"/>
              </w:rPr>
              <w:t>t</w:t>
            </w:r>
          </w:p>
        </w:tc>
        <w:tc>
          <w:tcPr>
            <w:tcW w:w="656"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vertAlign w:val="subscript"/>
              </w:rPr>
            </w:pPr>
            <w:r w:rsidRPr="00FB056D">
              <w:rPr>
                <w:rFonts w:ascii="Times New Roman" w:hAnsi="Times New Roman"/>
                <w:sz w:val="20"/>
                <w:szCs w:val="20"/>
              </w:rPr>
              <w:t>SD</w:t>
            </w:r>
          </w:p>
        </w:tc>
        <w:tc>
          <w:tcPr>
            <w:tcW w:w="1757" w:type="dxa"/>
            <w:tcBorders>
              <w:top w:val="single" w:sz="4" w:space="0" w:color="auto"/>
              <w:bottom w:val="single" w:sz="4" w:space="0" w:color="auto"/>
            </w:tcBorders>
            <w:shd w:val="clear" w:color="auto" w:fill="FFFFFF" w:themeFill="background1"/>
            <w:hideMark/>
          </w:tcPr>
          <w:p w:rsidR="00404E77" w:rsidRPr="00FB056D" w:rsidRDefault="00404E77" w:rsidP="000227AD">
            <w:pPr>
              <w:spacing w:after="0" w:line="264" w:lineRule="auto"/>
              <w:jc w:val="center"/>
              <w:rPr>
                <w:rFonts w:ascii="Times New Roman" w:hAnsi="Times New Roman"/>
                <w:sz w:val="20"/>
                <w:szCs w:val="20"/>
              </w:rPr>
            </w:pPr>
            <w:r w:rsidRPr="00FB056D">
              <w:rPr>
                <w:rFonts w:ascii="Times New Roman" w:hAnsi="Times New Roman"/>
                <w:sz w:val="20"/>
                <w:szCs w:val="20"/>
              </w:rPr>
              <w:t>Remarks</w:t>
            </w:r>
          </w:p>
        </w:tc>
      </w:tr>
      <w:tr w:rsidR="00404E77" w:rsidRPr="00CB59D6" w:rsidTr="00FB056D">
        <w:trPr>
          <w:trHeight w:val="501"/>
        </w:trPr>
        <w:tc>
          <w:tcPr>
            <w:tcW w:w="534"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w:t>
            </w:r>
          </w:p>
        </w:tc>
        <w:tc>
          <w:tcPr>
            <w:tcW w:w="4479"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Building technology education is mostly funded by Parents Teachers Association (PTA)</w:t>
            </w:r>
          </w:p>
        </w:tc>
        <w:tc>
          <w:tcPr>
            <w:tcW w:w="765"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3.40</w:t>
            </w:r>
          </w:p>
        </w:tc>
        <w:tc>
          <w:tcPr>
            <w:tcW w:w="627"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2.89</w:t>
            </w:r>
          </w:p>
        </w:tc>
        <w:tc>
          <w:tcPr>
            <w:tcW w:w="656"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3.15</w:t>
            </w:r>
          </w:p>
        </w:tc>
        <w:tc>
          <w:tcPr>
            <w:tcW w:w="656"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0.83</w:t>
            </w:r>
          </w:p>
        </w:tc>
        <w:tc>
          <w:tcPr>
            <w:tcW w:w="1757" w:type="dxa"/>
            <w:tcBorders>
              <w:top w:val="single" w:sz="4" w:space="0" w:color="auto"/>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Agreed</w:t>
            </w:r>
          </w:p>
        </w:tc>
      </w:tr>
      <w:tr w:rsidR="00404E77" w:rsidRPr="00CB59D6" w:rsidTr="000227AD">
        <w:trPr>
          <w:trHeight w:val="516"/>
        </w:trPr>
        <w:tc>
          <w:tcPr>
            <w:tcW w:w="53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44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Building technology education is not funded by Non-Governmental  Organizations (NGO) </w:t>
            </w:r>
          </w:p>
        </w:tc>
        <w:tc>
          <w:tcPr>
            <w:tcW w:w="76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2.64</w:t>
            </w:r>
          </w:p>
        </w:tc>
        <w:tc>
          <w:tcPr>
            <w:tcW w:w="62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2.84</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2.74</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0.89</w:t>
            </w:r>
          </w:p>
        </w:tc>
        <w:tc>
          <w:tcPr>
            <w:tcW w:w="175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Agreed</w:t>
            </w:r>
          </w:p>
        </w:tc>
      </w:tr>
      <w:tr w:rsidR="00404E77" w:rsidRPr="00CB59D6" w:rsidTr="000227AD">
        <w:trPr>
          <w:trHeight w:val="471"/>
        </w:trPr>
        <w:tc>
          <w:tcPr>
            <w:tcW w:w="53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w:t>
            </w:r>
          </w:p>
        </w:tc>
        <w:tc>
          <w:tcPr>
            <w:tcW w:w="447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Government provides adequate funds for the implementation of building technology education curriculum</w:t>
            </w:r>
          </w:p>
        </w:tc>
        <w:tc>
          <w:tcPr>
            <w:tcW w:w="76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2.04</w:t>
            </w:r>
          </w:p>
        </w:tc>
        <w:tc>
          <w:tcPr>
            <w:tcW w:w="62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1.94</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0.84</w:t>
            </w:r>
          </w:p>
        </w:tc>
        <w:tc>
          <w:tcPr>
            <w:tcW w:w="175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Disagreed</w:t>
            </w:r>
          </w:p>
        </w:tc>
      </w:tr>
      <w:tr w:rsidR="00404E77" w:rsidRPr="00CB59D6" w:rsidTr="000227AD">
        <w:trPr>
          <w:trHeight w:val="251"/>
        </w:trPr>
        <w:tc>
          <w:tcPr>
            <w:tcW w:w="53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44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Missionaries do not support in the funding of building technology education in secondary schools</w:t>
            </w:r>
          </w:p>
        </w:tc>
        <w:tc>
          <w:tcPr>
            <w:tcW w:w="76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3.05</w:t>
            </w:r>
          </w:p>
        </w:tc>
        <w:tc>
          <w:tcPr>
            <w:tcW w:w="62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2.99</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3.02</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0.75</w:t>
            </w:r>
          </w:p>
        </w:tc>
        <w:tc>
          <w:tcPr>
            <w:tcW w:w="175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Agreed</w:t>
            </w:r>
          </w:p>
        </w:tc>
      </w:tr>
      <w:tr w:rsidR="00404E77" w:rsidRPr="00CB59D6" w:rsidTr="000227AD">
        <w:trPr>
          <w:trHeight w:val="267"/>
        </w:trPr>
        <w:tc>
          <w:tcPr>
            <w:tcW w:w="53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w:t>
            </w:r>
          </w:p>
        </w:tc>
        <w:tc>
          <w:tcPr>
            <w:tcW w:w="447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Building technology education is funded by the host communities</w:t>
            </w:r>
          </w:p>
        </w:tc>
        <w:tc>
          <w:tcPr>
            <w:tcW w:w="76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2.24</w:t>
            </w:r>
          </w:p>
        </w:tc>
        <w:tc>
          <w:tcPr>
            <w:tcW w:w="62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2.15</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2.20</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0.76</w:t>
            </w:r>
          </w:p>
        </w:tc>
        <w:tc>
          <w:tcPr>
            <w:tcW w:w="175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Disagreed</w:t>
            </w:r>
          </w:p>
        </w:tc>
      </w:tr>
      <w:tr w:rsidR="00404E77" w:rsidRPr="00CB59D6" w:rsidTr="000227AD">
        <w:trPr>
          <w:trHeight w:val="267"/>
        </w:trPr>
        <w:tc>
          <w:tcPr>
            <w:tcW w:w="534" w:type="dxa"/>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447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i/>
                <w:sz w:val="20"/>
                <w:szCs w:val="20"/>
              </w:rPr>
            </w:pPr>
            <w:r w:rsidRPr="00CB59D6">
              <w:rPr>
                <w:rFonts w:ascii="Times New Roman" w:hAnsi="Times New Roman"/>
                <w:b/>
                <w:i/>
                <w:sz w:val="20"/>
                <w:szCs w:val="20"/>
              </w:rPr>
              <w:t>Grand Mean and Standard Deviation</w:t>
            </w:r>
          </w:p>
        </w:tc>
        <w:tc>
          <w:tcPr>
            <w:tcW w:w="765" w:type="dxa"/>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b/>
                <w:i/>
                <w:sz w:val="20"/>
                <w:szCs w:val="20"/>
              </w:rPr>
            </w:pPr>
          </w:p>
        </w:tc>
        <w:tc>
          <w:tcPr>
            <w:tcW w:w="627" w:type="dxa"/>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b/>
                <w:i/>
                <w:sz w:val="20"/>
                <w:szCs w:val="20"/>
              </w:rPr>
            </w:pPr>
          </w:p>
        </w:tc>
        <w:tc>
          <w:tcPr>
            <w:tcW w:w="656"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b/>
                <w:i/>
                <w:sz w:val="20"/>
                <w:szCs w:val="20"/>
              </w:rPr>
            </w:pPr>
            <w:r w:rsidRPr="00CB59D6">
              <w:rPr>
                <w:rFonts w:ascii="Times New Roman" w:hAnsi="Times New Roman"/>
                <w:b/>
                <w:i/>
                <w:sz w:val="20"/>
                <w:szCs w:val="20"/>
              </w:rPr>
              <w:t>2.62</w:t>
            </w:r>
          </w:p>
        </w:tc>
        <w:tc>
          <w:tcPr>
            <w:tcW w:w="656"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b/>
                <w:i/>
                <w:sz w:val="20"/>
                <w:szCs w:val="20"/>
              </w:rPr>
            </w:pPr>
            <w:r w:rsidRPr="00CB59D6">
              <w:rPr>
                <w:rFonts w:ascii="Times New Roman" w:hAnsi="Times New Roman"/>
                <w:b/>
                <w:i/>
                <w:sz w:val="20"/>
                <w:szCs w:val="20"/>
              </w:rPr>
              <w:t>0.81</w:t>
            </w:r>
          </w:p>
        </w:tc>
        <w:tc>
          <w:tcPr>
            <w:tcW w:w="1757"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b/>
                <w:i/>
                <w:sz w:val="20"/>
                <w:szCs w:val="20"/>
              </w:rPr>
            </w:pPr>
            <w:r w:rsidRPr="00CB59D6">
              <w:rPr>
                <w:rFonts w:ascii="Times New Roman" w:hAnsi="Times New Roman"/>
                <w:b/>
                <w:i/>
                <w:sz w:val="20"/>
                <w:szCs w:val="20"/>
              </w:rPr>
              <w:t>Agreed</w:t>
            </w:r>
          </w:p>
        </w:tc>
      </w:tr>
    </w:tbl>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b/>
          <w:sz w:val="24"/>
          <w:szCs w:val="24"/>
          <w:lang w:val="en-GB"/>
        </w:rPr>
        <w:t>Key:</w:t>
      </w:r>
      <w:r w:rsidRPr="00CB59D6">
        <w:rPr>
          <w:rFonts w:ascii="Times New Roman" w:hAnsi="Times New Roman"/>
          <w:sz w:val="24"/>
          <w:szCs w:val="24"/>
          <w:lang w:val="en-GB"/>
        </w:rPr>
        <w:t xml:space="preserve"> M</w:t>
      </w:r>
      <w:r w:rsidRPr="00CB59D6">
        <w:rPr>
          <w:rFonts w:ascii="Times New Roman" w:hAnsi="Times New Roman"/>
          <w:sz w:val="24"/>
          <w:szCs w:val="24"/>
          <w:vertAlign w:val="subscript"/>
          <w:lang w:val="en-GB"/>
        </w:rPr>
        <w:t xml:space="preserve">1 </w:t>
      </w:r>
      <w:r w:rsidRPr="00CB59D6">
        <w:rPr>
          <w:rFonts w:ascii="Times New Roman" w:hAnsi="Times New Roman"/>
          <w:sz w:val="24"/>
          <w:szCs w:val="24"/>
          <w:lang w:val="en-GB"/>
        </w:rPr>
        <w:t>= Mean of Administrators, M</w:t>
      </w:r>
      <w:r w:rsidRPr="00CB59D6">
        <w:rPr>
          <w:rFonts w:ascii="Times New Roman" w:hAnsi="Times New Roman"/>
          <w:sz w:val="24"/>
          <w:szCs w:val="24"/>
          <w:vertAlign w:val="subscript"/>
          <w:lang w:val="en-GB"/>
        </w:rPr>
        <w:t xml:space="preserve">2 </w:t>
      </w:r>
      <w:r w:rsidRPr="00CB59D6">
        <w:rPr>
          <w:rFonts w:ascii="Times New Roman" w:hAnsi="Times New Roman"/>
          <w:sz w:val="24"/>
          <w:szCs w:val="24"/>
          <w:lang w:val="en-GB"/>
        </w:rPr>
        <w:t>= Mean of Building Subjects Teachers, M</w:t>
      </w:r>
      <w:r w:rsidRPr="00CB59D6">
        <w:rPr>
          <w:rFonts w:ascii="Times New Roman" w:hAnsi="Times New Roman"/>
          <w:sz w:val="24"/>
          <w:szCs w:val="24"/>
          <w:vertAlign w:val="subscript"/>
          <w:lang w:val="en-GB"/>
        </w:rPr>
        <w:t xml:space="preserve">t </w:t>
      </w:r>
      <w:r w:rsidRPr="00CB59D6">
        <w:rPr>
          <w:rFonts w:ascii="Times New Roman" w:hAnsi="Times New Roman"/>
          <w:sz w:val="24"/>
          <w:szCs w:val="24"/>
          <w:lang w:val="en-GB"/>
        </w:rPr>
        <w:t xml:space="preserve">= Mean total, SD= Standard Deviation </w:t>
      </w:r>
    </w:p>
    <w:p w:rsidR="00330CC5" w:rsidRDefault="00330CC5" w:rsidP="00404E77">
      <w:pPr>
        <w:spacing w:after="0" w:line="264" w:lineRule="auto"/>
        <w:jc w:val="both"/>
        <w:rPr>
          <w:rFonts w:ascii="Times New Roman" w:hAnsi="Times New Roman"/>
          <w:sz w:val="24"/>
          <w:szCs w:val="24"/>
          <w:lang w:val="en-GB"/>
        </w:rPr>
        <w:sectPr w:rsidR="00330CC5" w:rsidSect="004666EC">
          <w:type w:val="continuous"/>
          <w:pgSz w:w="11907" w:h="16839" w:code="9"/>
          <w:pgMar w:top="810" w:right="1107" w:bottom="1440" w:left="1440" w:header="1008" w:footer="1008" w:gutter="0"/>
          <w:pgNumType w:start="136"/>
          <w:cols w:space="432"/>
          <w:docGrid w:linePitch="360"/>
        </w:sectPr>
      </w:pPr>
    </w:p>
    <w:p w:rsidR="00404E77" w:rsidRPr="00CB59D6" w:rsidRDefault="00CF2718" w:rsidP="00404E77">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812" style="position:absolute;left:0;text-align:left;margin-left:0;margin-top:-32.65pt;width:479.25pt;height:21.85pt;z-index:251996160" coordorigin="1365,853" coordsize="9585,437">
            <v:shape id="_x0000_s1813" type="#_x0000_t32" style="position:absolute;left:1365;top:1290;width:9585;height:0" o:connectortype="straight" strokeweight="4.5pt"/>
            <v:shape id="_x0000_s1814" type="#_x0000_t202" style="position:absolute;left:7425;top:853;width:3525;height:344;mso-width-relative:margin;mso-height-relative:margin" stroked="f">
              <v:textbox>
                <w:txbxContent>
                  <w:p w:rsidR="00A422C9" w:rsidRPr="001547AF" w:rsidRDefault="00A422C9" w:rsidP="009850E4">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sz w:val="24"/>
          <w:szCs w:val="24"/>
          <w:lang w:val="en-GB"/>
        </w:rPr>
        <w:t>Results of data presented in Table 8 show that building technology education in secondary schools within Benue State are funded by PTA (M</w:t>
      </w:r>
      <w:r w:rsidR="00404E77" w:rsidRPr="00CB59D6">
        <w:rPr>
          <w:rFonts w:ascii="Times New Roman" w:hAnsi="Times New Roman"/>
          <w:sz w:val="24"/>
          <w:szCs w:val="24"/>
          <w:vertAlign w:val="subscript"/>
          <w:lang w:val="en-GB"/>
        </w:rPr>
        <w:t xml:space="preserve">t </w:t>
      </w:r>
      <w:r w:rsidR="00404E77" w:rsidRPr="00CB59D6">
        <w:rPr>
          <w:rFonts w:ascii="Times New Roman" w:hAnsi="Times New Roman"/>
          <w:sz w:val="24"/>
          <w:szCs w:val="24"/>
          <w:lang w:val="en-GB"/>
        </w:rPr>
        <w:t>= 3.15, SD</w:t>
      </w:r>
      <w:r w:rsidR="00404E77" w:rsidRPr="00CB59D6">
        <w:rPr>
          <w:rFonts w:ascii="Times New Roman" w:hAnsi="Times New Roman"/>
          <w:sz w:val="24"/>
          <w:szCs w:val="24"/>
          <w:vertAlign w:val="subscript"/>
          <w:lang w:val="en-GB"/>
        </w:rPr>
        <w:t>t</w:t>
      </w:r>
      <w:r w:rsidR="00404E77" w:rsidRPr="00CB59D6">
        <w:rPr>
          <w:rFonts w:ascii="Times New Roman" w:hAnsi="Times New Roman"/>
          <w:sz w:val="24"/>
          <w:szCs w:val="24"/>
          <w:lang w:val="en-GB"/>
        </w:rPr>
        <w:t xml:space="preserve"> = 0.83). However, </w:t>
      </w:r>
      <w:r w:rsidR="00404E77" w:rsidRPr="00CB59D6">
        <w:rPr>
          <w:rFonts w:ascii="Times New Roman" w:hAnsi="Times New Roman"/>
          <w:sz w:val="24"/>
          <w:szCs w:val="24"/>
        </w:rPr>
        <w:t xml:space="preserve">the respondents are of the opinion that building </w:t>
      </w:r>
      <w:r w:rsidR="00404E77" w:rsidRPr="00CB59D6">
        <w:rPr>
          <w:rFonts w:ascii="Times New Roman" w:hAnsi="Times New Roman"/>
          <w:sz w:val="24"/>
          <w:szCs w:val="24"/>
        </w:rPr>
        <w:lastRenderedPageBreak/>
        <w:t>technology education subjects do not receive funding from NGOs (M</w:t>
      </w:r>
      <w:r w:rsidR="00404E77" w:rsidRPr="00CB59D6">
        <w:rPr>
          <w:rFonts w:ascii="Times New Roman" w:hAnsi="Times New Roman"/>
          <w:sz w:val="24"/>
          <w:szCs w:val="24"/>
          <w:vertAlign w:val="subscript"/>
        </w:rPr>
        <w:t xml:space="preserve">t </w:t>
      </w:r>
      <w:r w:rsidR="00404E77" w:rsidRPr="00CB59D6">
        <w:rPr>
          <w:rFonts w:ascii="Times New Roman" w:hAnsi="Times New Roman"/>
          <w:sz w:val="24"/>
          <w:szCs w:val="24"/>
        </w:rPr>
        <w:t>= 2.74, SD</w:t>
      </w:r>
      <w:r w:rsidR="00404E77" w:rsidRPr="00CB59D6">
        <w:rPr>
          <w:rFonts w:ascii="Times New Roman" w:hAnsi="Times New Roman"/>
          <w:sz w:val="24"/>
          <w:szCs w:val="24"/>
          <w:vertAlign w:val="subscript"/>
        </w:rPr>
        <w:t>t</w:t>
      </w:r>
      <w:r w:rsidR="00404E77" w:rsidRPr="00CB59D6">
        <w:rPr>
          <w:rFonts w:ascii="Times New Roman" w:hAnsi="Times New Roman"/>
          <w:sz w:val="24"/>
          <w:szCs w:val="24"/>
        </w:rPr>
        <w:t>= 0.89), government sources (M</w:t>
      </w:r>
      <w:r w:rsidR="00404E77" w:rsidRPr="00CB59D6">
        <w:rPr>
          <w:rFonts w:ascii="Times New Roman" w:hAnsi="Times New Roman"/>
          <w:sz w:val="24"/>
          <w:szCs w:val="24"/>
          <w:vertAlign w:val="subscript"/>
        </w:rPr>
        <w:t xml:space="preserve">t </w:t>
      </w:r>
      <w:r w:rsidR="00404E77" w:rsidRPr="00CB59D6">
        <w:rPr>
          <w:rFonts w:ascii="Times New Roman" w:hAnsi="Times New Roman"/>
          <w:sz w:val="24"/>
          <w:szCs w:val="24"/>
        </w:rPr>
        <w:t>= 2.00, SD</w:t>
      </w:r>
      <w:r w:rsidR="00404E77" w:rsidRPr="00CB59D6">
        <w:rPr>
          <w:rFonts w:ascii="Times New Roman" w:hAnsi="Times New Roman"/>
          <w:sz w:val="24"/>
          <w:szCs w:val="24"/>
          <w:vertAlign w:val="subscript"/>
        </w:rPr>
        <w:t>t</w:t>
      </w:r>
      <w:r w:rsidR="00404E77" w:rsidRPr="00CB59D6">
        <w:rPr>
          <w:rFonts w:ascii="Times New Roman" w:hAnsi="Times New Roman"/>
          <w:sz w:val="24"/>
          <w:szCs w:val="24"/>
        </w:rPr>
        <w:t>= 0.84), and host communities (M</w:t>
      </w:r>
      <w:r w:rsidR="00404E77" w:rsidRPr="00CB59D6">
        <w:rPr>
          <w:rFonts w:ascii="Times New Roman" w:hAnsi="Times New Roman"/>
          <w:sz w:val="24"/>
          <w:szCs w:val="24"/>
          <w:vertAlign w:val="subscript"/>
        </w:rPr>
        <w:t>t</w:t>
      </w:r>
      <w:r w:rsidR="00404E77" w:rsidRPr="00CB59D6">
        <w:rPr>
          <w:rFonts w:ascii="Times New Roman" w:hAnsi="Times New Roman"/>
          <w:sz w:val="24"/>
          <w:szCs w:val="24"/>
        </w:rPr>
        <w:t xml:space="preserve"> = 2.20, SD</w:t>
      </w:r>
      <w:r w:rsidR="00404E77" w:rsidRPr="00CB59D6">
        <w:rPr>
          <w:rFonts w:ascii="Times New Roman" w:hAnsi="Times New Roman"/>
          <w:sz w:val="24"/>
          <w:szCs w:val="24"/>
          <w:vertAlign w:val="subscript"/>
        </w:rPr>
        <w:t>t</w:t>
      </w:r>
      <w:r w:rsidR="00404E77" w:rsidRPr="00CB59D6">
        <w:rPr>
          <w:rFonts w:ascii="Times New Roman" w:hAnsi="Times New Roman"/>
          <w:sz w:val="24"/>
          <w:szCs w:val="24"/>
        </w:rPr>
        <w:t>= 0.76).</w:t>
      </w:r>
    </w:p>
    <w:p w:rsidR="00330CC5" w:rsidRDefault="00330CC5" w:rsidP="00404E77">
      <w:pPr>
        <w:autoSpaceDE w:val="0"/>
        <w:autoSpaceDN w:val="0"/>
        <w:adjustRightInd w:val="0"/>
        <w:spacing w:after="0" w:line="264" w:lineRule="auto"/>
        <w:jc w:val="both"/>
        <w:rPr>
          <w:rFonts w:ascii="Times New Roman" w:hAnsi="Times New Roman"/>
          <w:b/>
          <w:sz w:val="24"/>
          <w:szCs w:val="24"/>
        </w:rPr>
      </w:pPr>
    </w:p>
    <w:p w:rsidR="00330CC5" w:rsidRDefault="00330CC5" w:rsidP="00404E77">
      <w:pPr>
        <w:autoSpaceDE w:val="0"/>
        <w:autoSpaceDN w:val="0"/>
        <w:adjustRightInd w:val="0"/>
        <w:spacing w:after="0" w:line="264" w:lineRule="auto"/>
        <w:jc w:val="both"/>
        <w:rPr>
          <w:rFonts w:ascii="Times New Roman" w:hAnsi="Times New Roman"/>
          <w:b/>
          <w:sz w:val="24"/>
          <w:szCs w:val="24"/>
        </w:rPr>
        <w:sectPr w:rsidR="00330CC5" w:rsidSect="00330CC5">
          <w:type w:val="continuous"/>
          <w:pgSz w:w="11907" w:h="16839" w:code="9"/>
          <w:pgMar w:top="810" w:right="1107" w:bottom="1440" w:left="1440" w:header="1008" w:footer="1008" w:gutter="0"/>
          <w:pgNumType w:start="136"/>
          <w:cols w:num="2" w:space="432"/>
          <w:docGrid w:linePitch="360"/>
        </w:sectPr>
      </w:pPr>
    </w:p>
    <w:p w:rsidR="00404E77" w:rsidRPr="00CB59D6" w:rsidRDefault="00404E77" w:rsidP="00404E77">
      <w:pPr>
        <w:autoSpaceDE w:val="0"/>
        <w:autoSpaceDN w:val="0"/>
        <w:adjustRightInd w:val="0"/>
        <w:spacing w:after="0" w:line="264" w:lineRule="auto"/>
        <w:jc w:val="both"/>
        <w:rPr>
          <w:rFonts w:ascii="Times New Roman" w:hAnsi="Times New Roman"/>
          <w:sz w:val="24"/>
          <w:szCs w:val="24"/>
        </w:rPr>
      </w:pPr>
      <w:r w:rsidRPr="00330CC5">
        <w:rPr>
          <w:rFonts w:ascii="Times New Roman" w:hAnsi="Times New Roman"/>
          <w:b/>
          <w:sz w:val="24"/>
          <w:szCs w:val="24"/>
        </w:rPr>
        <w:lastRenderedPageBreak/>
        <w:t>Table 9</w:t>
      </w:r>
      <w:r w:rsidR="00A87CF3" w:rsidRPr="00330CC5">
        <w:rPr>
          <w:rFonts w:ascii="Times New Roman" w:hAnsi="Times New Roman"/>
          <w:b/>
          <w:sz w:val="24"/>
          <w:szCs w:val="24"/>
        </w:rPr>
        <w:t>:</w:t>
      </w:r>
      <w:r w:rsidRPr="00CB59D6">
        <w:rPr>
          <w:rFonts w:ascii="Times New Roman" w:hAnsi="Times New Roman"/>
          <w:b/>
          <w:sz w:val="24"/>
          <w:szCs w:val="24"/>
        </w:rPr>
        <w:t xml:space="preserve"> </w:t>
      </w:r>
      <w:r w:rsidRPr="00330CC5">
        <w:rPr>
          <w:rFonts w:ascii="Times New Roman" w:hAnsi="Times New Roman"/>
          <w:sz w:val="24"/>
          <w:szCs w:val="24"/>
        </w:rPr>
        <w:t xml:space="preserve">Independent Sample t-test of Building Technology Teachers (BTT) and Administrators on the Sources of Funding for Building Technology Education in Secondary Schools  </w:t>
      </w:r>
    </w:p>
    <w:tbl>
      <w:tblPr>
        <w:tblW w:w="0" w:type="auto"/>
        <w:shd w:val="clear" w:color="auto" w:fill="FFFFFF" w:themeFill="background1"/>
        <w:tblLook w:val="04A0"/>
      </w:tblPr>
      <w:tblGrid>
        <w:gridCol w:w="2358"/>
        <w:gridCol w:w="889"/>
        <w:gridCol w:w="1060"/>
        <w:gridCol w:w="1032"/>
        <w:gridCol w:w="1032"/>
        <w:gridCol w:w="990"/>
        <w:gridCol w:w="1060"/>
        <w:gridCol w:w="1155"/>
      </w:tblGrid>
      <w:tr w:rsidR="00404E77" w:rsidRPr="00CB59D6" w:rsidTr="000227AD">
        <w:tc>
          <w:tcPr>
            <w:tcW w:w="2358"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Group</w:t>
            </w:r>
          </w:p>
        </w:tc>
        <w:tc>
          <w:tcPr>
            <w:tcW w:w="889"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N</w:t>
            </w:r>
          </w:p>
        </w:tc>
        <w:tc>
          <w:tcPr>
            <w:tcW w:w="1060"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M</w:t>
            </w:r>
          </w:p>
        </w:tc>
        <w:tc>
          <w:tcPr>
            <w:tcW w:w="1032"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SD</w:t>
            </w:r>
          </w:p>
        </w:tc>
        <w:tc>
          <w:tcPr>
            <w:tcW w:w="1032"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t</w:t>
            </w:r>
          </w:p>
        </w:tc>
        <w:tc>
          <w:tcPr>
            <w:tcW w:w="990"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df</w:t>
            </w:r>
          </w:p>
        </w:tc>
        <w:tc>
          <w:tcPr>
            <w:tcW w:w="1060"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p-value</w:t>
            </w:r>
          </w:p>
        </w:tc>
        <w:tc>
          <w:tcPr>
            <w:tcW w:w="1155"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Remarks</w:t>
            </w:r>
          </w:p>
        </w:tc>
      </w:tr>
      <w:tr w:rsidR="00404E77" w:rsidRPr="00CB59D6" w:rsidTr="000227AD">
        <w:tc>
          <w:tcPr>
            <w:tcW w:w="2358"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BTT</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Administrators</w:t>
            </w:r>
          </w:p>
        </w:tc>
        <w:tc>
          <w:tcPr>
            <w:tcW w:w="889"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38</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150</w:t>
            </w:r>
          </w:p>
        </w:tc>
        <w:tc>
          <w:tcPr>
            <w:tcW w:w="1060"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32.67</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33.56</w:t>
            </w:r>
          </w:p>
        </w:tc>
        <w:tc>
          <w:tcPr>
            <w:tcW w:w="1032"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4.50</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4.70</w:t>
            </w:r>
          </w:p>
        </w:tc>
        <w:tc>
          <w:tcPr>
            <w:tcW w:w="1032"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0.52</w:t>
            </w:r>
          </w:p>
        </w:tc>
        <w:tc>
          <w:tcPr>
            <w:tcW w:w="990"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186</w:t>
            </w:r>
          </w:p>
        </w:tc>
        <w:tc>
          <w:tcPr>
            <w:tcW w:w="1060"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0.61</w:t>
            </w:r>
          </w:p>
        </w:tc>
        <w:tc>
          <w:tcPr>
            <w:tcW w:w="1155"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NS</w:t>
            </w:r>
          </w:p>
        </w:tc>
      </w:tr>
    </w:tbl>
    <w:p w:rsidR="00404E77" w:rsidRPr="00CB59D6" w:rsidRDefault="00404E77" w:rsidP="00404E77">
      <w:pPr>
        <w:autoSpaceDE w:val="0"/>
        <w:autoSpaceDN w:val="0"/>
        <w:adjustRightInd w:val="0"/>
        <w:spacing w:after="0" w:line="264" w:lineRule="auto"/>
        <w:jc w:val="both"/>
        <w:rPr>
          <w:rFonts w:ascii="Times New Roman" w:hAnsi="Times New Roman"/>
          <w:b/>
          <w:i/>
          <w:sz w:val="24"/>
          <w:szCs w:val="24"/>
        </w:rPr>
      </w:pPr>
      <w:r w:rsidRPr="00CB59D6">
        <w:rPr>
          <w:rFonts w:ascii="Times New Roman" w:hAnsi="Times New Roman"/>
          <w:b/>
          <w:i/>
          <w:sz w:val="24"/>
          <w:szCs w:val="24"/>
        </w:rPr>
        <w:t xml:space="preserve">NS = </w:t>
      </w:r>
      <w:r w:rsidRPr="00CB59D6">
        <w:rPr>
          <w:rFonts w:ascii="Times New Roman" w:hAnsi="Times New Roman"/>
          <w:i/>
          <w:sz w:val="24"/>
          <w:szCs w:val="24"/>
        </w:rPr>
        <w:t>Not Significant,</w:t>
      </w:r>
      <w:r w:rsidRPr="00CB59D6">
        <w:rPr>
          <w:rFonts w:ascii="Times New Roman" w:hAnsi="Times New Roman"/>
          <w:b/>
          <w:i/>
          <w:sz w:val="24"/>
          <w:szCs w:val="24"/>
        </w:rPr>
        <w:t xml:space="preserve"> p &gt;</w:t>
      </w:r>
      <w:r w:rsidRPr="00CB59D6">
        <w:rPr>
          <w:rFonts w:ascii="Times New Roman" w:hAnsi="Times New Roman"/>
          <w:i/>
          <w:sz w:val="24"/>
          <w:szCs w:val="24"/>
        </w:rPr>
        <w:t xml:space="preserve"> 0.05, </w:t>
      </w:r>
      <w:r w:rsidRPr="00CB59D6">
        <w:rPr>
          <w:rFonts w:ascii="Times New Roman" w:hAnsi="Times New Roman"/>
          <w:b/>
          <w:i/>
          <w:sz w:val="24"/>
          <w:szCs w:val="24"/>
        </w:rPr>
        <w:t>df</w:t>
      </w:r>
      <w:r w:rsidRPr="00CB59D6">
        <w:rPr>
          <w:rFonts w:ascii="Times New Roman" w:hAnsi="Times New Roman"/>
          <w:i/>
          <w:sz w:val="24"/>
          <w:szCs w:val="24"/>
        </w:rPr>
        <w:t>= 186</w:t>
      </w:r>
    </w:p>
    <w:p w:rsidR="00404E77" w:rsidRPr="00CB59D6" w:rsidRDefault="00404E77" w:rsidP="00404E77">
      <w:pPr>
        <w:spacing w:after="0" w:line="264" w:lineRule="auto"/>
        <w:jc w:val="both"/>
        <w:rPr>
          <w:rFonts w:ascii="Times New Roman" w:hAnsi="Times New Roman"/>
          <w:sz w:val="24"/>
          <w:szCs w:val="24"/>
        </w:rPr>
      </w:pPr>
    </w:p>
    <w:p w:rsidR="00A87CF3" w:rsidRPr="00CB59D6" w:rsidRDefault="00A87CF3" w:rsidP="00404E77">
      <w:pPr>
        <w:spacing w:after="0" w:line="264" w:lineRule="auto"/>
        <w:jc w:val="both"/>
        <w:rPr>
          <w:rFonts w:ascii="Times New Roman" w:hAnsi="Times New Roman"/>
          <w:sz w:val="24"/>
          <w:szCs w:val="24"/>
        </w:rPr>
        <w:sectPr w:rsidR="00A87CF3" w:rsidRPr="00CB59D6" w:rsidSect="004666EC">
          <w:type w:val="continuous"/>
          <w:pgSz w:w="11907" w:h="16839" w:code="9"/>
          <w:pgMar w:top="810" w:right="1107" w:bottom="1440" w:left="1440" w:header="1008" w:footer="1008" w:gutter="0"/>
          <w:pgNumType w:start="136"/>
          <w:cols w:space="432"/>
          <w:docGrid w:linePitch="360"/>
        </w:sect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sz w:val="24"/>
          <w:szCs w:val="24"/>
        </w:rPr>
        <w:lastRenderedPageBreak/>
        <w:t xml:space="preserve">Results of data presented in Table 9 show that there is no significant difference between the mean responses of building technology education subject teachers and administrators on the sources of funding for building technology education in secondary schools, </w:t>
      </w:r>
      <w:r w:rsidRPr="00CB59D6">
        <w:rPr>
          <w:rFonts w:ascii="Times New Roman" w:hAnsi="Times New Roman"/>
          <w:i/>
          <w:sz w:val="24"/>
          <w:szCs w:val="24"/>
        </w:rPr>
        <w:t>t</w:t>
      </w:r>
      <w:r w:rsidRPr="00CB59D6">
        <w:rPr>
          <w:rFonts w:ascii="Times New Roman" w:hAnsi="Times New Roman"/>
          <w:sz w:val="24"/>
          <w:szCs w:val="24"/>
        </w:rPr>
        <w:t xml:space="preserve">(186) = 0.52, </w:t>
      </w:r>
      <w:r w:rsidRPr="00CB59D6">
        <w:rPr>
          <w:rFonts w:ascii="Times New Roman" w:hAnsi="Times New Roman"/>
          <w:i/>
          <w:sz w:val="24"/>
          <w:szCs w:val="24"/>
        </w:rPr>
        <w:t>p</w:t>
      </w:r>
      <w:r w:rsidRPr="00CB59D6">
        <w:rPr>
          <w:rFonts w:ascii="Times New Roman" w:hAnsi="Times New Roman"/>
          <w:sz w:val="24"/>
          <w:szCs w:val="24"/>
        </w:rPr>
        <w:t xml:space="preserve"> = 0.61. This therefore implies that the null hypothesis is not rejected.</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Discussion of Findings</w:t>
      </w:r>
    </w:p>
    <w:p w:rsidR="00404E77" w:rsidRPr="00CB59D6" w:rsidRDefault="00404E77" w:rsidP="00404E77">
      <w:pPr>
        <w:pStyle w:val="ListParagraph"/>
        <w:tabs>
          <w:tab w:val="left" w:pos="-2070"/>
        </w:tabs>
        <w:spacing w:line="264" w:lineRule="auto"/>
        <w:ind w:left="0"/>
        <w:jc w:val="both"/>
      </w:pPr>
      <w:r w:rsidRPr="00CB59D6">
        <w:t xml:space="preserve">Findings of the study revealed that manpower available for the teaching and learning of building technology education subjects in senior secondary schools are inadequate for the various trade areas. For instance, the percentage of available teachers for brick/block laying and concreting is 38% while that of technologist and workshop attendant is 50% and 100% respectively. This same situation also applies to the other building subject areas such as painting and decoration, plumbing and pipe fitting and carpentry and joinery. Also, only 15% of teachers for painting and decoration are available, 16% for plumbing and pipe fitting, 10% for carpentry and joinery. These findings are in line with that of Puyate (2008) which revealed that one of the factors hindering the effective and efficient implementation of vocational and technical education curriculum is the lack of available suitable manpower. The implementers of any educational </w:t>
      </w:r>
      <w:r w:rsidRPr="00CB59D6">
        <w:lastRenderedPageBreak/>
        <w:t xml:space="preserve">programmes are the teachers. It also agrees with Ochoga (2005) who opined that teachers and other category of workers help drive the attainment of curriculum goals and objectives. This assertion however, fails to satisfy the theory of Prosser and Quigley (1949) who posited that one of the cardinal principles for the establishment of any vocational and technical education programme is the sufficiency of relevant manpower in quality and quantity. The implication of this inadequacy of manpower available for the teaching of building technology education subjects in senior secondary schools is that students will not acquire the needed vocational skills and knowledge in these subject areas.  </w:t>
      </w:r>
    </w:p>
    <w:p w:rsidR="00404E77" w:rsidRPr="00CB59D6" w:rsidRDefault="00404E77" w:rsidP="00404E77">
      <w:pPr>
        <w:pStyle w:val="ListParagraph"/>
        <w:tabs>
          <w:tab w:val="left" w:pos="-2070"/>
        </w:tabs>
        <w:spacing w:line="264" w:lineRule="auto"/>
        <w:ind w:left="0"/>
        <w:jc w:val="both"/>
      </w:pPr>
    </w:p>
    <w:p w:rsidR="00404E77" w:rsidRPr="00CB59D6" w:rsidRDefault="00404E77" w:rsidP="00404E77">
      <w:pPr>
        <w:pStyle w:val="ListParagraph"/>
        <w:tabs>
          <w:tab w:val="left" w:pos="-2070"/>
        </w:tabs>
        <w:spacing w:line="264" w:lineRule="auto"/>
        <w:ind w:left="0"/>
        <w:jc w:val="both"/>
      </w:pPr>
      <w:r w:rsidRPr="00CB59D6">
        <w:t xml:space="preserve">Findings of the study also show that the relevant tools and equipment for the teaching and learning of building technology education subjects such as brick/blocklaying and concreting, painting and decoration, plumbing and pipe fitting and carpentry and joinery are inadequate. These findings are in line with that of Akinsanya (2010) which revealed that the inadequacy of relevant tools and equipment are hampering the teaching and learning of construction trade subject areas in senior secondary schools.  Also, Puyate (2008) noted that the most critical factor leading to the acquisition of vocational skills </w:t>
      </w:r>
      <w:r w:rsidRPr="00CB59D6">
        <w:lastRenderedPageBreak/>
        <w:t xml:space="preserve">and knowledge among students is the availability of the requisite facilities such as tools and equipment, which in this case are lacking.  This finding negates the aim of technology education and also the assertion of Fabunmi (2003) who noted that only when teachers and students in secondary schools are provided with the needed tools and equipment will they be able to acquire competency and proficiency in various building technology trade subject areas. </w:t>
      </w:r>
    </w:p>
    <w:p w:rsidR="00404E77" w:rsidRPr="00CB59D6" w:rsidRDefault="00CF2718" w:rsidP="00404E77">
      <w:pPr>
        <w:pStyle w:val="ListParagraph"/>
        <w:tabs>
          <w:tab w:val="left" w:pos="-2070"/>
        </w:tabs>
        <w:spacing w:line="264" w:lineRule="auto"/>
        <w:ind w:left="0"/>
        <w:jc w:val="both"/>
      </w:pPr>
      <w:r>
        <w:rPr>
          <w:noProof/>
        </w:rPr>
        <w:pict>
          <v:group id="_x0000_s1799" style="position:absolute;left:0;text-align:left;margin-left:-1.5pt;margin-top:-199.6pt;width:479.25pt;height:21.85pt;z-index:251992064" coordorigin="1365,853" coordsize="9585,437">
            <v:shape id="_x0000_s1800" type="#_x0000_t32" style="position:absolute;left:1365;top:1290;width:9585;height:0" o:connectortype="straight" strokeweight="4.5pt"/>
            <v:shape id="_x0000_s1801" type="#_x0000_t202" style="position:absolute;left:7425;top:853;width:3525;height:344;mso-width-relative:margin;mso-height-relative:margin" stroked="f">
              <v:textbox>
                <w:txbxContent>
                  <w:p w:rsidR="00A422C9" w:rsidRPr="001547AF" w:rsidRDefault="00A422C9" w:rsidP="00330CC5">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p>
    <w:p w:rsidR="00404E77" w:rsidRPr="00CB59D6" w:rsidRDefault="00404E77" w:rsidP="00404E77">
      <w:pPr>
        <w:pStyle w:val="ListParagraph"/>
        <w:tabs>
          <w:tab w:val="left" w:pos="-2070"/>
        </w:tabs>
        <w:spacing w:line="264" w:lineRule="auto"/>
        <w:ind w:left="0"/>
        <w:jc w:val="both"/>
      </w:pPr>
      <w:r w:rsidRPr="00CB59D6">
        <w:t>Findings of the study also revealed that government funding of programmes in secondary schools is not adequate for the effective delivery of the building technology education subjects’ curriculum in secondary schools. It is also revealed that PTA supplements government funding towards the implementation of building technology education subjects curriculum in senior secondary schools. However, Non-Governmental Organizations (NGOs) and host communities rarely provide financial aid for the implementation of trade/entrepreneurial subjects in secondary schools. This finding disagrees with Emah (2005) who observed that the responsibility of providing the needed resources for schools at all levels should not be left for government alone as government cannot provide all the necessary tools/equipment and other resources due to the economic challenges been faced by the nation.</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404E77" w:rsidRPr="00CB59D6" w:rsidRDefault="00404E77" w:rsidP="00404E77">
      <w:pPr>
        <w:tabs>
          <w:tab w:val="left" w:pos="-2070"/>
        </w:tabs>
        <w:spacing w:after="0" w:line="264" w:lineRule="auto"/>
        <w:jc w:val="both"/>
        <w:rPr>
          <w:rFonts w:ascii="Times New Roman" w:hAnsi="Times New Roman"/>
          <w:sz w:val="24"/>
          <w:szCs w:val="24"/>
        </w:rPr>
      </w:pPr>
      <w:r w:rsidRPr="00CB59D6">
        <w:rPr>
          <w:rFonts w:ascii="Times New Roman" w:hAnsi="Times New Roman"/>
          <w:sz w:val="24"/>
          <w:szCs w:val="24"/>
        </w:rPr>
        <w:t xml:space="preserve">Based on the findings of the study, it can be concluded that secondary schools are not fully ready for the implementation of the new curricular for effective learning of the building technology courses due to inadequacy of the relevant manpower and facilities in form of tools and equipment. Furthermore, it can also be concluded that </w:t>
      </w:r>
      <w:r w:rsidRPr="00CB59D6">
        <w:rPr>
          <w:rFonts w:ascii="Times New Roman" w:hAnsi="Times New Roman"/>
          <w:sz w:val="24"/>
          <w:szCs w:val="24"/>
        </w:rPr>
        <w:lastRenderedPageBreak/>
        <w:t>there are inadequate resources as regards to funds to carter for the building technology education subjects’ curriculum in secondary schools. It should be noted that, if the building technology education subject curriculum must meet its goals and objectives, the relevant stakeholders must ensure that the needful is put in place to facilitate the effective implementation of the building trade subject curriculum in secondary schools.</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sz w:val="24"/>
          <w:szCs w:val="24"/>
        </w:rPr>
        <w:t>Based on the findings of the study, the following recommendations were made:</w:t>
      </w:r>
    </w:p>
    <w:p w:rsidR="00404E77" w:rsidRPr="00CB59D6" w:rsidRDefault="00404E77" w:rsidP="00BF1777">
      <w:pPr>
        <w:pStyle w:val="ListParagraph"/>
        <w:numPr>
          <w:ilvl w:val="0"/>
          <w:numId w:val="23"/>
        </w:numPr>
        <w:spacing w:line="264" w:lineRule="auto"/>
        <w:jc w:val="both"/>
      </w:pPr>
      <w:r w:rsidRPr="00CB59D6">
        <w:t>Government should embark on the recruitment of adequate and qualified building technology teachers, technologists and workshop attendants for secondary schools for the effective delivery of the building technology education subject curriculum.</w:t>
      </w:r>
    </w:p>
    <w:p w:rsidR="00404E77" w:rsidRPr="00CB59D6" w:rsidRDefault="00404E77" w:rsidP="00BF1777">
      <w:pPr>
        <w:pStyle w:val="ListParagraph"/>
        <w:numPr>
          <w:ilvl w:val="0"/>
          <w:numId w:val="23"/>
        </w:numPr>
        <w:spacing w:line="264" w:lineRule="auto"/>
        <w:jc w:val="both"/>
      </w:pPr>
      <w:r w:rsidRPr="00CB59D6">
        <w:t>Government at all levels should enter into a workable partnership with the organized private sector that could assist in the provision of the relevant facilities for the effective delivery of building technology education subject curriculum in secondary schools.</w:t>
      </w:r>
    </w:p>
    <w:p w:rsidR="00404E77" w:rsidRPr="00CB59D6" w:rsidRDefault="00404E77" w:rsidP="00BF1777">
      <w:pPr>
        <w:pStyle w:val="ListParagraph"/>
        <w:numPr>
          <w:ilvl w:val="0"/>
          <w:numId w:val="23"/>
        </w:numPr>
        <w:spacing w:line="264" w:lineRule="auto"/>
        <w:jc w:val="both"/>
      </w:pPr>
      <w:r w:rsidRPr="00CB59D6">
        <w:t>Parents Teachers Association, Non-Governmental Organizations, Missionaries and communities should be encouraged to assist secondary schools in the provision of funds to enhance the effective implementation of building technology education curriculum.</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A87CF3">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404E77" w:rsidRPr="00CB59D6" w:rsidRDefault="00404E77" w:rsidP="00404E77">
      <w:pPr>
        <w:spacing w:after="0" w:line="264" w:lineRule="auto"/>
        <w:ind w:left="720" w:hanging="720"/>
        <w:jc w:val="both"/>
        <w:rPr>
          <w:rFonts w:ascii="Times New Roman" w:eastAsia="Times New Roman" w:hAnsi="Times New Roman"/>
          <w:sz w:val="24"/>
          <w:szCs w:val="24"/>
          <w:lang w:val="en-GB" w:eastAsia="en-GB"/>
        </w:rPr>
      </w:pPr>
      <w:r w:rsidRPr="00CB59D6">
        <w:rPr>
          <w:rFonts w:ascii="Times New Roman" w:eastAsia="Times New Roman" w:hAnsi="Times New Roman"/>
          <w:sz w:val="24"/>
          <w:szCs w:val="24"/>
          <w:lang w:val="en-GB" w:eastAsia="en-GB"/>
        </w:rPr>
        <w:t xml:space="preserve">Ahmad, A.A and Lukman, A.A. (2015). Issues and Prospects of Effective Implementation of New Secondary School Curriculum in Nigeria, </w:t>
      </w:r>
      <w:r w:rsidRPr="00CB59D6">
        <w:rPr>
          <w:rFonts w:ascii="Times New Roman" w:eastAsia="Times New Roman" w:hAnsi="Times New Roman"/>
          <w:i/>
          <w:sz w:val="24"/>
          <w:szCs w:val="24"/>
          <w:lang w:val="en-GB" w:eastAsia="en-GB"/>
        </w:rPr>
        <w:t>Journal of Education and Practice,6(34):29-38.</w:t>
      </w:r>
    </w:p>
    <w:p w:rsidR="00404E77" w:rsidRPr="00CB59D6" w:rsidRDefault="00CF2718" w:rsidP="00EB1B5C">
      <w:pPr>
        <w:spacing w:after="0" w:line="264" w:lineRule="auto"/>
        <w:ind w:left="720" w:hanging="720"/>
        <w:jc w:val="both"/>
        <w:rPr>
          <w:rFonts w:ascii="Times New Roman" w:eastAsia="Times New Roman" w:hAnsi="Times New Roman"/>
          <w:sz w:val="24"/>
          <w:szCs w:val="24"/>
        </w:rPr>
      </w:pPr>
      <w:r>
        <w:rPr>
          <w:rFonts w:ascii="Times New Roman" w:eastAsia="Times New Roman" w:hAnsi="Times New Roman"/>
          <w:noProof/>
          <w:sz w:val="24"/>
          <w:szCs w:val="24"/>
        </w:rPr>
        <w:lastRenderedPageBreak/>
        <w:pict>
          <v:group id="_x0000_s1802" style="position:absolute;left:0;text-align:left;margin-left:0;margin-top:-32.65pt;width:479.25pt;height:21.85pt;z-index:251993088" coordorigin="1365,853" coordsize="9585,437">
            <v:shape id="_x0000_s1803" type="#_x0000_t32" style="position:absolute;left:1365;top:1290;width:9585;height:0" o:connectortype="straight" strokeweight="4.5pt"/>
            <v:shape id="_x0000_s1804" type="#_x0000_t202" style="position:absolute;left:7425;top:853;width:3525;height:344;mso-width-relative:margin;mso-height-relative:margin" stroked="f">
              <v:textbox>
                <w:txbxContent>
                  <w:p w:rsidR="00A422C9" w:rsidRPr="001547AF" w:rsidRDefault="00A422C9" w:rsidP="00330CC5">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eastAsia="Times New Roman" w:hAnsi="Times New Roman"/>
          <w:sz w:val="24"/>
          <w:szCs w:val="24"/>
        </w:rPr>
        <w:t xml:space="preserve">Ajibola, M.A. (2008). Innovations and curriculum implementation for basic education in Nigeria: Policy priorities and challenges of practices and implementation. </w:t>
      </w:r>
      <w:r w:rsidR="00404E77" w:rsidRPr="00CB59D6">
        <w:rPr>
          <w:rFonts w:ascii="Times New Roman" w:eastAsia="Times New Roman" w:hAnsi="Times New Roman"/>
          <w:i/>
          <w:sz w:val="24"/>
          <w:szCs w:val="24"/>
        </w:rPr>
        <w:t>Research Journal of  International Studies, 8 (3):51-58.</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Akinsanya, O. (2010). Effect of differential distribution and utilization of resources on student academic performance in secondary schools in Ogun State. </w:t>
      </w:r>
      <w:r w:rsidRPr="00CB59D6">
        <w:rPr>
          <w:rFonts w:ascii="Times New Roman" w:hAnsi="Times New Roman"/>
          <w:i/>
          <w:sz w:val="24"/>
          <w:szCs w:val="24"/>
        </w:rPr>
        <w:t>African Journal for the Study of Educational Issues</w:t>
      </w:r>
      <w:r w:rsidRPr="00CB59D6">
        <w:rPr>
          <w:rFonts w:ascii="Times New Roman" w:hAnsi="Times New Roman"/>
          <w:sz w:val="24"/>
          <w:szCs w:val="24"/>
        </w:rPr>
        <w:t xml:space="preserve">, </w:t>
      </w:r>
      <w:r w:rsidRPr="00CB59D6">
        <w:rPr>
          <w:rFonts w:ascii="Times New Roman" w:hAnsi="Times New Roman"/>
          <w:i/>
          <w:sz w:val="24"/>
          <w:szCs w:val="24"/>
        </w:rPr>
        <w:t>3(4):95-101.</w:t>
      </w:r>
    </w:p>
    <w:p w:rsidR="00404E77" w:rsidRPr="00CB59D6" w:rsidRDefault="00404E77" w:rsidP="00404E77">
      <w:pPr>
        <w:spacing w:after="0" w:line="264" w:lineRule="auto"/>
        <w:ind w:left="630" w:hanging="630"/>
        <w:jc w:val="both"/>
        <w:rPr>
          <w:rFonts w:ascii="Times New Roman" w:eastAsia="Times New Roman" w:hAnsi="Times New Roman"/>
          <w:sz w:val="24"/>
          <w:szCs w:val="24"/>
          <w:lang w:val="en-GB" w:eastAsia="en-GB"/>
        </w:rPr>
      </w:pPr>
      <w:r w:rsidRPr="00CB59D6">
        <w:rPr>
          <w:rFonts w:ascii="Times New Roman" w:eastAsia="Times New Roman" w:hAnsi="Times New Roman"/>
          <w:sz w:val="24"/>
          <w:szCs w:val="24"/>
          <w:lang w:val="en-GB" w:eastAsia="en-GB"/>
        </w:rPr>
        <w:t xml:space="preserve">Akuezuilo, D. (2006). </w:t>
      </w:r>
      <w:r w:rsidRPr="00CB59D6">
        <w:rPr>
          <w:rFonts w:ascii="Times New Roman" w:eastAsia="Times New Roman" w:hAnsi="Times New Roman"/>
          <w:i/>
          <w:sz w:val="24"/>
          <w:szCs w:val="24"/>
          <w:lang w:val="en-GB" w:eastAsia="en-GB"/>
        </w:rPr>
        <w:t>Changing teaching practices: Using curriculum diversity to respond to students’ diversity</w:t>
      </w:r>
      <w:r w:rsidRPr="00CB59D6">
        <w:rPr>
          <w:rFonts w:ascii="Times New Roman" w:eastAsia="Times New Roman" w:hAnsi="Times New Roman"/>
          <w:sz w:val="24"/>
          <w:szCs w:val="24"/>
          <w:lang w:val="en-GB" w:eastAsia="en-GB"/>
        </w:rPr>
        <w:t>. Paris: UNESCO.</w:t>
      </w:r>
    </w:p>
    <w:p w:rsidR="00404E77" w:rsidRPr="00EB1B5C"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Anaele, O.E. (2001). Effective funding of Universal Basic Education (UBE) in Nigeria.</w:t>
      </w:r>
      <w:r w:rsidRPr="00CB59D6">
        <w:rPr>
          <w:rFonts w:ascii="Times New Roman" w:eastAsia="Times New Roman" w:hAnsi="Times New Roman"/>
          <w:i/>
          <w:sz w:val="24"/>
          <w:szCs w:val="24"/>
        </w:rPr>
        <w:t xml:space="preserve"> The Nigerian UBE Journal, 12 (5):130-133.</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Asebiomo, A.M. and Sanusi, W.P. (2011). Strategies for effective implementation of the emerging entrepreneurship curriculum in Nigeria. </w:t>
      </w:r>
      <w:r w:rsidRPr="00CB59D6">
        <w:rPr>
          <w:rFonts w:ascii="Times New Roman" w:hAnsi="Times New Roman"/>
          <w:i/>
          <w:sz w:val="24"/>
          <w:szCs w:val="24"/>
        </w:rPr>
        <w:t>The Journal of Research and Educational Development, 4 (1&amp;2):205-218.</w:t>
      </w:r>
    </w:p>
    <w:p w:rsidR="00404E77" w:rsidRPr="00CB59D6"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Bamdele, S.C and Yinusa, Y.A (2012). An investigation into the challenges facing implementation of technical college curriculum in South-West Nigeria.</w:t>
      </w:r>
      <w:r w:rsidRPr="00CB59D6">
        <w:rPr>
          <w:rFonts w:ascii="Times New Roman" w:eastAsia="Times New Roman" w:hAnsi="Times New Roman"/>
          <w:i/>
          <w:sz w:val="24"/>
          <w:szCs w:val="24"/>
        </w:rPr>
        <w:t xml:space="preserve"> Journal of Educational Practice</w:t>
      </w:r>
      <w:r w:rsidRPr="00CB59D6">
        <w:rPr>
          <w:rFonts w:ascii="Times New Roman" w:eastAsia="Times New Roman" w:hAnsi="Times New Roman"/>
          <w:sz w:val="24"/>
          <w:szCs w:val="24"/>
        </w:rPr>
        <w:t xml:space="preserve">, </w:t>
      </w:r>
      <w:r w:rsidRPr="00CB59D6">
        <w:rPr>
          <w:rFonts w:ascii="Times New Roman" w:eastAsia="Times New Roman" w:hAnsi="Times New Roman"/>
          <w:i/>
          <w:sz w:val="24"/>
          <w:szCs w:val="24"/>
        </w:rPr>
        <w:t>3 (16):139-143.</w:t>
      </w:r>
    </w:p>
    <w:p w:rsidR="00404E77" w:rsidRPr="00CB59D6"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hAnsi="Times New Roman"/>
          <w:bCs/>
          <w:sz w:val="24"/>
          <w:szCs w:val="24"/>
        </w:rPr>
        <w:t xml:space="preserve">Benue State Ministry of Education, Science and Technology (2018). </w:t>
      </w:r>
      <w:r w:rsidRPr="00CB59D6">
        <w:rPr>
          <w:rFonts w:ascii="Times New Roman" w:hAnsi="Times New Roman"/>
          <w:bCs/>
          <w:i/>
          <w:sz w:val="24"/>
          <w:szCs w:val="24"/>
        </w:rPr>
        <w:t>Education statistics for</w:t>
      </w:r>
      <w:r w:rsidR="00A87CF3" w:rsidRPr="00CB59D6">
        <w:rPr>
          <w:rFonts w:ascii="Times New Roman" w:hAnsi="Times New Roman"/>
          <w:bCs/>
          <w:i/>
          <w:sz w:val="24"/>
          <w:szCs w:val="24"/>
        </w:rPr>
        <w:t xml:space="preserve"> </w:t>
      </w:r>
      <w:r w:rsidRPr="00CB59D6">
        <w:rPr>
          <w:rFonts w:ascii="Times New Roman" w:hAnsi="Times New Roman"/>
          <w:bCs/>
          <w:i/>
          <w:sz w:val="24"/>
          <w:szCs w:val="24"/>
        </w:rPr>
        <w:t>secondary schools in Benue State.</w:t>
      </w:r>
      <w:r w:rsidRPr="00CB59D6">
        <w:rPr>
          <w:rFonts w:ascii="Times New Roman" w:hAnsi="Times New Roman"/>
          <w:bCs/>
          <w:sz w:val="24"/>
          <w:szCs w:val="24"/>
        </w:rPr>
        <w:t xml:space="preserve"> Department of Research and Statistics.</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Emah, E.I. (2005). The funding needs of vocational and technical education programmes in Nigerian school system. </w:t>
      </w:r>
      <w:r w:rsidRPr="00CB59D6">
        <w:rPr>
          <w:rFonts w:ascii="Times New Roman" w:eastAsia="Times New Roman" w:hAnsi="Times New Roman"/>
          <w:i/>
          <w:sz w:val="24"/>
          <w:szCs w:val="24"/>
        </w:rPr>
        <w:t>Journal of Nigerian Association of Teachers of Technology (JONATT), 5(1):18-21.</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p>
    <w:p w:rsidR="00404E77" w:rsidRPr="00CB59D6"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 xml:space="preserve">Egboh, S.H.O. (2009). </w:t>
      </w:r>
      <w:r w:rsidRPr="00CB59D6">
        <w:rPr>
          <w:rFonts w:ascii="Times New Roman" w:eastAsia="Times New Roman" w:hAnsi="Times New Roman"/>
          <w:i/>
          <w:sz w:val="24"/>
          <w:szCs w:val="24"/>
        </w:rPr>
        <w:t>Entrepreneurship development for employment and wealth generation</w:t>
      </w:r>
      <w:r w:rsidRPr="00CB59D6">
        <w:rPr>
          <w:rFonts w:ascii="Times New Roman" w:eastAsia="Times New Roman" w:hAnsi="Times New Roman"/>
          <w:sz w:val="24"/>
          <w:szCs w:val="24"/>
        </w:rPr>
        <w:t>. Benin City: Ehis Publishers.</w:t>
      </w:r>
    </w:p>
    <w:p w:rsidR="00EB1B5C" w:rsidRDefault="00404E77" w:rsidP="00EB1B5C">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Fabunmi, M. (2003). Resources instruction and research educational evaluation and policy analysis.</w:t>
      </w:r>
      <w:r w:rsidRPr="00CB59D6">
        <w:rPr>
          <w:rFonts w:ascii="Times New Roman" w:hAnsi="Times New Roman"/>
          <w:i/>
          <w:sz w:val="24"/>
          <w:szCs w:val="24"/>
        </w:rPr>
        <w:t xml:space="preserve"> The Journal of Research and Educational Development, 2 (1):119-142.</w:t>
      </w:r>
    </w:p>
    <w:p w:rsidR="00EB1B5C" w:rsidRDefault="00404E77" w:rsidP="00EB1B5C">
      <w:pPr>
        <w:spacing w:after="0" w:line="264" w:lineRule="auto"/>
        <w:ind w:left="630" w:hanging="630"/>
        <w:jc w:val="both"/>
        <w:rPr>
          <w:rFonts w:ascii="Times New Roman" w:hAnsi="Times New Roman"/>
          <w:sz w:val="24"/>
          <w:szCs w:val="24"/>
        </w:rPr>
      </w:pPr>
      <w:r w:rsidRPr="00CB59D6">
        <w:rPr>
          <w:rFonts w:ascii="Times New Roman" w:eastAsia="Times New Roman" w:hAnsi="Times New Roman"/>
          <w:sz w:val="24"/>
          <w:szCs w:val="24"/>
        </w:rPr>
        <w:t xml:space="preserve">Federal Republic of Nigeria (2010). </w:t>
      </w:r>
      <w:r w:rsidRPr="00CB59D6">
        <w:rPr>
          <w:rFonts w:ascii="Times New Roman" w:eastAsia="Times New Roman" w:hAnsi="Times New Roman"/>
          <w:i/>
          <w:sz w:val="24"/>
          <w:szCs w:val="24"/>
        </w:rPr>
        <w:t>National Policy on Education</w:t>
      </w:r>
      <w:r w:rsidRPr="00CB59D6">
        <w:rPr>
          <w:rFonts w:ascii="Times New Roman" w:eastAsia="Times New Roman" w:hAnsi="Times New Roman"/>
          <w:sz w:val="24"/>
          <w:szCs w:val="24"/>
        </w:rPr>
        <w:t xml:space="preserve">, Lagos: NERDC press. </w:t>
      </w:r>
    </w:p>
    <w:p w:rsidR="00404E77" w:rsidRPr="00EB1B5C" w:rsidRDefault="00404E77" w:rsidP="00EB1B5C">
      <w:pPr>
        <w:spacing w:after="0" w:line="264" w:lineRule="auto"/>
        <w:ind w:left="630" w:hanging="630"/>
        <w:jc w:val="both"/>
        <w:rPr>
          <w:rFonts w:ascii="Times New Roman" w:hAnsi="Times New Roman"/>
          <w:sz w:val="24"/>
          <w:szCs w:val="24"/>
        </w:rPr>
      </w:pPr>
      <w:r w:rsidRPr="00CB59D6">
        <w:rPr>
          <w:rFonts w:ascii="Times New Roman" w:eastAsia="Times New Roman" w:hAnsi="Times New Roman"/>
          <w:sz w:val="24"/>
          <w:szCs w:val="24"/>
        </w:rPr>
        <w:t xml:space="preserve">Federal Republic of Nigeria (2014). </w:t>
      </w:r>
      <w:r w:rsidRPr="00CB59D6">
        <w:rPr>
          <w:rFonts w:ascii="Times New Roman" w:eastAsia="Times New Roman" w:hAnsi="Times New Roman"/>
          <w:i/>
          <w:sz w:val="24"/>
          <w:szCs w:val="24"/>
        </w:rPr>
        <w:t>National Policy on Education</w:t>
      </w:r>
      <w:r w:rsidRPr="00CB59D6">
        <w:rPr>
          <w:rFonts w:ascii="Times New Roman" w:eastAsia="Times New Roman" w:hAnsi="Times New Roman"/>
          <w:sz w:val="24"/>
          <w:szCs w:val="24"/>
        </w:rPr>
        <w:t xml:space="preserve">, Lagos: NERDC press. </w:t>
      </w:r>
    </w:p>
    <w:p w:rsidR="00404E77" w:rsidRPr="00CB59D6"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Obanya, P. (2004). </w:t>
      </w:r>
      <w:r w:rsidRPr="00CB59D6">
        <w:rPr>
          <w:rFonts w:ascii="Times New Roman" w:eastAsia="Times New Roman" w:hAnsi="Times New Roman"/>
          <w:i/>
          <w:sz w:val="24"/>
          <w:szCs w:val="24"/>
        </w:rPr>
        <w:t>The Dilemma of Education in Africa</w:t>
      </w:r>
      <w:r w:rsidRPr="00CB59D6">
        <w:rPr>
          <w:rFonts w:ascii="Times New Roman" w:eastAsia="Times New Roman" w:hAnsi="Times New Roman"/>
          <w:sz w:val="24"/>
          <w:szCs w:val="24"/>
        </w:rPr>
        <w:t>, Ibadan: Heinemann Educational Books Nigeria Plc.</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Ochoga, A.E. (2005). </w:t>
      </w:r>
      <w:r w:rsidRPr="00CB59D6">
        <w:rPr>
          <w:rFonts w:ascii="Times New Roman" w:hAnsi="Times New Roman"/>
          <w:i/>
          <w:sz w:val="24"/>
          <w:szCs w:val="24"/>
        </w:rPr>
        <w:t>The state of technical education in Nigeria: conceptual issues, attainment and missing links.</w:t>
      </w:r>
      <w:r w:rsidRPr="00CB59D6">
        <w:rPr>
          <w:rFonts w:ascii="Times New Roman" w:hAnsi="Times New Roman"/>
          <w:sz w:val="24"/>
          <w:szCs w:val="24"/>
        </w:rPr>
        <w:t xml:space="preserve"> A paper presented at seminar week of the school of vocational and technical education, College of Education, Oju, Benue State, Nigeria, 15</w:t>
      </w:r>
      <w:r w:rsidRPr="00CB59D6">
        <w:rPr>
          <w:rFonts w:ascii="Times New Roman" w:hAnsi="Times New Roman"/>
          <w:sz w:val="24"/>
          <w:szCs w:val="24"/>
          <w:vertAlign w:val="superscript"/>
        </w:rPr>
        <w:t>th</w:t>
      </w:r>
      <w:r w:rsidRPr="00CB59D6">
        <w:rPr>
          <w:rFonts w:ascii="Times New Roman" w:hAnsi="Times New Roman"/>
          <w:sz w:val="24"/>
          <w:szCs w:val="24"/>
        </w:rPr>
        <w:t xml:space="preserve"> May, 2005.</w:t>
      </w:r>
    </w:p>
    <w:p w:rsidR="00404E77" w:rsidRPr="00CB59D6"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Odu, K.O. (2006). Improving the quality of technology education in Nigerian secondary schools. </w:t>
      </w:r>
      <w:r w:rsidRPr="00CB59D6">
        <w:rPr>
          <w:rFonts w:ascii="Times New Roman" w:eastAsia="Times New Roman" w:hAnsi="Times New Roman"/>
          <w:i/>
          <w:sz w:val="24"/>
          <w:szCs w:val="24"/>
        </w:rPr>
        <w:t>African Journal of Education and Developmental Studies (AJEDS).3(1):45-51.</w:t>
      </w:r>
    </w:p>
    <w:p w:rsidR="00404E77" w:rsidRPr="00CB59D6" w:rsidRDefault="00404E77" w:rsidP="00EB1B5C">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Offorma, G.C. (2005). </w:t>
      </w:r>
      <w:r w:rsidRPr="00CB59D6">
        <w:rPr>
          <w:rFonts w:ascii="Times New Roman" w:eastAsia="Times New Roman" w:hAnsi="Times New Roman"/>
          <w:i/>
          <w:sz w:val="24"/>
          <w:szCs w:val="24"/>
        </w:rPr>
        <w:t xml:space="preserve">Curriculum for wealth creation. </w:t>
      </w:r>
      <w:r w:rsidRPr="00CB59D6">
        <w:rPr>
          <w:rFonts w:ascii="Times New Roman" w:eastAsia="Times New Roman" w:hAnsi="Times New Roman"/>
          <w:sz w:val="24"/>
          <w:szCs w:val="24"/>
        </w:rPr>
        <w:t>Paper presented at the seminar of the World Council for Curriculum and Instruction (WCCI), held at the Federal College of Education, Kano, Nigeria, 23rd-26th September, 2005.</w:t>
      </w:r>
    </w:p>
    <w:p w:rsidR="00404E77" w:rsidRPr="00CB59D6" w:rsidRDefault="00404E77" w:rsidP="00404E77">
      <w:pPr>
        <w:spacing w:after="0" w:line="264" w:lineRule="auto"/>
        <w:ind w:left="720" w:hanging="720"/>
        <w:jc w:val="both"/>
        <w:rPr>
          <w:rFonts w:ascii="Times New Roman" w:eastAsia="Times New Roman" w:hAnsi="Times New Roman"/>
          <w:sz w:val="24"/>
          <w:szCs w:val="24"/>
          <w:lang w:val="en-GB" w:eastAsia="en-GB"/>
        </w:rPr>
      </w:pPr>
      <w:r w:rsidRPr="00CB59D6">
        <w:rPr>
          <w:rFonts w:ascii="Times New Roman" w:hAnsi="Times New Roman"/>
          <w:sz w:val="24"/>
          <w:szCs w:val="24"/>
        </w:rPr>
        <w:t xml:space="preserve">Ojonugwa, M.A. (2018). </w:t>
      </w:r>
      <w:r w:rsidRPr="00CB59D6">
        <w:rPr>
          <w:rFonts w:ascii="Times New Roman" w:eastAsia="Times New Roman" w:hAnsi="Times New Roman"/>
          <w:i/>
          <w:sz w:val="24"/>
          <w:szCs w:val="24"/>
          <w:lang w:val="en-GB" w:eastAsia="en-GB"/>
        </w:rPr>
        <w:t>Assessment of availability and utilization of resources for     implementation of construction trade subjects curriculum in senior secondary schools in Federal Capital Territory, Abuja</w:t>
      </w:r>
      <w:r w:rsidRPr="00CB59D6">
        <w:rPr>
          <w:rFonts w:ascii="Times New Roman" w:eastAsia="Times New Roman" w:hAnsi="Times New Roman"/>
          <w:sz w:val="24"/>
          <w:szCs w:val="24"/>
          <w:lang w:val="en-GB" w:eastAsia="en-GB"/>
        </w:rPr>
        <w:t xml:space="preserve">. </w:t>
      </w:r>
      <w:r w:rsidRPr="00CB59D6">
        <w:rPr>
          <w:rFonts w:ascii="Times New Roman" w:eastAsia="Times New Roman" w:hAnsi="Times New Roman"/>
          <w:sz w:val="24"/>
          <w:szCs w:val="24"/>
          <w:lang w:val="en-GB" w:eastAsia="en-GB"/>
        </w:rPr>
        <w:lastRenderedPageBreak/>
        <w:t>(Unpublished Master’s Degree Dissertation), Benue State University, Makurdi, Nigeria.</w:t>
      </w:r>
    </w:p>
    <w:p w:rsidR="00404E77" w:rsidRPr="00CB59D6" w:rsidRDefault="00CF2718" w:rsidP="00404E77">
      <w:pPr>
        <w:spacing w:after="0" w:line="264" w:lineRule="auto"/>
        <w:ind w:left="720" w:hanging="720"/>
        <w:jc w:val="both"/>
        <w:rPr>
          <w:rFonts w:ascii="Times New Roman" w:hAnsi="Times New Roman"/>
          <w:sz w:val="24"/>
          <w:szCs w:val="24"/>
        </w:rPr>
      </w:pPr>
      <w:r w:rsidRPr="00CF2718">
        <w:rPr>
          <w:rFonts w:ascii="Times New Roman" w:eastAsia="Times New Roman" w:hAnsi="Times New Roman"/>
          <w:noProof/>
          <w:sz w:val="24"/>
          <w:szCs w:val="24"/>
        </w:rPr>
        <w:pict>
          <v:group id="_x0000_s1805" style="position:absolute;left:0;text-align:left;margin-left:-3pt;margin-top:-78.15pt;width:479.25pt;height:21.85pt;z-index:251994112" coordorigin="1365,853" coordsize="9585,437">
            <v:shape id="_x0000_s1806" type="#_x0000_t32" style="position:absolute;left:1365;top:1290;width:9585;height:0" o:connectortype="straight" strokeweight="4.5pt"/>
            <v:shape id="_x0000_s1807" type="#_x0000_t202" style="position:absolute;left:7425;top:853;width:3525;height:344;mso-width-relative:margin;mso-height-relative:margin" stroked="f">
              <v:textbox>
                <w:txbxContent>
                  <w:p w:rsidR="00A422C9" w:rsidRPr="001547AF" w:rsidRDefault="00A422C9" w:rsidP="00330CC5">
                    <w:pPr>
                      <w:jc w:val="center"/>
                      <w:rPr>
                        <w:b/>
                        <w:i/>
                        <w:sz w:val="18"/>
                        <w:szCs w:val="18"/>
                      </w:rPr>
                    </w:pPr>
                    <w:r w:rsidRPr="0057148B">
                      <w:rPr>
                        <w:rFonts w:ascii="Times New Roman" w:hAnsi="Times New Roman"/>
                        <w:i/>
                        <w:sz w:val="16"/>
                        <w:szCs w:val="16"/>
                      </w:rPr>
                      <w:t>Daniel Momngu &amp; Emmanuel</w:t>
                    </w:r>
                    <w:r w:rsidRPr="001547AF">
                      <w:rPr>
                        <w:rFonts w:ascii="Times New Roman" w:hAnsi="Times New Roman"/>
                        <w:b/>
                        <w:i/>
                        <w:sz w:val="18"/>
                        <w:szCs w:val="18"/>
                      </w:rPr>
                      <w:t xml:space="preserve"> </w:t>
                    </w:r>
                    <w:r w:rsidRPr="0057148B">
                      <w:rPr>
                        <w:rFonts w:ascii="Times New Roman" w:hAnsi="Times New Roman"/>
                        <w:i/>
                        <w:sz w:val="16"/>
                        <w:szCs w:val="16"/>
                      </w:rPr>
                      <w:t>Fanenupwa</w:t>
                    </w:r>
                  </w:p>
                </w:txbxContent>
              </v:textbox>
            </v:shape>
          </v:group>
        </w:pict>
      </w:r>
      <w:r w:rsidR="00404E77" w:rsidRPr="00CB59D6">
        <w:rPr>
          <w:rFonts w:ascii="Times New Roman" w:hAnsi="Times New Roman"/>
          <w:sz w:val="24"/>
          <w:szCs w:val="24"/>
        </w:rPr>
        <w:t xml:space="preserve">Okedi, P.A. (2013). Strategies for improving funding of vocational and technical education in Nigeria. </w:t>
      </w:r>
      <w:r w:rsidR="00404E77" w:rsidRPr="00CB59D6">
        <w:rPr>
          <w:rFonts w:ascii="Times New Roman" w:hAnsi="Times New Roman"/>
          <w:i/>
          <w:sz w:val="24"/>
          <w:szCs w:val="24"/>
        </w:rPr>
        <w:t xml:space="preserve">Journal of Educational Research and </w:t>
      </w:r>
      <w:r w:rsidR="00404E77" w:rsidRPr="00CB59D6">
        <w:rPr>
          <w:rFonts w:ascii="Times New Roman" w:hAnsi="Times New Roman"/>
          <w:i/>
          <w:sz w:val="24"/>
          <w:szCs w:val="24"/>
        </w:rPr>
        <w:lastRenderedPageBreak/>
        <w:t xml:space="preserve">Development (JORED), </w:t>
      </w:r>
      <w:r w:rsidR="00404E77" w:rsidRPr="00CB59D6">
        <w:rPr>
          <w:rFonts w:ascii="Times New Roman" w:hAnsi="Times New Roman"/>
          <w:sz w:val="24"/>
          <w:szCs w:val="24"/>
        </w:rPr>
        <w:t>4 (1&amp;2):37-50.</w:t>
      </w:r>
    </w:p>
    <w:p w:rsidR="003B0946" w:rsidRPr="00CB59D6" w:rsidRDefault="00404E77" w:rsidP="00404E77">
      <w:pPr>
        <w:spacing w:after="0" w:line="264" w:lineRule="auto"/>
        <w:ind w:left="720" w:hanging="720"/>
        <w:jc w:val="both"/>
        <w:rPr>
          <w:rFonts w:ascii="Times New Roman" w:hAnsi="Times New Roman"/>
          <w:i/>
          <w:sz w:val="24"/>
          <w:szCs w:val="24"/>
        </w:rPr>
        <w:sectPr w:rsidR="003B0946" w:rsidRPr="00CB59D6" w:rsidSect="004666EC">
          <w:type w:val="continuous"/>
          <w:pgSz w:w="11907" w:h="16839" w:code="9"/>
          <w:pgMar w:top="810" w:right="1107" w:bottom="1440" w:left="1440" w:header="1008" w:footer="1008" w:gutter="0"/>
          <w:pgNumType w:start="136"/>
          <w:cols w:num="2" w:space="432"/>
          <w:docGrid w:linePitch="360"/>
        </w:sectPr>
      </w:pPr>
      <w:r w:rsidRPr="00CB59D6">
        <w:rPr>
          <w:rFonts w:ascii="Times New Roman" w:hAnsi="Times New Roman"/>
          <w:sz w:val="24"/>
          <w:szCs w:val="24"/>
        </w:rPr>
        <w:t xml:space="preserve">Okong, A.O. (2005). Financing technology education for the attainment of sustainable National Economic Empowerment Development Strategy (NEEDS). </w:t>
      </w:r>
      <w:r w:rsidRPr="00CB59D6">
        <w:rPr>
          <w:rFonts w:ascii="Times New Roman" w:hAnsi="Times New Roman"/>
          <w:i/>
          <w:sz w:val="24"/>
          <w:szCs w:val="24"/>
        </w:rPr>
        <w:t xml:space="preserve">Journal of Nigerian </w:t>
      </w:r>
    </w:p>
    <w:p w:rsidR="00404E77" w:rsidRPr="00CB59D6" w:rsidRDefault="00404E77" w:rsidP="00404E77">
      <w:pPr>
        <w:spacing w:after="0" w:line="264" w:lineRule="auto"/>
        <w:ind w:left="720" w:hanging="720"/>
        <w:jc w:val="both"/>
        <w:rPr>
          <w:rFonts w:ascii="Times New Roman" w:hAnsi="Times New Roman"/>
          <w:sz w:val="24"/>
          <w:szCs w:val="24"/>
        </w:rPr>
      </w:pPr>
      <w:r w:rsidRPr="00CB59D6">
        <w:rPr>
          <w:rFonts w:ascii="Times New Roman" w:hAnsi="Times New Roman"/>
          <w:i/>
          <w:sz w:val="24"/>
          <w:szCs w:val="24"/>
        </w:rPr>
        <w:lastRenderedPageBreak/>
        <w:t>Association of Teachers of Technology (JONATT), 5(1):127-131.</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Prosser, C.A. and Quigley T.H. (1949). </w:t>
      </w:r>
      <w:r w:rsidRPr="00CB59D6">
        <w:rPr>
          <w:rFonts w:ascii="Times New Roman" w:hAnsi="Times New Roman"/>
          <w:i/>
          <w:sz w:val="24"/>
          <w:szCs w:val="24"/>
        </w:rPr>
        <w:t xml:space="preserve">Vocational education in a democracy. American Technology Society, </w:t>
      </w:r>
      <w:r w:rsidRPr="00CB59D6">
        <w:rPr>
          <w:rFonts w:ascii="Times New Roman" w:hAnsi="Times New Roman"/>
          <w:sz w:val="24"/>
          <w:szCs w:val="24"/>
        </w:rPr>
        <w:t>Chicago, Illinois. Retrieved 16</w:t>
      </w:r>
      <w:r w:rsidRPr="00CB59D6">
        <w:rPr>
          <w:rFonts w:ascii="Times New Roman" w:hAnsi="Times New Roman"/>
          <w:sz w:val="24"/>
          <w:szCs w:val="24"/>
          <w:vertAlign w:val="superscript"/>
        </w:rPr>
        <w:t>th</w:t>
      </w:r>
      <w:r w:rsidRPr="00CB59D6">
        <w:rPr>
          <w:rFonts w:ascii="Times New Roman" w:hAnsi="Times New Roman"/>
          <w:sz w:val="24"/>
          <w:szCs w:val="24"/>
        </w:rPr>
        <w:t xml:space="preserve"> July, 2018 from http.www.morganie.edu/doc.</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Puyate, S.T. (2008). Constraints to effective implementation of vocational education programme in private secondary schools in Port-Harcourt Local </w:t>
      </w:r>
      <w:r w:rsidRPr="00CB59D6">
        <w:rPr>
          <w:rFonts w:ascii="Times New Roman" w:hAnsi="Times New Roman"/>
          <w:sz w:val="24"/>
          <w:szCs w:val="24"/>
        </w:rPr>
        <w:lastRenderedPageBreak/>
        <w:t>Government Area</w:t>
      </w:r>
      <w:r w:rsidRPr="00CB59D6">
        <w:rPr>
          <w:rFonts w:ascii="Times New Roman" w:hAnsi="Times New Roman"/>
          <w:i/>
          <w:sz w:val="24"/>
          <w:szCs w:val="24"/>
        </w:rPr>
        <w:t>. Asia Pacific Journal of Cooperation Education</w:t>
      </w:r>
      <w:r w:rsidRPr="00CB59D6">
        <w:rPr>
          <w:rFonts w:ascii="Times New Roman" w:hAnsi="Times New Roman"/>
          <w:sz w:val="24"/>
          <w:szCs w:val="24"/>
        </w:rPr>
        <w:t xml:space="preserve">, </w:t>
      </w:r>
      <w:r w:rsidRPr="00CB59D6">
        <w:rPr>
          <w:rFonts w:ascii="Times New Roman" w:hAnsi="Times New Roman"/>
          <w:i/>
          <w:sz w:val="24"/>
          <w:szCs w:val="24"/>
        </w:rPr>
        <w:t>9(1):59 – 71.</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Taro, Y. (2004). </w:t>
      </w:r>
      <w:r w:rsidRPr="00CB59D6">
        <w:rPr>
          <w:rFonts w:ascii="Times New Roman" w:hAnsi="Times New Roman"/>
          <w:i/>
          <w:sz w:val="24"/>
          <w:szCs w:val="24"/>
        </w:rPr>
        <w:t>Elementary sampling theory</w:t>
      </w:r>
      <w:r w:rsidRPr="00CB59D6">
        <w:rPr>
          <w:rFonts w:ascii="Times New Roman" w:hAnsi="Times New Roman"/>
          <w:sz w:val="24"/>
          <w:szCs w:val="24"/>
        </w:rPr>
        <w:t>. UK: Better World Books Ltd.</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Udensi, E.O. (2011). Alternative sources of funding agricultural education programmes in technology and vocational education in Enugu state. </w:t>
      </w:r>
      <w:r w:rsidRPr="00CB59D6">
        <w:rPr>
          <w:rFonts w:ascii="Times New Roman" w:eastAsia="Times New Roman" w:hAnsi="Times New Roman"/>
          <w:i/>
          <w:sz w:val="24"/>
          <w:szCs w:val="24"/>
        </w:rPr>
        <w:t>Nigerian Vocational Association (NVA) Journal,16(1):81-88.</w:t>
      </w:r>
    </w:p>
    <w:p w:rsidR="00CC478F" w:rsidRPr="00CB59D6" w:rsidRDefault="00CC478F" w:rsidP="00404E77">
      <w:pPr>
        <w:spacing w:after="0" w:line="264" w:lineRule="auto"/>
        <w:rPr>
          <w:rFonts w:ascii="Times New Roman" w:hAnsi="Times New Roman"/>
          <w:sz w:val="24"/>
          <w:szCs w:val="24"/>
        </w:rPr>
        <w:sectPr w:rsidR="00CC478F" w:rsidRPr="00CB59D6" w:rsidSect="004666EC">
          <w:type w:val="continuous"/>
          <w:pgSz w:w="11907" w:h="16839" w:code="9"/>
          <w:pgMar w:top="810" w:right="1107" w:bottom="1440" w:left="1440" w:header="1008" w:footer="1008" w:gutter="0"/>
          <w:pgNumType w:start="136"/>
          <w:cols w:num="2" w:space="432"/>
          <w:docGrid w:linePitch="360"/>
        </w:sectPr>
      </w:pPr>
    </w:p>
    <w:p w:rsidR="00CC478F" w:rsidRDefault="00CC478F"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EB1B5C" w:rsidRDefault="00EB1B5C" w:rsidP="00F368D7">
      <w:pPr>
        <w:spacing w:after="0" w:line="264" w:lineRule="auto"/>
        <w:rPr>
          <w:rFonts w:ascii="Times New Roman" w:hAnsi="Times New Roman"/>
          <w:b/>
          <w:sz w:val="24"/>
          <w:szCs w:val="24"/>
        </w:rPr>
      </w:pPr>
    </w:p>
    <w:p w:rsidR="00EB1B5C" w:rsidRDefault="00EB1B5C" w:rsidP="00F368D7">
      <w:pPr>
        <w:spacing w:after="0" w:line="264" w:lineRule="auto"/>
        <w:rPr>
          <w:rFonts w:ascii="Times New Roman" w:hAnsi="Times New Roman"/>
          <w:b/>
          <w:sz w:val="24"/>
          <w:szCs w:val="24"/>
        </w:rPr>
      </w:pPr>
    </w:p>
    <w:p w:rsidR="00EB1B5C" w:rsidRDefault="00EB1B5C" w:rsidP="00F368D7">
      <w:pPr>
        <w:spacing w:after="0" w:line="264" w:lineRule="auto"/>
        <w:rPr>
          <w:rFonts w:ascii="Times New Roman" w:hAnsi="Times New Roman"/>
          <w:b/>
          <w:sz w:val="24"/>
          <w:szCs w:val="24"/>
        </w:rPr>
      </w:pPr>
    </w:p>
    <w:p w:rsidR="00EB1B5C" w:rsidRDefault="00EB1B5C" w:rsidP="00F368D7">
      <w:pPr>
        <w:spacing w:after="0" w:line="264" w:lineRule="auto"/>
        <w:rPr>
          <w:rFonts w:ascii="Times New Roman" w:hAnsi="Times New Roman"/>
          <w:b/>
          <w:sz w:val="24"/>
          <w:szCs w:val="24"/>
        </w:rPr>
      </w:pPr>
    </w:p>
    <w:p w:rsidR="00EB1B5C" w:rsidRDefault="00EB1B5C"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Default="00330CC5" w:rsidP="00F368D7">
      <w:pPr>
        <w:spacing w:after="0" w:line="264" w:lineRule="auto"/>
        <w:rPr>
          <w:rFonts w:ascii="Times New Roman" w:hAnsi="Times New Roman"/>
          <w:b/>
          <w:sz w:val="24"/>
          <w:szCs w:val="24"/>
        </w:rPr>
      </w:pPr>
    </w:p>
    <w:p w:rsidR="00330CC5" w:rsidRPr="00CB59D6" w:rsidRDefault="00330CC5" w:rsidP="00F368D7">
      <w:pPr>
        <w:spacing w:after="0" w:line="264" w:lineRule="auto"/>
        <w:rPr>
          <w:rFonts w:ascii="Times New Roman" w:hAnsi="Times New Roman"/>
          <w:b/>
          <w:sz w:val="24"/>
          <w:szCs w:val="24"/>
        </w:rPr>
      </w:pPr>
    </w:p>
    <w:p w:rsidR="00991206" w:rsidRPr="00CB59D6" w:rsidRDefault="00CF2718" w:rsidP="00991206">
      <w:pPr>
        <w:spacing w:after="0" w:line="264" w:lineRule="auto"/>
        <w:jc w:val="center"/>
        <w:rPr>
          <w:rFonts w:ascii="Times New Roman" w:hAnsi="Times New Roman"/>
          <w:b/>
          <w:sz w:val="24"/>
          <w:szCs w:val="24"/>
        </w:rPr>
      </w:pPr>
      <w:r w:rsidRPr="00CF2718">
        <w:rPr>
          <w:rFonts w:ascii="Times New Roman" w:hAnsi="Times New Roman"/>
          <w:b/>
          <w:noProof/>
          <w:sz w:val="20"/>
          <w:szCs w:val="20"/>
        </w:rPr>
        <w:lastRenderedPageBreak/>
        <w:pict>
          <v:group id="_x0000_s1815" style="position:absolute;left:0;text-align:left;margin-left:-3pt;margin-top:-32.65pt;width:479.25pt;height:21.85pt;z-index:251997184" coordorigin="1365,853" coordsize="9585,437">
            <v:shape id="_x0000_s1816" type="#_x0000_t32" style="position:absolute;left:1365;top:1290;width:9585;height:0" o:connectortype="straight" strokeweight="4.5pt"/>
            <v:shape id="_x0000_s1817" type="#_x0000_t202" style="position:absolute;left:7425;top:853;width:3525;height:344;mso-width-relative:margin;mso-height-relative:margin" stroked="f">
              <v:textbox>
                <w:txbxContent>
                  <w:p w:rsidR="00A422C9" w:rsidRPr="00DE5A5D" w:rsidRDefault="00A422C9" w:rsidP="00DE5A5D">
                    <w:pPr>
                      <w:rPr>
                        <w:b/>
                        <w:i/>
                        <w:sz w:val="16"/>
                        <w:szCs w:val="16"/>
                      </w:rPr>
                    </w:pPr>
                  </w:p>
                </w:txbxContent>
              </v:textbox>
            </v:shape>
          </v:group>
        </w:pict>
      </w:r>
      <w:r w:rsidR="00991206" w:rsidRPr="00CB59D6">
        <w:rPr>
          <w:rFonts w:ascii="Times New Roman" w:hAnsi="Times New Roman"/>
          <w:b/>
          <w:sz w:val="24"/>
          <w:szCs w:val="24"/>
        </w:rPr>
        <w:t>MENTORING IN ENTRERENUARSHIP: A STRATEGY FOR REPOSITIONING BUSINESS EDUCATION FOR POST OIL BOOM ECONOMY</w:t>
      </w:r>
    </w:p>
    <w:p w:rsidR="00CC478F" w:rsidRPr="00CB59D6" w:rsidRDefault="00CC478F" w:rsidP="00991206">
      <w:pPr>
        <w:spacing w:after="0" w:line="264" w:lineRule="auto"/>
        <w:jc w:val="center"/>
        <w:rPr>
          <w:rFonts w:ascii="Times New Roman" w:hAnsi="Times New Roman"/>
          <w:b/>
          <w:sz w:val="24"/>
          <w:szCs w:val="24"/>
        </w:rPr>
      </w:pPr>
    </w:p>
    <w:p w:rsidR="00CC478F" w:rsidRPr="00CB59D6" w:rsidRDefault="00CC478F" w:rsidP="00991206">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CC478F" w:rsidRPr="00CB59D6" w:rsidRDefault="00CC478F" w:rsidP="00991206">
      <w:pPr>
        <w:spacing w:after="0" w:line="264" w:lineRule="auto"/>
        <w:jc w:val="center"/>
        <w:rPr>
          <w:rFonts w:ascii="Times New Roman" w:hAnsi="Times New Roman"/>
          <w:b/>
          <w:sz w:val="24"/>
          <w:szCs w:val="24"/>
        </w:rPr>
      </w:pPr>
    </w:p>
    <w:p w:rsidR="00991206" w:rsidRPr="009850E4" w:rsidRDefault="00CC478F" w:rsidP="00CC478F">
      <w:pPr>
        <w:spacing w:after="0" w:line="264" w:lineRule="auto"/>
        <w:jc w:val="center"/>
        <w:rPr>
          <w:rFonts w:ascii="Times New Roman" w:hAnsi="Times New Roman"/>
          <w:b/>
          <w:sz w:val="20"/>
          <w:szCs w:val="20"/>
        </w:rPr>
      </w:pPr>
      <w:r w:rsidRPr="009850E4">
        <w:rPr>
          <w:rFonts w:ascii="Times New Roman" w:hAnsi="Times New Roman"/>
          <w:b/>
          <w:sz w:val="20"/>
          <w:szCs w:val="20"/>
        </w:rPr>
        <w:t xml:space="preserve">IWUOHA CHARITY </w:t>
      </w:r>
      <w:r w:rsidR="00991206" w:rsidRPr="009850E4">
        <w:rPr>
          <w:rFonts w:ascii="Times New Roman" w:hAnsi="Times New Roman"/>
          <w:b/>
          <w:sz w:val="20"/>
          <w:szCs w:val="20"/>
        </w:rPr>
        <w:t xml:space="preserve">.U. (Ph.D) </w:t>
      </w:r>
      <w:r w:rsidR="009850E4">
        <w:rPr>
          <w:rFonts w:ascii="Times New Roman" w:hAnsi="Times New Roman"/>
          <w:b/>
          <w:sz w:val="20"/>
          <w:szCs w:val="20"/>
        </w:rPr>
        <w:t>&amp;</w:t>
      </w:r>
      <w:r w:rsidRPr="009850E4">
        <w:rPr>
          <w:rFonts w:ascii="Times New Roman" w:hAnsi="Times New Roman"/>
          <w:b/>
          <w:sz w:val="20"/>
          <w:szCs w:val="20"/>
        </w:rPr>
        <w:t xml:space="preserve"> PETERS CHIOMA </w:t>
      </w:r>
      <w:r w:rsidR="00991206" w:rsidRPr="009850E4">
        <w:rPr>
          <w:rFonts w:ascii="Times New Roman" w:hAnsi="Times New Roman"/>
          <w:b/>
          <w:sz w:val="20"/>
          <w:szCs w:val="20"/>
        </w:rPr>
        <w:t>.B.</w:t>
      </w:r>
    </w:p>
    <w:p w:rsidR="00991206" w:rsidRPr="009850E4" w:rsidRDefault="00991206" w:rsidP="00CC478F">
      <w:pPr>
        <w:spacing w:after="0" w:line="264" w:lineRule="auto"/>
        <w:jc w:val="center"/>
        <w:rPr>
          <w:rFonts w:ascii="Times New Roman" w:hAnsi="Times New Roman"/>
          <w:sz w:val="16"/>
          <w:szCs w:val="16"/>
        </w:rPr>
      </w:pPr>
      <w:r w:rsidRPr="009850E4">
        <w:rPr>
          <w:rFonts w:ascii="Times New Roman" w:hAnsi="Times New Roman"/>
          <w:sz w:val="16"/>
          <w:szCs w:val="16"/>
        </w:rPr>
        <w:t>Department of Business Education Alvan Ikoku Federal College of Education, Owerri.</w:t>
      </w:r>
    </w:p>
    <w:p w:rsidR="00991206" w:rsidRPr="00CB59D6" w:rsidRDefault="00CF2718" w:rsidP="00CC478F">
      <w:pPr>
        <w:spacing w:after="0" w:line="264" w:lineRule="auto"/>
        <w:rPr>
          <w:rFonts w:ascii="Times New Roman" w:hAnsi="Times New Roman"/>
          <w:sz w:val="24"/>
          <w:szCs w:val="24"/>
        </w:rPr>
      </w:pPr>
      <w:r w:rsidRPr="00CF2718">
        <w:rPr>
          <w:rFonts w:ascii="Times New Roman" w:hAnsi="Times New Roman"/>
          <w:b/>
          <w:noProof/>
          <w:sz w:val="20"/>
          <w:szCs w:val="20"/>
        </w:rPr>
        <w:pict>
          <v:shape id="_x0000_s1818" type="#_x0000_t32" style="position:absolute;margin-left:1.05pt;margin-top:13.5pt;width:469.95pt;height:0;z-index:251998208" o:connectortype="straight" strokeweight="1pt"/>
        </w:pict>
      </w:r>
    </w:p>
    <w:p w:rsidR="00991206" w:rsidRPr="00CB59D6" w:rsidRDefault="00991206" w:rsidP="00991206">
      <w:pPr>
        <w:spacing w:after="0" w:line="264" w:lineRule="auto"/>
        <w:jc w:val="center"/>
        <w:rPr>
          <w:rFonts w:ascii="Times New Roman" w:hAnsi="Times New Roman"/>
          <w:b/>
          <w:sz w:val="24"/>
          <w:szCs w:val="24"/>
        </w:rPr>
      </w:pPr>
      <w:r w:rsidRPr="00DE5A5D">
        <w:rPr>
          <w:rFonts w:ascii="Times New Roman" w:hAnsi="Times New Roman"/>
          <w:b/>
          <w:sz w:val="24"/>
          <w:szCs w:val="24"/>
        </w:rPr>
        <w:t>Abstract</w:t>
      </w:r>
    </w:p>
    <w:p w:rsidR="00991206" w:rsidRPr="00CB59D6" w:rsidRDefault="00991206" w:rsidP="00991206">
      <w:pPr>
        <w:spacing w:after="0" w:line="264" w:lineRule="auto"/>
        <w:jc w:val="both"/>
        <w:rPr>
          <w:rFonts w:ascii="Times New Roman" w:hAnsi="Times New Roman"/>
          <w:i/>
          <w:sz w:val="20"/>
          <w:szCs w:val="20"/>
        </w:rPr>
      </w:pPr>
      <w:r w:rsidRPr="00CB59D6">
        <w:rPr>
          <w:rFonts w:ascii="Times New Roman" w:hAnsi="Times New Roman"/>
          <w:i/>
          <w:sz w:val="20"/>
          <w:szCs w:val="20"/>
        </w:rPr>
        <w:t>This paper focused on mentoring in Entrepreneurship: A strategy for repositioning business Education for post oil Economy. Nigeria as a nation is presently facing economic recession triggered by sudden drop in international oil price against overwhelming dependence on oil revenue. This situation has brought about hardship, unemployment and increased corrupt practices among others as a means of survival. Business education as a systematic programme of instruction that prepares students to acquire skills for world of work, need to be repositioned towards mentoring individuals with entrepreneurial skills for self reliant. The paper examined the objectives of business education, concept of entrepreneurship, mentoring and the strategies implored towards producing graduates with the required entrepreneurial skills considering the present global economic meltdown. The paper further proposed that mentoring as a strategy for producing individuals who are self reliant should be incorporated in teaching entrepreneurship in business education, such mentoring techniques like: accompanying, catalyzing, and showing should be applied in training individuals in entrepreneurship. This paper concluded that business education should rise up to the challenge by equipping its students with entrepreneurial skills and competencies through mentoring strategies for self reliant in post oil boom economy.</w:t>
      </w:r>
    </w:p>
    <w:p w:rsidR="00991206" w:rsidRPr="00CB59D6" w:rsidRDefault="00CF2718" w:rsidP="00991206">
      <w:pPr>
        <w:spacing w:after="0" w:line="264" w:lineRule="auto"/>
        <w:rPr>
          <w:rFonts w:ascii="Times New Roman" w:hAnsi="Times New Roman"/>
          <w:b/>
          <w:sz w:val="20"/>
          <w:szCs w:val="20"/>
        </w:rPr>
      </w:pPr>
      <w:r>
        <w:rPr>
          <w:rFonts w:ascii="Times New Roman" w:hAnsi="Times New Roman"/>
          <w:b/>
          <w:noProof/>
          <w:sz w:val="20"/>
          <w:szCs w:val="20"/>
        </w:rPr>
        <w:pict>
          <v:shape id="_x0000_s1819" type="#_x0000_t32" style="position:absolute;margin-left:-1.2pt;margin-top:7.7pt;width:469.95pt;height:0;z-index:251999232" o:connectortype="straight" strokeweight="1pt"/>
        </w:pict>
      </w:r>
    </w:p>
    <w:p w:rsidR="00CC478F" w:rsidRPr="00CB59D6" w:rsidRDefault="00CC478F" w:rsidP="00991206">
      <w:pPr>
        <w:spacing w:after="0" w:line="264" w:lineRule="auto"/>
        <w:rPr>
          <w:rFonts w:ascii="Times New Roman" w:hAnsi="Times New Roman"/>
          <w:b/>
          <w:sz w:val="24"/>
          <w:szCs w:val="24"/>
        </w:rPr>
        <w:sectPr w:rsidR="00CC478F" w:rsidRPr="00CB59D6" w:rsidSect="004666EC">
          <w:type w:val="continuous"/>
          <w:pgSz w:w="11907" w:h="16839" w:code="9"/>
          <w:pgMar w:top="810" w:right="1107" w:bottom="1440" w:left="1440" w:header="1008" w:footer="1008" w:gutter="0"/>
          <w:pgNumType w:start="136"/>
          <w:cols w:space="432"/>
          <w:docGrid w:linePitch="360"/>
        </w:sectPr>
      </w:pPr>
    </w:p>
    <w:p w:rsidR="00991206" w:rsidRPr="00CB59D6" w:rsidRDefault="00991206" w:rsidP="00991206">
      <w:pPr>
        <w:spacing w:after="0" w:line="264" w:lineRule="auto"/>
        <w:rPr>
          <w:rFonts w:ascii="Times New Roman" w:hAnsi="Times New Roman"/>
          <w:b/>
          <w:sz w:val="24"/>
          <w:szCs w:val="24"/>
        </w:rPr>
      </w:pPr>
      <w:r w:rsidRPr="00CB59D6">
        <w:rPr>
          <w:rFonts w:ascii="Times New Roman" w:hAnsi="Times New Roman"/>
          <w:b/>
          <w:sz w:val="24"/>
          <w:szCs w:val="24"/>
        </w:rPr>
        <w:lastRenderedPageBreak/>
        <w:t xml:space="preserve">Introduction </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Business Education is a branch of vocational education program that offers to its recipients the skills needed for gainful employment and for self sustainability in any type of business occupation (Nwosu, 2012). Business education plays a prominent role in preparing students to become responsible citizens capable of making economic decisions that will benefit their personal and professional lives. One that receives training in business can easily develop potentials for entrepreneurship pursuit especially in this era of recession and economic meltdown which has made unemployment rate high. Presently, Nigeria is in a post oil boom era, a period when oil has dried up and revenues appear to be at a decreased level. Post oil boom economy according to Umaro (2015) is a period of economic recession where there is a general melt down in economic activity of a country occasioned by overdependence on oil products for revenue generation. Umaro further noted that Nigeria has slipped into a </w:t>
      </w:r>
      <w:r w:rsidRPr="00CB59D6">
        <w:rPr>
          <w:rFonts w:ascii="Times New Roman" w:hAnsi="Times New Roman"/>
          <w:sz w:val="24"/>
          <w:szCs w:val="24"/>
        </w:rPr>
        <w:lastRenderedPageBreak/>
        <w:t>recession with the latest growth figure showing the economy contracted 2.06% within a couple of months; its vital oil industry has been hit by weaker global forces. According to Nigeria Bureau of Statistics (NBS) (2014), the price of oil has fallen from the height of about $112 a barrel in 2014 to below $50 presently. The above statistics revealed the state of Nigeria’s economy and need to equip and mentor individuals by exposing them to the various entrepreneurial activities for making a living.</w:t>
      </w:r>
    </w:p>
    <w:p w:rsidR="00991206" w:rsidRPr="00CB59D6" w:rsidRDefault="00991206" w:rsidP="00991206">
      <w:pPr>
        <w:spacing w:after="0" w:line="264" w:lineRule="auto"/>
        <w:jc w:val="both"/>
        <w:rPr>
          <w:rFonts w:ascii="Times New Roman" w:hAnsi="Times New Roman"/>
          <w:sz w:val="24"/>
          <w:szCs w:val="24"/>
        </w:rPr>
      </w:pP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Eze (2016) stated that the global financial meltdown is an indication that people should be trained and mentored to acquire entrepreneurial skills to enable them beself reliant.  Lawson (2012) stated that entrepreneurship requires good and effective mentoring programme to be successful.  Akarahu (2011) noted that it is becoming increasingly imperative that individuals be helped and equipped with self sustaining capabilities especially now that the Nigerian </w:t>
      </w:r>
      <w:r w:rsidRPr="00CB59D6">
        <w:rPr>
          <w:rFonts w:ascii="Times New Roman" w:hAnsi="Times New Roman"/>
          <w:sz w:val="24"/>
          <w:szCs w:val="24"/>
        </w:rPr>
        <w:lastRenderedPageBreak/>
        <w:t>economy is moving towards a direction where only individuals who are self reliant can really survive. This paper focused on mentoring in entrepreneurship: a strategy for repositioning business education for a post oil boom economy. The paper will be of great benefit to business educators, business students, youths and the general public.</w:t>
      </w:r>
    </w:p>
    <w:p w:rsidR="00991206" w:rsidRPr="00CB59D6" w:rsidRDefault="00CF2718" w:rsidP="00991206">
      <w:pPr>
        <w:spacing w:after="0" w:line="264" w:lineRule="auto"/>
        <w:jc w:val="both"/>
        <w:rPr>
          <w:rFonts w:ascii="Times New Roman" w:hAnsi="Times New Roman"/>
          <w:b/>
          <w:sz w:val="24"/>
          <w:szCs w:val="24"/>
        </w:rPr>
      </w:pPr>
      <w:r w:rsidRPr="00CF2718">
        <w:rPr>
          <w:rFonts w:ascii="Times New Roman" w:hAnsi="Times New Roman"/>
          <w:noProof/>
          <w:sz w:val="24"/>
          <w:szCs w:val="24"/>
        </w:rPr>
        <w:pict>
          <v:group id="_x0000_s1820" style="position:absolute;left:0;text-align:left;margin-left:-3pt;margin-top:-154.05pt;width:479.25pt;height:21.85pt;z-index:252000256" coordorigin="1365,853" coordsize="9585,437">
            <v:shape id="_x0000_s1821" type="#_x0000_t32" style="position:absolute;left:1365;top:1290;width:9585;height:0" o:connectortype="straight" strokeweight="4.5pt"/>
            <v:shape id="_x0000_s1822"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Concept of Entrepreneurship</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is a multi dimensional discipline. Arua (2006) noted that the concept of entrepreneurship is not restricted to business or economic operations; it is also obtainable in a non business operation. He however observed that in the business cycle, entrepreneurship is a distinct resource and a necessary condition for business success. According to Igwe in Adeyeye (2008), entrepreneurship has to do with the process of bringing together creativity and innovative ideas as well as management and organizational skills so as to be able to integrate man, machine and other organizational resources for the purpose of satisfying the identified needs of the customers’ thereby creating wealth. Similarly, Ibezie (2009) noted that entrepreneurship is a dynamic process of achieving change and creativity which requires the use of energy and passion for the purpose of creating and implementing new ideas and thereby bring solution to needs. Entrepreneurship is a process of bringing together creative and innovative ideas and coping with the management and organizational skills in order to combine people, money and resources to meet an identified need and thereby create wealth.  Osuala (2005) stated that entrepreneurship is the process of bringing together, creates innovative ideas and combining them with management and organizational skills in order to combine people, money and resources to meet an </w:t>
      </w:r>
      <w:r w:rsidRPr="00CB59D6">
        <w:rPr>
          <w:rFonts w:ascii="Times New Roman" w:hAnsi="Times New Roman"/>
          <w:sz w:val="24"/>
          <w:szCs w:val="24"/>
        </w:rPr>
        <w:lastRenderedPageBreak/>
        <w:t>identified need and therefore create wealth. Entrepreneur is a creative person who perceives needs, conceives idea towards goods and services to satisfy the needs of others, organizes the factors of production towards satisfaction of needs and profit maximization. (Ibezie, 2009).Ayeduso (2004) contributing to the need for self employment among Business Education graduates identified the following as the objectives of Entrepreneurship Education;</w:t>
      </w:r>
    </w:p>
    <w:p w:rsidR="00991206" w:rsidRPr="00CB59D6" w:rsidRDefault="00991206" w:rsidP="00BF1777">
      <w:pPr>
        <w:pStyle w:val="ListParagraph"/>
        <w:numPr>
          <w:ilvl w:val="0"/>
          <w:numId w:val="25"/>
        </w:numPr>
        <w:spacing w:line="264" w:lineRule="auto"/>
        <w:jc w:val="both"/>
      </w:pPr>
      <w:r w:rsidRPr="00CB59D6">
        <w:t>provide meaningful education for individuals which could make them self reliant and subsequently encourage them to derive profit and be independent and self-dependent</w:t>
      </w:r>
    </w:p>
    <w:p w:rsidR="00991206" w:rsidRPr="00CB59D6" w:rsidRDefault="00991206" w:rsidP="00BF1777">
      <w:pPr>
        <w:pStyle w:val="ListParagraph"/>
        <w:numPr>
          <w:ilvl w:val="0"/>
          <w:numId w:val="25"/>
        </w:numPr>
        <w:spacing w:line="264" w:lineRule="auto"/>
        <w:jc w:val="both"/>
      </w:pPr>
      <w:r w:rsidRPr="00CB59D6">
        <w:t>Provide youth with the skill and support required to help them establish career in small business.</w:t>
      </w:r>
    </w:p>
    <w:p w:rsidR="00991206" w:rsidRPr="00CB59D6" w:rsidRDefault="00991206" w:rsidP="00BF1777">
      <w:pPr>
        <w:pStyle w:val="ListParagraph"/>
        <w:numPr>
          <w:ilvl w:val="0"/>
          <w:numId w:val="25"/>
        </w:numPr>
        <w:spacing w:line="264" w:lineRule="auto"/>
        <w:jc w:val="both"/>
      </w:pPr>
      <w:r w:rsidRPr="00CB59D6">
        <w:t>Provide the needed training and skills that will make them creative and innovative in identifying new business opportunities.</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Concept of Business Education </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Business Education is an aspect of learning that prepares individuals for roles in business and also make available to the recipients knowledge about business (Ibezie, 2015). Igwe (2014) noted that business Education is the acquisition of knowledge, skills and understanding required being self reliant in a business. Osuala (2002) noted the following as the objectives of business education;</w:t>
      </w:r>
    </w:p>
    <w:p w:rsidR="00991206" w:rsidRPr="00CB59D6" w:rsidRDefault="00991206" w:rsidP="00BF1777">
      <w:pPr>
        <w:pStyle w:val="ListParagraph"/>
        <w:numPr>
          <w:ilvl w:val="0"/>
          <w:numId w:val="27"/>
        </w:numPr>
        <w:spacing w:line="264" w:lineRule="auto"/>
        <w:ind w:hanging="420"/>
        <w:jc w:val="both"/>
      </w:pPr>
      <w:r w:rsidRPr="00CB59D6">
        <w:t>To enable students explore and learn about the world of work and the relevant interest and career areas of their choice.</w:t>
      </w:r>
    </w:p>
    <w:p w:rsidR="00991206" w:rsidRPr="00CB59D6" w:rsidRDefault="00991206" w:rsidP="00BF1777">
      <w:pPr>
        <w:pStyle w:val="ListParagraph"/>
        <w:numPr>
          <w:ilvl w:val="0"/>
          <w:numId w:val="27"/>
        </w:numPr>
        <w:spacing w:line="264" w:lineRule="auto"/>
        <w:ind w:hanging="420"/>
        <w:jc w:val="both"/>
      </w:pPr>
      <w:r w:rsidRPr="00CB59D6">
        <w:t>To provide students with the necessary occupation information found in the world of work</w:t>
      </w:r>
    </w:p>
    <w:p w:rsidR="00991206" w:rsidRPr="00CB59D6" w:rsidRDefault="00991206" w:rsidP="00BF1777">
      <w:pPr>
        <w:pStyle w:val="ListParagraph"/>
        <w:numPr>
          <w:ilvl w:val="0"/>
          <w:numId w:val="27"/>
        </w:numPr>
        <w:spacing w:line="264" w:lineRule="auto"/>
        <w:ind w:hanging="420"/>
        <w:jc w:val="both"/>
      </w:pPr>
      <w:r w:rsidRPr="00CB59D6">
        <w:t>To enable students acquire skills in fields of their choice</w:t>
      </w:r>
    </w:p>
    <w:p w:rsidR="00991206" w:rsidRPr="00CB59D6" w:rsidRDefault="00991206" w:rsidP="00BF1777">
      <w:pPr>
        <w:pStyle w:val="ListParagraph"/>
        <w:numPr>
          <w:ilvl w:val="0"/>
          <w:numId w:val="27"/>
        </w:numPr>
        <w:spacing w:line="264" w:lineRule="auto"/>
        <w:ind w:hanging="420"/>
        <w:jc w:val="both"/>
      </w:pPr>
      <w:r w:rsidRPr="00CB59D6">
        <w:t>To enable students prepare for, choose, enter into and progress in occupation of their choice.</w:t>
      </w:r>
    </w:p>
    <w:p w:rsidR="00991206" w:rsidRPr="00CB59D6" w:rsidRDefault="00CF2718" w:rsidP="00991206">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823" style="position:absolute;left:0;text-align:left;margin-left:-3pt;margin-top:-32.65pt;width:479.25pt;height:21.85pt;z-index:252001280" coordorigin="1365,853" coordsize="9585,437">
            <v:shape id="_x0000_s1824" type="#_x0000_t32" style="position:absolute;left:1365;top:1290;width:9585;height:0" o:connectortype="straight" strokeweight="4.5pt"/>
            <v:shape id="_x0000_s1825"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r w:rsidR="00991206" w:rsidRPr="00CB59D6">
        <w:rPr>
          <w:rFonts w:ascii="Times New Roman" w:hAnsi="Times New Roman"/>
          <w:sz w:val="24"/>
          <w:szCs w:val="24"/>
        </w:rPr>
        <w:t>Considering business education as a means of helping individuals acquire skills for self reliance, Dele (2014) stated the need for mentorship to help students acquire entrepreneurial skills for sustainability. It implies the intellectual and vocational preparation of people for earning a living; this means that business education is education for acquisition and development of skills, competencies, attitude, attributes, abilities and capabilities needed for efficiency of economic system, self reliance and entrepreneurship.</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view of Nwosu (2012), Business Education is education for and about business. The programme covers a wide area of economic activities in the society as it helps to produce individuals with different skills and competencies required in the world of work. The business world today is made up of individuals with different mindset and ideas in carrying out business activities. </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Concept of Mentoring</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Mentorship programs are increasingly on the agenda for policy makers and universities interested in fostering entrepreneurship. Mentorship is a relationship in which a more experienced or a more knowledgeable person helps to guide a less experienced or less knowledgeable person towards achieving a set goal. Mentoring is a practice of assigning a less experienced individual to a more experienced person in making a career. A mentor is a trusted guide, counselor, an individual who usually is more experienced, who helps to guide another towards mastery in developing a needed skill. The mentor may be older or younger than the person being monitored; the mentor must have a certain area of expertise. It is a learning and development partnership between individuals that desire to learn.Okeke (2010) noted that Mentorship experience and relationship structure affect the amount of psychosocial </w:t>
      </w:r>
      <w:r w:rsidRPr="00CB59D6">
        <w:rPr>
          <w:rFonts w:ascii="Times New Roman" w:hAnsi="Times New Roman"/>
          <w:sz w:val="24"/>
          <w:szCs w:val="24"/>
        </w:rPr>
        <w:lastRenderedPageBreak/>
        <w:t>support, career guidance, role modeling, and communication that occurs in the mentoring relationship in which the student or mentee may be involved. Mentoring always involves relationship and communication in an informal situation, involving transmission of knowledge, social capital and the psychosocial support perceived by the recipients relevant to work, career, or professional development. Ibeziem (2014) added that mentoring entails informal training, usually in a face- to -face during and during a sustained period of time between a person who is experienced and a less experienced person Perceived. the keys to establishing a successful  mentoring relationship  include creating a  relationship of trust, clearly defining roles and responsibilities establishing short  and long –term goals  using  open and supportive communication and collaboratively solving problems. Thomson (1999) noted that the development of relationship need to be built before any effective mentoring can take place. An environment of trust and mutuality must be established. Ukaoha (2010) noted that it is important for the mentor and mentee to become acquainted with each other. Begin each relationship with getting to know the individual to be mentored, learn about the educational background and experience and share helpful acquired experience on the   field, clearly define the roles and abilities of the mentee and make room for training. There should be opportunity to identify concerns and potentials, encouraged to take risk and as well do things generally. Dele (2014) stated the need for mentorship to help students acquire entrepreneurial skills for sustainability. It implies the intellectual and vocational preparation of people for earning a living; this means that business education is education for acquis</w:t>
      </w:r>
      <w:r w:rsidR="00FC6000">
        <w:rPr>
          <w:rFonts w:ascii="Times New Roman" w:hAnsi="Times New Roman"/>
          <w:sz w:val="24"/>
          <w:szCs w:val="24"/>
        </w:rPr>
        <w:t>ition and development of skills.</w:t>
      </w:r>
    </w:p>
    <w:p w:rsidR="00991206" w:rsidRPr="00CB59D6" w:rsidRDefault="00CF2718" w:rsidP="00991206">
      <w:pPr>
        <w:spacing w:after="0" w:line="264" w:lineRule="auto"/>
        <w:jc w:val="both"/>
        <w:rPr>
          <w:rFonts w:ascii="Times New Roman" w:hAnsi="Times New Roman"/>
          <w:b/>
          <w:sz w:val="24"/>
          <w:szCs w:val="24"/>
        </w:rPr>
      </w:pPr>
      <w:r w:rsidRPr="00CF2718">
        <w:rPr>
          <w:rFonts w:ascii="Times New Roman" w:hAnsi="Times New Roman"/>
          <w:noProof/>
          <w:sz w:val="24"/>
          <w:szCs w:val="24"/>
        </w:rPr>
        <w:lastRenderedPageBreak/>
        <w:pict>
          <v:group id="_x0000_s1826" style="position:absolute;left:0;text-align:left;margin-left:-2.25pt;margin-top:-32.65pt;width:479.25pt;height:21.85pt;z-index:252002304" coordorigin="1365,853" coordsize="9585,437">
            <v:shape id="_x0000_s1827" type="#_x0000_t32" style="position:absolute;left:1365;top:1290;width:9585;height:0" o:connectortype="straight" strokeweight="4.5pt"/>
            <v:shape id="_x0000_s1828"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r w:rsidR="00991206" w:rsidRPr="00CB59D6">
        <w:rPr>
          <w:rFonts w:ascii="Times New Roman" w:hAnsi="Times New Roman"/>
          <w:b/>
          <w:sz w:val="24"/>
          <w:szCs w:val="24"/>
        </w:rPr>
        <w:t>Techniques and Innovative Strategies for Mentoring in Entrepreneurship</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Different techniques may be used by mentors according to the situation and mindset of the mentee. Mentoring techniques commonly used in business, as identified in Okere (2005) include: </w:t>
      </w:r>
    </w:p>
    <w:p w:rsidR="00991206" w:rsidRPr="00CB59D6" w:rsidRDefault="00991206" w:rsidP="00BF1777">
      <w:pPr>
        <w:pStyle w:val="ListParagraph"/>
        <w:numPr>
          <w:ilvl w:val="0"/>
          <w:numId w:val="24"/>
        </w:numPr>
        <w:spacing w:line="264" w:lineRule="auto"/>
        <w:ind w:left="540" w:hanging="540"/>
        <w:jc w:val="both"/>
      </w:pPr>
      <w:r w:rsidRPr="00CB59D6">
        <w:t>Accompanying:  making a commitment which involves taking part in the learning process side by side with the learner.</w:t>
      </w:r>
    </w:p>
    <w:p w:rsidR="00991206" w:rsidRPr="00CB59D6" w:rsidRDefault="00991206" w:rsidP="00BF1777">
      <w:pPr>
        <w:pStyle w:val="ListParagraph"/>
        <w:numPr>
          <w:ilvl w:val="0"/>
          <w:numId w:val="24"/>
        </w:numPr>
        <w:spacing w:line="264" w:lineRule="auto"/>
        <w:ind w:left="540" w:hanging="540"/>
        <w:jc w:val="both"/>
      </w:pPr>
      <w:r w:rsidRPr="00CB59D6">
        <w:t>Catalyzing: when change reaches a critical level of pressure, learning can be escalating. Here the mentor chooses to plunge the learner right into change, provoking a different way of thinking by re-ordering values</w:t>
      </w:r>
    </w:p>
    <w:p w:rsidR="00991206" w:rsidRPr="00CB59D6" w:rsidRDefault="00991206" w:rsidP="00BF1777">
      <w:pPr>
        <w:pStyle w:val="ListParagraph"/>
        <w:numPr>
          <w:ilvl w:val="0"/>
          <w:numId w:val="24"/>
        </w:numPr>
        <w:spacing w:line="264" w:lineRule="auto"/>
        <w:ind w:left="540" w:hanging="540"/>
        <w:jc w:val="both"/>
      </w:pPr>
      <w:r w:rsidRPr="00CB59D6">
        <w:t xml:space="preserve">Showing: this is making something understandable or using your own example to demonstrate a skill or activity. </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light of the above, to build the Entrepreneur capabilities of business education students at the different level of educational level, mentoring should be added to the implementation of Entrepreneurial course content in any identified level in teaching and learning approaches to be utilized. For instance, Nwolo (2003) opined that education and training for business education students should equip the students with the required Entrepreneurial skills in addition to the usual skills. Uzor (2007) noted that mentoring in Entrepreneurship should aim at producing students who are well groomed for success in their endeavours. The author therefore noted the need to intensify and emphasize the total development of the individuals’ trainee in entrepreneurial skills such as creative skills, marketing skills, professional skills, and self motivation skills. Iwuoha (2016) also emphasized the need to inculcate entrepreneurial skills in teachers’ trainees to complement the business skills </w:t>
      </w:r>
      <w:r w:rsidRPr="00CB59D6">
        <w:rPr>
          <w:rFonts w:ascii="Times New Roman" w:hAnsi="Times New Roman"/>
          <w:sz w:val="24"/>
          <w:szCs w:val="24"/>
        </w:rPr>
        <w:lastRenderedPageBreak/>
        <w:t>acquisition. This the author noted will make the students relevant, functional and self-employed in their areas of specialization after graduation if teaching opportunities are not readily available. Researchers have shown that application of mentoring in teaching is the key factor in improving learners’ entrepreneurial capacity and a recent review of some of the world’s top education systems re-emphasized that the quality of an education system cannot exceed the quality of its teachers (Baber &amp;</w:t>
      </w:r>
      <w:r w:rsidR="00FC6000">
        <w:rPr>
          <w:rFonts w:ascii="Times New Roman" w:hAnsi="Times New Roman"/>
          <w:sz w:val="24"/>
          <w:szCs w:val="24"/>
        </w:rPr>
        <w:t xml:space="preserve"> </w:t>
      </w:r>
      <w:r w:rsidRPr="00CB59D6">
        <w:rPr>
          <w:rFonts w:ascii="Times New Roman" w:hAnsi="Times New Roman"/>
          <w:sz w:val="24"/>
          <w:szCs w:val="24"/>
        </w:rPr>
        <w:t xml:space="preserve">Mourshed, 2007). It suggests that the only way to improve learner’s outcomes is to improve instructional delivery. The authors criticized most entrepreneurial training to be too theoretical and individualized and that the Institutions do not take responsibility for the quality of their education graduates. Most graduates pass through higher Institutions with their heads down in books and have little or no exposure to hands-on-experiences where they can be self reliant after  graduation, this situation defeats the objectives of Entrepreneurship education and training  which, according to Gibb (2007), also outlined four  basic objectives of Entrepreneurial studies for business students to include: giving the recipients an insight into how micro or small business work, to create in the recipients the capacity to start a new venture of their own, to generate in the recipient general understanding of business  and for personal enterprising capacity. However, Stewart (2010) noted that mentoring in entrepreneurship is a practical method of training that has capacities of yielding results if applied in the present teaching of Entrepreneurship education. If the objective for government introducing Entrepreneurship education will be achieved, there is need to think outside of the box by inculcating mentoring into the training pattern utilized in teaching entrepreneurship in business </w:t>
      </w:r>
      <w:r w:rsidRPr="00CB59D6">
        <w:rPr>
          <w:rFonts w:ascii="Times New Roman" w:hAnsi="Times New Roman"/>
          <w:sz w:val="24"/>
          <w:szCs w:val="24"/>
        </w:rPr>
        <w:lastRenderedPageBreak/>
        <w:t>education in the various Institutions across the country  so as to produce graduates who will be self reliant and not people dependent. Campbell (2000) noted that traditional lecture method where students are taught without close monitoring does not encourage competency after training. There is need to shift focus from the traditional to mentoring which create opportunity for relationship and a one on one closer monitoring. Obasi (2001) observed that mentoring as pattern of training create opportunity for proper development of Entrepreneurial skills, reciprocity, developmental benefits, regular and consistent interaction over some period.</w:t>
      </w:r>
    </w:p>
    <w:p w:rsidR="00991206" w:rsidRPr="00CB59D6" w:rsidRDefault="00CF2718" w:rsidP="00991206">
      <w:pPr>
        <w:spacing w:after="0" w:line="264" w:lineRule="auto"/>
        <w:jc w:val="both"/>
        <w:rPr>
          <w:rFonts w:ascii="Times New Roman" w:hAnsi="Times New Roman"/>
          <w:b/>
          <w:sz w:val="24"/>
          <w:szCs w:val="24"/>
        </w:rPr>
      </w:pPr>
      <w:r w:rsidRPr="00CF2718">
        <w:rPr>
          <w:rFonts w:ascii="Times New Roman" w:hAnsi="Times New Roman"/>
          <w:noProof/>
          <w:sz w:val="24"/>
          <w:szCs w:val="24"/>
        </w:rPr>
        <w:pict>
          <v:group id="_x0000_s1829" style="position:absolute;left:0;text-align:left;margin-left:-1.5pt;margin-top:-260.3pt;width:479.25pt;height:21.85pt;z-index:252003328" coordorigin="1365,853" coordsize="9585,437">
            <v:shape id="_x0000_s1830" type="#_x0000_t32" style="position:absolute;left:1365;top:1290;width:9585;height:0" o:connectortype="straight" strokeweight="4.5pt"/>
            <v:shape id="_x0000_s1831"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Importance of mentoring in entrepreneurship in post oil boom</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Successful individuals in all areas of human endeavour routinely attribute much of their accomplishments to the help and guidance of more experienced individuals who took an interest in their career.  Mentoring individuals to develop entrepreneurial skill is a task that when properly handled will be of great benefit to individuals and society as a whole. Ibezie (2009) noted that mentoring helps individuals to develop skills and interest in business activities most appealing to the individual and thereby reduce the problem of unemployment as a result of decline in the agricultural sector, deteriorating external debt situation associated with post oil boom. Obasi (2001) added that mentoring in entrepreneurship help to build up individuals to acquire skills to be successful in carrying out business activities. This means that if the benefits of mentoring is properly harnessed and utilized in teaching entrepreneurship, business education will produce entrepreneurs who would make positive contribution in the society. Lawson (2012) noted that when experienced persons mentor younger individuals in career, there are chances of producing entrepreneurs who </w:t>
      </w:r>
      <w:r w:rsidRPr="00CB59D6">
        <w:rPr>
          <w:rFonts w:ascii="Times New Roman" w:hAnsi="Times New Roman"/>
          <w:sz w:val="24"/>
          <w:szCs w:val="24"/>
        </w:rPr>
        <w:lastRenderedPageBreak/>
        <w:t>will help to improve the standard of living by creating job opportunities for those who are not employed. Uzor (2017), maintained that no country moves forward in post oil boom without strongly developing avenue for creating wealth, poverty reduction, and employment generation for prospective future endeavour. Entrepreneurship results in the creation of more business opportunities thereby lead to reducing in the level of crime rate and suffering associated with post oil boom.</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 Developing entrepreneurial skills through mentoring in Business Education may not be achieved through the implementation of entrepreneurship in Business Education alone. There is need to complement the traditional teaching method with mentoring. Therefore to provide the students with the required Entrepreneurial skills for self reliance there is need to utilize the accompanying, catalyzing, showing strategy to get students trained. Mentoring is a powerful tool that when used correctly can have a significant impact upon the success of entrepreneur and their new ventures. This in turn can lead to job increased innovation and economic development. The mentoring approach of teaching Entrepreneurship to students will help students to develop Entrepreneurial skills and also boost their confidence in starting their own business after graduation. This would be very important for the post-oil boom economy in Nigeria, where the economy needs to be diversified away from a sole oil economy.</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In order to mentor students for Entrepreneurship as a strategy for repositioning of business</w:t>
      </w:r>
    </w:p>
    <w:p w:rsidR="00991206" w:rsidRPr="00CB59D6" w:rsidRDefault="00CF2718" w:rsidP="00991206">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832" style="position:absolute;left:0;text-align:left;margin-left:-1.5pt;margin-top:-32.65pt;width:479.25pt;height:21.85pt;z-index:252004352" coordorigin="1365,853" coordsize="9585,437">
            <v:shape id="_x0000_s1833" type="#_x0000_t32" style="position:absolute;left:1365;top:1290;width:9585;height:0" o:connectortype="straight" strokeweight="4.5pt"/>
            <v:shape id="_x0000_s1834"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r w:rsidR="00991206" w:rsidRPr="00CB59D6">
        <w:rPr>
          <w:rFonts w:ascii="Times New Roman" w:hAnsi="Times New Roman"/>
          <w:sz w:val="24"/>
          <w:szCs w:val="24"/>
        </w:rPr>
        <w:t>Education for a post oil boom economy, the following recommendations are made:</w:t>
      </w:r>
    </w:p>
    <w:p w:rsidR="00991206" w:rsidRPr="00CB59D6" w:rsidRDefault="00991206" w:rsidP="00BF1777">
      <w:pPr>
        <w:pStyle w:val="ListParagraph"/>
        <w:numPr>
          <w:ilvl w:val="0"/>
          <w:numId w:val="26"/>
        </w:numPr>
        <w:spacing w:line="264" w:lineRule="auto"/>
        <w:jc w:val="both"/>
      </w:pPr>
      <w:r w:rsidRPr="00CB59D6">
        <w:t>Business Education curriculum in Entrepreneurship should be restructured. This is to create opportunity for a one on one mentoring programme for competencies needed for self reliance.</w:t>
      </w:r>
    </w:p>
    <w:p w:rsidR="00991206" w:rsidRPr="00CB59D6" w:rsidRDefault="00991206" w:rsidP="00BF1777">
      <w:pPr>
        <w:pStyle w:val="ListParagraph"/>
        <w:numPr>
          <w:ilvl w:val="0"/>
          <w:numId w:val="26"/>
        </w:numPr>
        <w:spacing w:line="264" w:lineRule="auto"/>
        <w:jc w:val="both"/>
      </w:pPr>
      <w:r w:rsidRPr="00CB59D6">
        <w:t>Well designed practical empowerment centers should be established in all Business Education departments in higher Institutions in Nigeria</w:t>
      </w:r>
    </w:p>
    <w:p w:rsidR="00991206" w:rsidRPr="00CB59D6" w:rsidRDefault="00991206" w:rsidP="00BF1777">
      <w:pPr>
        <w:pStyle w:val="ListParagraph"/>
        <w:numPr>
          <w:ilvl w:val="0"/>
          <w:numId w:val="26"/>
        </w:numPr>
        <w:spacing w:line="264" w:lineRule="auto"/>
        <w:jc w:val="both"/>
      </w:pPr>
      <w:r w:rsidRPr="00CB59D6">
        <w:t xml:space="preserve">School authorities should strengthen the linkage between the schools and the Industries for Industrial attachment programs to improve the relationship between the mentor and the mentee. </w:t>
      </w:r>
    </w:p>
    <w:p w:rsidR="00991206" w:rsidRPr="00CB59D6" w:rsidRDefault="00991206" w:rsidP="00BF1777">
      <w:pPr>
        <w:pStyle w:val="ListParagraph"/>
        <w:numPr>
          <w:ilvl w:val="0"/>
          <w:numId w:val="26"/>
        </w:numPr>
        <w:spacing w:line="264" w:lineRule="auto"/>
        <w:jc w:val="both"/>
      </w:pPr>
      <w:r w:rsidRPr="00CB59D6">
        <w:t>Government and schools should make fund available for retraining of Business teachers in Entrepreneurship, especially for them to gain knowledge and skills for mentoring.</w:t>
      </w:r>
    </w:p>
    <w:p w:rsidR="00991206" w:rsidRPr="00CB59D6" w:rsidRDefault="00991206" w:rsidP="00991206">
      <w:pPr>
        <w:pStyle w:val="ListParagraph"/>
        <w:spacing w:line="264" w:lineRule="auto"/>
        <w:ind w:left="360"/>
        <w:jc w:val="both"/>
      </w:pPr>
    </w:p>
    <w:p w:rsidR="00991206" w:rsidRPr="00CB59D6" w:rsidRDefault="00991206" w:rsidP="00991206">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Adedeye, P.T. (2008). Challenges and Implications of Entrepreneurial development for Business Education in Tertiary Institutions. </w:t>
      </w:r>
      <w:r w:rsidRPr="00CB59D6">
        <w:rPr>
          <w:rFonts w:ascii="Times New Roman" w:hAnsi="Times New Roman"/>
          <w:i/>
          <w:sz w:val="24"/>
          <w:szCs w:val="24"/>
        </w:rPr>
        <w:t>International Journal of Business</w:t>
      </w:r>
      <w:r w:rsidRPr="00CB59D6">
        <w:rPr>
          <w:rFonts w:ascii="Times New Roman" w:hAnsi="Times New Roman"/>
          <w:sz w:val="24"/>
          <w:szCs w:val="24"/>
        </w:rPr>
        <w:t xml:space="preserve"> 2(1) 150-157.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Akarahu, C.U. &amp;  Baba, E. (2011). Entrepreneurship competencies required by office education graduates for self sustainability. </w:t>
      </w:r>
      <w:r w:rsidRPr="00CB59D6">
        <w:rPr>
          <w:rFonts w:ascii="Times New Roman" w:hAnsi="Times New Roman"/>
          <w:i/>
          <w:sz w:val="24"/>
          <w:szCs w:val="24"/>
        </w:rPr>
        <w:t>Nigerian Vocational Association</w:t>
      </w:r>
      <w:r w:rsidRPr="00CB59D6">
        <w:rPr>
          <w:rFonts w:ascii="Times New Roman" w:hAnsi="Times New Roman"/>
          <w:sz w:val="24"/>
          <w:szCs w:val="24"/>
        </w:rPr>
        <w:t xml:space="preserve"> (NVAJ) 17(1)</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Arua, C.O. (2006). Vocational and technical education in Nigeria: Challenges and the way forward. </w:t>
      </w:r>
      <w:r w:rsidRPr="00CB59D6">
        <w:rPr>
          <w:rFonts w:ascii="Times New Roman" w:hAnsi="Times New Roman"/>
          <w:i/>
          <w:sz w:val="24"/>
          <w:szCs w:val="24"/>
        </w:rPr>
        <w:t>Nnamdi Azikiwe University Orient Journal of Education</w:t>
      </w:r>
      <w:r w:rsidRPr="00CB59D6">
        <w:rPr>
          <w:rFonts w:ascii="Times New Roman" w:hAnsi="Times New Roman"/>
          <w:sz w:val="24"/>
          <w:szCs w:val="24"/>
        </w:rPr>
        <w:t>, 2(1) 160-167.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Ayeduso, O.G. (2004). Strategies for reducing the financial constraints of Business Education in the Nigerian Education System. </w:t>
      </w:r>
      <w:r w:rsidRPr="00CB59D6">
        <w:rPr>
          <w:rFonts w:ascii="Times New Roman" w:hAnsi="Times New Roman"/>
          <w:i/>
          <w:sz w:val="24"/>
          <w:szCs w:val="24"/>
        </w:rPr>
        <w:t>Business Education Jour</w:t>
      </w:r>
      <w:r w:rsidRPr="00CB59D6">
        <w:rPr>
          <w:rFonts w:ascii="Times New Roman" w:hAnsi="Times New Roman"/>
          <w:sz w:val="24"/>
          <w:szCs w:val="24"/>
        </w:rPr>
        <w:t>nal.111 (3) 190-198.</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lastRenderedPageBreak/>
        <w:t>Baber, M. &amp;Mourshed, M. (2007).</w:t>
      </w:r>
      <w:r w:rsidRPr="00CB59D6">
        <w:rPr>
          <w:rFonts w:ascii="Times New Roman" w:hAnsi="Times New Roman"/>
          <w:i/>
          <w:sz w:val="24"/>
          <w:szCs w:val="24"/>
        </w:rPr>
        <w:t>How the world’s best performing school system come out on top</w:t>
      </w:r>
      <w:r w:rsidRPr="00CB59D6">
        <w:rPr>
          <w:rFonts w:ascii="Times New Roman" w:hAnsi="Times New Roman"/>
          <w:sz w:val="24"/>
          <w:szCs w:val="24"/>
        </w:rPr>
        <w:t>. London: Makinsey and Company.</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Campel, P. (2000). </w:t>
      </w:r>
      <w:r w:rsidRPr="00CB59D6">
        <w:rPr>
          <w:rFonts w:ascii="Times New Roman" w:hAnsi="Times New Roman"/>
          <w:i/>
          <w:sz w:val="24"/>
          <w:szCs w:val="24"/>
        </w:rPr>
        <w:t>Principles and method of teaching</w:t>
      </w:r>
      <w:r w:rsidRPr="00CB59D6">
        <w:rPr>
          <w:rFonts w:ascii="Times New Roman" w:hAnsi="Times New Roman"/>
          <w:sz w:val="24"/>
          <w:szCs w:val="24"/>
        </w:rPr>
        <w:t>. New York: McGraw-Hill Book Company 101-107.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Dele, T.I. (2014). Strategy for mentoring students in small scale business in Nigeria. </w:t>
      </w:r>
      <w:r w:rsidRPr="00CB59D6">
        <w:rPr>
          <w:rFonts w:ascii="Times New Roman" w:hAnsi="Times New Roman"/>
          <w:i/>
          <w:sz w:val="24"/>
          <w:szCs w:val="24"/>
        </w:rPr>
        <w:t>Nigerian Journal of Business Education</w:t>
      </w:r>
      <w:r w:rsidRPr="00CB59D6">
        <w:rPr>
          <w:rFonts w:ascii="Times New Roman" w:hAnsi="Times New Roman"/>
          <w:sz w:val="24"/>
          <w:szCs w:val="24"/>
        </w:rPr>
        <w:t xml:space="preserve"> 3(3) 66-72.</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Gibb, T. (2007).</w:t>
      </w:r>
      <w:r w:rsidRPr="00CB59D6">
        <w:rPr>
          <w:rFonts w:ascii="Times New Roman" w:hAnsi="Times New Roman"/>
          <w:i/>
          <w:sz w:val="24"/>
          <w:szCs w:val="24"/>
        </w:rPr>
        <w:t>Entrepreneurial education</w:t>
      </w:r>
      <w:r w:rsidRPr="00CB59D6">
        <w:rPr>
          <w:rFonts w:ascii="Times New Roman" w:hAnsi="Times New Roman"/>
          <w:sz w:val="24"/>
          <w:szCs w:val="24"/>
        </w:rPr>
        <w:t xml:space="preserve">: </w:t>
      </w:r>
      <w:r w:rsidRPr="00CB59D6">
        <w:rPr>
          <w:rFonts w:ascii="Times New Roman" w:hAnsi="Times New Roman"/>
          <w:i/>
          <w:sz w:val="24"/>
          <w:szCs w:val="24"/>
        </w:rPr>
        <w:t>Panacea for economic development</w:t>
      </w:r>
      <w:r w:rsidRPr="00CB59D6">
        <w:rPr>
          <w:rFonts w:ascii="Times New Roman" w:hAnsi="Times New Roman"/>
          <w:sz w:val="24"/>
          <w:szCs w:val="24"/>
        </w:rPr>
        <w:t>. Retrieved on the 20th February, 2017 from http:www.educentrenial.crt.ng</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Ibezie, M.E. (2009). </w:t>
      </w:r>
      <w:r w:rsidRPr="00CB59D6">
        <w:rPr>
          <w:rFonts w:ascii="Times New Roman" w:hAnsi="Times New Roman"/>
          <w:i/>
          <w:sz w:val="24"/>
          <w:szCs w:val="24"/>
        </w:rPr>
        <w:t>Introduction to entrepreneurship</w:t>
      </w:r>
      <w:r w:rsidRPr="00CB59D6">
        <w:rPr>
          <w:rFonts w:ascii="Times New Roman" w:hAnsi="Times New Roman"/>
          <w:sz w:val="24"/>
          <w:szCs w:val="24"/>
        </w:rPr>
        <w:t>.Enugu: Graphic Publishers.48-49.</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Igwe, N.O. (2014). </w:t>
      </w:r>
      <w:r w:rsidRPr="00CB59D6">
        <w:rPr>
          <w:rFonts w:ascii="Times New Roman" w:hAnsi="Times New Roman"/>
          <w:i/>
          <w:sz w:val="24"/>
          <w:szCs w:val="24"/>
        </w:rPr>
        <w:t>Business education in the 21st century</w:t>
      </w:r>
      <w:r w:rsidRPr="00CB59D6">
        <w:rPr>
          <w:rFonts w:ascii="Times New Roman" w:hAnsi="Times New Roman"/>
          <w:sz w:val="24"/>
          <w:szCs w:val="24"/>
        </w:rPr>
        <w:t xml:space="preserve">. Retrieved on the 20th February, 2017 from </w:t>
      </w:r>
      <w:hyperlink r:id="rId72" w:history="1">
        <w:r w:rsidRPr="00CB59D6">
          <w:rPr>
            <w:rStyle w:val="Hyperlink"/>
            <w:rFonts w:ascii="Times New Roman" w:hAnsi="Times New Roman"/>
            <w:color w:val="auto"/>
            <w:sz w:val="24"/>
            <w:szCs w:val="24"/>
            <w:u w:val="none"/>
          </w:rPr>
          <w:t>http://www.busncred/cpusc.ng</w:t>
        </w:r>
      </w:hyperlink>
      <w:r w:rsidRPr="00CB59D6">
        <w:rPr>
          <w:rFonts w:ascii="Times New Roman" w:hAnsi="Times New Roman"/>
          <w:sz w:val="24"/>
          <w:szCs w:val="24"/>
        </w:rPr>
        <w:t>.</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Iwuoha, C.U. (2016). Manager’s rating of good work and managerial competences required by Business Education graduates for self sustainability. </w:t>
      </w:r>
      <w:r w:rsidRPr="00CB59D6">
        <w:rPr>
          <w:rFonts w:ascii="Times New Roman" w:hAnsi="Times New Roman"/>
          <w:i/>
          <w:sz w:val="24"/>
          <w:szCs w:val="24"/>
        </w:rPr>
        <w:t>Journal of Vocational and Technical Education,</w:t>
      </w:r>
      <w:r w:rsidRPr="00CB59D6">
        <w:rPr>
          <w:rFonts w:ascii="Times New Roman" w:hAnsi="Times New Roman"/>
          <w:sz w:val="24"/>
          <w:szCs w:val="24"/>
        </w:rPr>
        <w:t xml:space="preserve"> 2(2), 98-104.</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Lawson, E.O. (2012). Entrepreneurial skills for business growth among fresh graduates in Nigeria. </w:t>
      </w:r>
      <w:r w:rsidRPr="00CB59D6">
        <w:rPr>
          <w:rFonts w:ascii="Times New Roman" w:hAnsi="Times New Roman"/>
          <w:i/>
          <w:sz w:val="24"/>
          <w:szCs w:val="24"/>
        </w:rPr>
        <w:t>Journal of Entrepreneurship.</w:t>
      </w:r>
      <w:r w:rsidRPr="00CB59D6">
        <w:rPr>
          <w:rFonts w:ascii="Times New Roman" w:hAnsi="Times New Roman"/>
          <w:sz w:val="24"/>
          <w:szCs w:val="24"/>
        </w:rPr>
        <w:t xml:space="preserve"> 3(1), 11-16.</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National Bureau of statistics (2014). Post oil boom economy. Retrieved 12th June, 2017 from </w:t>
      </w:r>
      <w:hyperlink r:id="rId73" w:history="1">
        <w:r w:rsidRPr="00CB59D6">
          <w:rPr>
            <w:rStyle w:val="Hyperlink"/>
            <w:rFonts w:ascii="Times New Roman" w:hAnsi="Times New Roman"/>
            <w:color w:val="auto"/>
            <w:sz w:val="24"/>
            <w:szCs w:val="24"/>
            <w:u w:val="none"/>
          </w:rPr>
          <w:t>http://www.nigerstat.gov.ng/sectorstat/sectors/Bureau</w:t>
        </w:r>
      </w:hyperlink>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Nwokolo, R.O. (2003). Business education and self-reliance. </w:t>
      </w:r>
      <w:r w:rsidRPr="00CB59D6">
        <w:rPr>
          <w:rFonts w:ascii="Times New Roman" w:hAnsi="Times New Roman"/>
          <w:i/>
          <w:sz w:val="24"/>
          <w:szCs w:val="24"/>
        </w:rPr>
        <w:t>Nigerian Journal of Teacher Education.</w:t>
      </w:r>
      <w:r w:rsidRPr="00CB59D6">
        <w:rPr>
          <w:rFonts w:ascii="Times New Roman" w:hAnsi="Times New Roman"/>
          <w:sz w:val="24"/>
          <w:szCs w:val="24"/>
        </w:rPr>
        <w:t xml:space="preserve"> 1(2): 115-118.</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Nwolo, N.L. (2003). </w:t>
      </w:r>
      <w:r w:rsidRPr="00CB59D6">
        <w:rPr>
          <w:rFonts w:ascii="Times New Roman" w:hAnsi="Times New Roman"/>
          <w:i/>
          <w:sz w:val="24"/>
          <w:szCs w:val="24"/>
        </w:rPr>
        <w:t>Teaching approaches in business education</w:t>
      </w:r>
      <w:r w:rsidRPr="00CB59D6">
        <w:rPr>
          <w:rFonts w:ascii="Times New Roman" w:hAnsi="Times New Roman"/>
          <w:sz w:val="24"/>
          <w:szCs w:val="24"/>
        </w:rPr>
        <w:t>. Owerri: Smart Books.</w:t>
      </w:r>
    </w:p>
    <w:p w:rsidR="00991206" w:rsidRPr="00CB59D6" w:rsidRDefault="00CF2718" w:rsidP="00991206">
      <w:pPr>
        <w:spacing w:after="0" w:line="264" w:lineRule="auto"/>
        <w:ind w:left="630" w:hanging="630"/>
        <w:jc w:val="both"/>
        <w:rPr>
          <w:rFonts w:ascii="Times New Roman" w:hAnsi="Times New Roman"/>
          <w:sz w:val="24"/>
          <w:szCs w:val="24"/>
        </w:rPr>
      </w:pPr>
      <w:r>
        <w:rPr>
          <w:rFonts w:ascii="Times New Roman" w:hAnsi="Times New Roman"/>
          <w:noProof/>
          <w:sz w:val="24"/>
          <w:szCs w:val="24"/>
        </w:rPr>
        <w:lastRenderedPageBreak/>
        <w:pict>
          <v:group id="_x0000_s1835" style="position:absolute;left:0;text-align:left;margin-left:-4.5pt;margin-top:-32.65pt;width:479.25pt;height:21.85pt;z-index:252005376" coordorigin="1365,853" coordsize="9585,437">
            <v:shape id="_x0000_s1836" type="#_x0000_t32" style="position:absolute;left:1365;top:1290;width:9585;height:0" o:connectortype="straight" strokeweight="4.5pt"/>
            <v:shape id="_x0000_s1837" type="#_x0000_t202" style="position:absolute;left:7425;top:853;width:3525;height:344;mso-width-relative:margin;mso-height-relative:margin" stroked="f">
              <v:textbox>
                <w:txbxContent>
                  <w:p w:rsidR="00A422C9" w:rsidRPr="00DE5A5D" w:rsidRDefault="00A422C9" w:rsidP="00DE5A5D">
                    <w:pPr>
                      <w:rPr>
                        <w:b/>
                        <w:i/>
                        <w:sz w:val="16"/>
                        <w:szCs w:val="16"/>
                      </w:rPr>
                    </w:pPr>
                    <w:r w:rsidRPr="00DE5A5D">
                      <w:rPr>
                        <w:rFonts w:ascii="Times New Roman" w:hAnsi="Times New Roman"/>
                        <w:b/>
                        <w:i/>
                        <w:sz w:val="16"/>
                        <w:szCs w:val="16"/>
                      </w:rPr>
                      <w:t>Iwuoha Charity &amp;</w:t>
                    </w:r>
                    <w:r w:rsidRPr="00DE5A5D">
                      <w:rPr>
                        <w:rFonts w:ascii="Times New Roman" w:hAnsi="Times New Roman"/>
                        <w:b/>
                        <w:i/>
                        <w:sz w:val="20"/>
                        <w:szCs w:val="20"/>
                      </w:rPr>
                      <w:t xml:space="preserve"> </w:t>
                    </w:r>
                    <w:r w:rsidRPr="00DE5A5D">
                      <w:rPr>
                        <w:rFonts w:ascii="Times New Roman" w:hAnsi="Times New Roman"/>
                        <w:b/>
                        <w:i/>
                        <w:sz w:val="16"/>
                        <w:szCs w:val="16"/>
                      </w:rPr>
                      <w:t>Peters Chioma</w:t>
                    </w:r>
                  </w:p>
                </w:txbxContent>
              </v:textbox>
            </v:shape>
          </v:group>
        </w:pict>
      </w:r>
      <w:r w:rsidR="00991206" w:rsidRPr="00CB59D6">
        <w:rPr>
          <w:rFonts w:ascii="Times New Roman" w:hAnsi="Times New Roman"/>
          <w:sz w:val="24"/>
          <w:szCs w:val="24"/>
        </w:rPr>
        <w:t xml:space="preserve">Nwosu, B.O. (2012). Competencies in offices information systems for a sustainable secretarial studies programme in the 21st century: A critical analysis. </w:t>
      </w:r>
      <w:r w:rsidR="00991206" w:rsidRPr="00CB59D6">
        <w:rPr>
          <w:rFonts w:ascii="Times New Roman" w:hAnsi="Times New Roman"/>
          <w:i/>
          <w:sz w:val="24"/>
          <w:szCs w:val="24"/>
        </w:rPr>
        <w:t>Business Education Journal.</w:t>
      </w:r>
      <w:r w:rsidR="00991206" w:rsidRPr="00CB59D6">
        <w:rPr>
          <w:rFonts w:ascii="Times New Roman" w:hAnsi="Times New Roman"/>
          <w:sz w:val="24"/>
          <w:szCs w:val="24"/>
        </w:rPr>
        <w:t xml:space="preserve"> 3(3): 254-258.</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Obasi, T.A. (2001). </w:t>
      </w:r>
      <w:r w:rsidRPr="00CB59D6">
        <w:rPr>
          <w:rFonts w:ascii="Times New Roman" w:hAnsi="Times New Roman"/>
          <w:i/>
          <w:sz w:val="24"/>
          <w:szCs w:val="24"/>
        </w:rPr>
        <w:t>Application of mentoring in teaching for effective business venture</w:t>
      </w:r>
      <w:r w:rsidRPr="00CB59D6">
        <w:rPr>
          <w:rFonts w:ascii="Times New Roman" w:hAnsi="Times New Roman"/>
          <w:sz w:val="24"/>
          <w:szCs w:val="24"/>
        </w:rPr>
        <w:t xml:space="preserve">. Retrieved on the 10th  March, 2017 from </w:t>
      </w:r>
      <w:hyperlink r:id="rId74" w:history="1">
        <w:r w:rsidRPr="00CB59D6">
          <w:rPr>
            <w:rStyle w:val="Hyperlink"/>
            <w:rFonts w:ascii="Times New Roman" w:hAnsi="Times New Roman"/>
            <w:color w:val="auto"/>
            <w:sz w:val="24"/>
            <w:szCs w:val="24"/>
            <w:u w:val="none"/>
          </w:rPr>
          <w:t>http://www.teachinmethods/nigeria/uk</w:t>
        </w:r>
      </w:hyperlink>
      <w:r w:rsidRPr="00CB59D6">
        <w:rPr>
          <w:rFonts w:ascii="Times New Roman" w:hAnsi="Times New Roman"/>
          <w:sz w:val="24"/>
          <w:szCs w:val="24"/>
        </w:rPr>
        <w:t>.</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Obesi (2001).</w:t>
      </w:r>
      <w:r w:rsidRPr="00CB59D6">
        <w:rPr>
          <w:rFonts w:ascii="Times New Roman" w:hAnsi="Times New Roman"/>
          <w:i/>
          <w:sz w:val="24"/>
          <w:szCs w:val="24"/>
        </w:rPr>
        <w:t>Business education: A Panacea for Youth Components:</w:t>
      </w:r>
      <w:r w:rsidRPr="00CB59D6">
        <w:rPr>
          <w:rFonts w:ascii="Times New Roman" w:hAnsi="Times New Roman"/>
          <w:sz w:val="24"/>
          <w:szCs w:val="24"/>
        </w:rPr>
        <w:t xml:space="preserve"> Association of business Educators of Nigeria. Book of Reading. 1(8):25-27.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Okeke, E.N. (2010). </w:t>
      </w:r>
      <w:r w:rsidRPr="00CB59D6">
        <w:rPr>
          <w:rFonts w:ascii="Times New Roman" w:hAnsi="Times New Roman"/>
          <w:i/>
          <w:sz w:val="24"/>
          <w:szCs w:val="24"/>
        </w:rPr>
        <w:t>Principles of mentoring and methods</w:t>
      </w:r>
      <w:r w:rsidRPr="00CB59D6">
        <w:rPr>
          <w:rFonts w:ascii="Times New Roman" w:hAnsi="Times New Roman"/>
          <w:sz w:val="24"/>
          <w:szCs w:val="24"/>
        </w:rPr>
        <w:t>. Aba: Zeeway Publishers.25-26.</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Okere, U.P. (2005). </w:t>
      </w:r>
      <w:r w:rsidRPr="00CB59D6">
        <w:rPr>
          <w:rFonts w:ascii="Times New Roman" w:hAnsi="Times New Roman"/>
          <w:i/>
          <w:sz w:val="24"/>
          <w:szCs w:val="24"/>
        </w:rPr>
        <w:t>Principles of Business Administration</w:t>
      </w:r>
      <w:r w:rsidRPr="00CB59D6">
        <w:rPr>
          <w:rFonts w:ascii="Times New Roman" w:hAnsi="Times New Roman"/>
          <w:sz w:val="24"/>
          <w:szCs w:val="24"/>
        </w:rPr>
        <w:t>: Lagos; Peptal Books.</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Osuala, E.C. (2005). </w:t>
      </w:r>
      <w:r w:rsidRPr="00CB59D6">
        <w:rPr>
          <w:rFonts w:ascii="Times New Roman" w:hAnsi="Times New Roman"/>
          <w:i/>
          <w:sz w:val="24"/>
          <w:szCs w:val="24"/>
        </w:rPr>
        <w:t>Principles and Methods of Business and Computer Education</w:t>
      </w:r>
      <w:r w:rsidRPr="00CB59D6">
        <w:rPr>
          <w:rFonts w:ascii="Times New Roman" w:hAnsi="Times New Roman"/>
          <w:sz w:val="24"/>
          <w:szCs w:val="24"/>
        </w:rPr>
        <w:t>. Enugu: Cheston Agency Ltd.</w:t>
      </w:r>
    </w:p>
    <w:p w:rsidR="00991206" w:rsidRPr="00CB59D6" w:rsidRDefault="00991206" w:rsidP="00991206">
      <w:pPr>
        <w:spacing w:after="0" w:line="264" w:lineRule="auto"/>
        <w:ind w:left="630" w:hanging="630"/>
        <w:jc w:val="both"/>
        <w:rPr>
          <w:rFonts w:ascii="Times New Roman" w:hAnsi="Times New Roman"/>
          <w:i/>
          <w:sz w:val="24"/>
          <w:szCs w:val="24"/>
        </w:rPr>
      </w:pPr>
      <w:r w:rsidRPr="00CB59D6">
        <w:rPr>
          <w:rFonts w:ascii="Times New Roman" w:hAnsi="Times New Roman"/>
          <w:sz w:val="24"/>
          <w:szCs w:val="24"/>
        </w:rPr>
        <w:t xml:space="preserve">Otuka, L.E. (2001). Business education and value orientation for national economic </w:t>
      </w:r>
      <w:r w:rsidRPr="00CB59D6">
        <w:rPr>
          <w:rFonts w:ascii="Times New Roman" w:hAnsi="Times New Roman"/>
          <w:sz w:val="24"/>
          <w:szCs w:val="24"/>
        </w:rPr>
        <w:lastRenderedPageBreak/>
        <w:t xml:space="preserve">empowerment and development. </w:t>
      </w:r>
      <w:r w:rsidRPr="00CB59D6">
        <w:rPr>
          <w:rFonts w:ascii="Times New Roman" w:hAnsi="Times New Roman"/>
          <w:i/>
          <w:sz w:val="24"/>
          <w:szCs w:val="24"/>
        </w:rPr>
        <w:t>Business Journal.</w:t>
      </w:r>
      <w:r w:rsidRPr="00CB59D6">
        <w:rPr>
          <w:rFonts w:ascii="Times New Roman" w:hAnsi="Times New Roman"/>
          <w:sz w:val="24"/>
          <w:szCs w:val="24"/>
        </w:rPr>
        <w:t xml:space="preserve"> 4(2): 107</w:t>
      </w:r>
      <w:r w:rsidRPr="00CB59D6">
        <w:rPr>
          <w:rFonts w:ascii="Times New Roman" w:hAnsi="Times New Roman"/>
          <w:i/>
          <w:sz w:val="24"/>
          <w:szCs w:val="24"/>
        </w:rPr>
        <w:t>.</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Stewart (2010).</w:t>
      </w:r>
      <w:r w:rsidRPr="00CB59D6">
        <w:rPr>
          <w:rFonts w:ascii="Times New Roman" w:hAnsi="Times New Roman"/>
          <w:i/>
          <w:sz w:val="24"/>
          <w:szCs w:val="24"/>
        </w:rPr>
        <w:t>Practical approach to entrepreneurship in the 21st century</w:t>
      </w:r>
      <w:r w:rsidRPr="00CB59D6">
        <w:rPr>
          <w:rFonts w:ascii="Times New Roman" w:hAnsi="Times New Roman"/>
          <w:sz w:val="24"/>
          <w:szCs w:val="24"/>
        </w:rPr>
        <w:t xml:space="preserve">. Retrieved on June 12th, 2017 from </w:t>
      </w:r>
      <w:hyperlink r:id="rId75" w:history="1">
        <w:r w:rsidRPr="00CB59D6">
          <w:rPr>
            <w:rStyle w:val="Hyperlink"/>
            <w:rFonts w:ascii="Times New Roman" w:hAnsi="Times New Roman"/>
            <w:color w:val="auto"/>
            <w:sz w:val="24"/>
            <w:szCs w:val="24"/>
            <w:u w:val="none"/>
          </w:rPr>
          <w:t>http://www.entrepreneurialsoc/smas/uniterial/Lt</w:t>
        </w:r>
      </w:hyperlink>
      <w:r w:rsidRPr="00CB59D6">
        <w:rPr>
          <w:rFonts w:ascii="Times New Roman" w:hAnsi="Times New Roman"/>
          <w:sz w:val="24"/>
          <w:szCs w:val="24"/>
        </w:rPr>
        <w:t>.</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Thomas, T. (1999).Development of relationship in mentoring. </w:t>
      </w:r>
      <w:r w:rsidRPr="00CB59D6">
        <w:rPr>
          <w:rFonts w:ascii="Times New Roman" w:hAnsi="Times New Roman"/>
          <w:i/>
          <w:sz w:val="24"/>
          <w:szCs w:val="24"/>
        </w:rPr>
        <w:t>International Business Management</w:t>
      </w:r>
      <w:r w:rsidRPr="00CB59D6">
        <w:rPr>
          <w:rFonts w:ascii="Times New Roman" w:hAnsi="Times New Roman"/>
          <w:sz w:val="24"/>
          <w:szCs w:val="24"/>
        </w:rPr>
        <w:t>. 1(2), 35-42.</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Umaro, T.U. (2015). Traditional attitudes versus modern attitudes in mentoring. A tool for successful grooming. </w:t>
      </w:r>
      <w:r w:rsidRPr="00CB59D6">
        <w:rPr>
          <w:rFonts w:ascii="Times New Roman" w:hAnsi="Times New Roman"/>
          <w:i/>
          <w:sz w:val="24"/>
          <w:szCs w:val="24"/>
        </w:rPr>
        <w:t>Journal of Science and Technology Series.</w:t>
      </w:r>
      <w:r w:rsidRPr="00CB59D6">
        <w:rPr>
          <w:rFonts w:ascii="Times New Roman" w:hAnsi="Times New Roman"/>
          <w:sz w:val="24"/>
          <w:szCs w:val="24"/>
        </w:rPr>
        <w:t xml:space="preserve"> 3(1): 58-59.</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Uzo, C.J. (2007). </w:t>
      </w:r>
      <w:r w:rsidRPr="00CB59D6">
        <w:rPr>
          <w:rFonts w:ascii="Times New Roman" w:hAnsi="Times New Roman"/>
          <w:i/>
          <w:sz w:val="24"/>
          <w:szCs w:val="24"/>
        </w:rPr>
        <w:t>Principles of entrepreneurship education</w:t>
      </w:r>
      <w:r w:rsidRPr="00CB59D6">
        <w:rPr>
          <w:rFonts w:ascii="Times New Roman" w:hAnsi="Times New Roman"/>
          <w:sz w:val="24"/>
          <w:szCs w:val="24"/>
        </w:rPr>
        <w:t>. Owerri: Great Stars Publishing International Company.</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Uzor, T.U. (2017). Roles of entrepreneurship in the development of Nigeria economy.</w:t>
      </w:r>
      <w:r w:rsidRPr="00CB59D6">
        <w:rPr>
          <w:rFonts w:ascii="Times New Roman" w:hAnsi="Times New Roman"/>
          <w:i/>
          <w:sz w:val="24"/>
          <w:szCs w:val="24"/>
        </w:rPr>
        <w:t xml:space="preserve">Journal of Business, </w:t>
      </w:r>
      <w:r w:rsidRPr="00CB59D6">
        <w:rPr>
          <w:rFonts w:ascii="Times New Roman" w:hAnsi="Times New Roman"/>
          <w:sz w:val="24"/>
          <w:szCs w:val="24"/>
        </w:rPr>
        <w:t>4(4), 109-116.</w:t>
      </w:r>
    </w:p>
    <w:p w:rsidR="00CC478F" w:rsidRPr="00CB59D6" w:rsidRDefault="00CC478F" w:rsidP="00991206">
      <w:pPr>
        <w:spacing w:after="0" w:line="264" w:lineRule="auto"/>
        <w:jc w:val="both"/>
        <w:rPr>
          <w:rFonts w:ascii="Times New Roman" w:hAnsi="Times New Roman"/>
          <w:sz w:val="24"/>
          <w:szCs w:val="24"/>
        </w:rPr>
        <w:sectPr w:rsidR="00CC478F" w:rsidRPr="00CB59D6" w:rsidSect="004666EC">
          <w:type w:val="continuous"/>
          <w:pgSz w:w="11907" w:h="16839" w:code="9"/>
          <w:pgMar w:top="810" w:right="1107" w:bottom="1440" w:left="1440" w:header="1008" w:footer="1008" w:gutter="0"/>
          <w:pgNumType w:start="136"/>
          <w:cols w:num="2" w:space="432"/>
          <w:docGrid w:linePitch="360"/>
        </w:sectPr>
      </w:pPr>
    </w:p>
    <w:p w:rsidR="00991206" w:rsidRPr="00CB59D6" w:rsidRDefault="00991206" w:rsidP="00991206">
      <w:pPr>
        <w:spacing w:after="0" w:line="264" w:lineRule="auto"/>
        <w:jc w:val="both"/>
        <w:rPr>
          <w:rFonts w:ascii="Times New Roman" w:hAnsi="Times New Roman"/>
          <w:sz w:val="24"/>
          <w:szCs w:val="24"/>
        </w:rPr>
      </w:pPr>
    </w:p>
    <w:p w:rsidR="00991206" w:rsidRPr="00CB59D6" w:rsidRDefault="00991206" w:rsidP="00991206">
      <w:pPr>
        <w:spacing w:after="0" w:line="264" w:lineRule="auto"/>
        <w:rPr>
          <w:rFonts w:ascii="Times New Roman" w:hAnsi="Times New Roman"/>
          <w:sz w:val="24"/>
          <w:szCs w:val="24"/>
        </w:rPr>
      </w:pPr>
    </w:p>
    <w:p w:rsidR="00991206" w:rsidRPr="00CB59D6" w:rsidRDefault="00991206"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101F4" w:rsidRPr="00CB59D6" w:rsidRDefault="00D101F4" w:rsidP="00404E77">
      <w:pPr>
        <w:spacing w:after="0" w:line="264" w:lineRule="auto"/>
        <w:rPr>
          <w:rFonts w:ascii="Times New Roman" w:hAnsi="Times New Roman"/>
          <w:sz w:val="24"/>
          <w:szCs w:val="24"/>
        </w:rPr>
      </w:pPr>
    </w:p>
    <w:p w:rsidR="00D101F4" w:rsidRPr="00CB59D6" w:rsidRDefault="00D101F4"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3B0946" w:rsidRPr="00CB59D6" w:rsidRDefault="003B0946" w:rsidP="00404E77">
      <w:pPr>
        <w:spacing w:after="0" w:line="264" w:lineRule="auto"/>
        <w:rPr>
          <w:rFonts w:ascii="Times New Roman" w:hAnsi="Times New Roman"/>
          <w:sz w:val="24"/>
          <w:szCs w:val="24"/>
        </w:rPr>
      </w:pPr>
    </w:p>
    <w:p w:rsidR="004562B2" w:rsidRPr="00CB59D6" w:rsidRDefault="00CF2718" w:rsidP="004562B2">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838" style="position:absolute;left:0;text-align:left;margin-left:-3pt;margin-top:-32.65pt;width:479.25pt;height:21.85pt;z-index:252006400" coordorigin="1365,853" coordsize="9585,437">
            <v:shape id="_x0000_s1839" type="#_x0000_t32" style="position:absolute;left:1365;top:1290;width:9585;height:0" o:connectortype="straight" strokeweight="4.5pt"/>
            <v:shape id="_x0000_s1840" type="#_x0000_t202" style="position:absolute;left:7425;top:853;width:3525;height:344;mso-width-relative:margin;mso-height-relative:margin" stroked="f">
              <v:textbox>
                <w:txbxContent>
                  <w:p w:rsidR="00A422C9" w:rsidRPr="008E4B96" w:rsidRDefault="00A422C9" w:rsidP="008E4B96">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p>
                  <w:p w:rsidR="00A422C9" w:rsidRPr="008E4B96" w:rsidRDefault="00A422C9" w:rsidP="008E4B96">
                    <w:pPr>
                      <w:rPr>
                        <w:sz w:val="16"/>
                        <w:szCs w:val="16"/>
                      </w:rPr>
                    </w:pPr>
                  </w:p>
                </w:txbxContent>
              </v:textbox>
            </v:shape>
          </v:group>
        </w:pict>
      </w:r>
      <w:r w:rsidR="004562B2" w:rsidRPr="00CB59D6">
        <w:rPr>
          <w:rFonts w:ascii="Times New Roman" w:hAnsi="Times New Roman"/>
          <w:b/>
          <w:sz w:val="24"/>
          <w:szCs w:val="24"/>
        </w:rPr>
        <w:t>SOLAR PHOTOVOLTAIC SYSTEM INSTALLATION SKILLS REQUIRED BY ELECTRICAL TECHNICIANS FOR SELF-EMPLOYMENT IN ENUGU STATE</w:t>
      </w:r>
    </w:p>
    <w:p w:rsidR="004562B2" w:rsidRPr="00CB59D6" w:rsidRDefault="004562B2" w:rsidP="004562B2">
      <w:pPr>
        <w:spacing w:after="0" w:line="264" w:lineRule="auto"/>
        <w:jc w:val="center"/>
        <w:rPr>
          <w:rFonts w:ascii="Times New Roman" w:hAnsi="Times New Roman"/>
          <w:b/>
          <w:sz w:val="24"/>
          <w:szCs w:val="24"/>
        </w:rPr>
      </w:pPr>
    </w:p>
    <w:p w:rsidR="004562B2" w:rsidRPr="00CB59D6" w:rsidRDefault="00CC478F" w:rsidP="004562B2">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CC478F" w:rsidRPr="00CB59D6" w:rsidRDefault="00CC478F" w:rsidP="004562B2">
      <w:pPr>
        <w:spacing w:after="0" w:line="264" w:lineRule="auto"/>
        <w:jc w:val="center"/>
        <w:rPr>
          <w:rFonts w:ascii="Times New Roman" w:hAnsi="Times New Roman"/>
          <w:b/>
          <w:sz w:val="24"/>
          <w:szCs w:val="24"/>
        </w:rPr>
      </w:pPr>
    </w:p>
    <w:p w:rsidR="004562B2" w:rsidRPr="00CB59D6" w:rsidRDefault="00CC478F" w:rsidP="00CC478F">
      <w:pPr>
        <w:tabs>
          <w:tab w:val="left" w:pos="630"/>
          <w:tab w:val="left" w:pos="720"/>
          <w:tab w:val="left" w:pos="810"/>
        </w:tabs>
        <w:spacing w:after="0" w:line="264" w:lineRule="auto"/>
        <w:jc w:val="center"/>
        <w:rPr>
          <w:rFonts w:ascii="Times New Roman" w:hAnsi="Times New Roman"/>
          <w:b/>
          <w:sz w:val="20"/>
          <w:szCs w:val="24"/>
        </w:rPr>
      </w:pPr>
      <w:r w:rsidRPr="00CB59D6">
        <w:rPr>
          <w:rFonts w:ascii="Times New Roman" w:hAnsi="Times New Roman"/>
          <w:b/>
          <w:sz w:val="20"/>
          <w:szCs w:val="24"/>
        </w:rPr>
        <w:t xml:space="preserve">IFEANYI BENEDICT OHANU </w:t>
      </w:r>
      <w:r w:rsidR="00D101F4" w:rsidRPr="00CB59D6">
        <w:rPr>
          <w:rFonts w:ascii="Times New Roman" w:hAnsi="Times New Roman"/>
          <w:b/>
          <w:sz w:val="20"/>
          <w:szCs w:val="24"/>
        </w:rPr>
        <w:t>(</w:t>
      </w:r>
      <w:r w:rsidR="004562B2" w:rsidRPr="00CB59D6">
        <w:rPr>
          <w:rFonts w:ascii="Times New Roman" w:hAnsi="Times New Roman"/>
          <w:b/>
          <w:sz w:val="20"/>
          <w:szCs w:val="24"/>
        </w:rPr>
        <w:t>Ph.D</w:t>
      </w:r>
      <w:r w:rsidR="00D101F4" w:rsidRPr="00CB59D6">
        <w:rPr>
          <w:rFonts w:ascii="Times New Roman" w:hAnsi="Times New Roman"/>
          <w:b/>
          <w:sz w:val="20"/>
          <w:szCs w:val="24"/>
        </w:rPr>
        <w:t>)</w:t>
      </w:r>
      <w:r w:rsidRPr="00CB59D6">
        <w:rPr>
          <w:rFonts w:ascii="Times New Roman" w:hAnsi="Times New Roman"/>
          <w:b/>
          <w:sz w:val="20"/>
          <w:szCs w:val="24"/>
        </w:rPr>
        <w:t xml:space="preserve"> </w:t>
      </w:r>
      <w:r w:rsidR="00D101F4" w:rsidRPr="00CB59D6">
        <w:rPr>
          <w:rFonts w:ascii="Times New Roman" w:hAnsi="Times New Roman"/>
          <w:b/>
          <w:sz w:val="20"/>
          <w:szCs w:val="24"/>
        </w:rPr>
        <w:t>&amp;</w:t>
      </w:r>
      <w:r w:rsidRPr="00CB59D6">
        <w:rPr>
          <w:rFonts w:ascii="Times New Roman" w:hAnsi="Times New Roman"/>
          <w:b/>
          <w:sz w:val="20"/>
          <w:szCs w:val="24"/>
        </w:rPr>
        <w:t xml:space="preserve"> EMMANUEL KANAYOCHUKWU OKOLO</w:t>
      </w:r>
    </w:p>
    <w:p w:rsidR="004562B2" w:rsidRPr="00CB59D6" w:rsidRDefault="004562B2" w:rsidP="004562B2">
      <w:pPr>
        <w:tabs>
          <w:tab w:val="left" w:pos="630"/>
          <w:tab w:val="left" w:pos="720"/>
          <w:tab w:val="left" w:pos="810"/>
        </w:tabs>
        <w:spacing w:after="0" w:line="264" w:lineRule="auto"/>
        <w:jc w:val="center"/>
        <w:rPr>
          <w:rFonts w:ascii="Times New Roman" w:hAnsi="Times New Roman"/>
          <w:sz w:val="20"/>
          <w:szCs w:val="24"/>
        </w:rPr>
      </w:pPr>
      <w:r w:rsidRPr="00CB59D6">
        <w:rPr>
          <w:rFonts w:ascii="Times New Roman" w:hAnsi="Times New Roman"/>
          <w:sz w:val="20"/>
          <w:szCs w:val="24"/>
        </w:rPr>
        <w:t>Department of Industrial Technical Education, University of Nigeria, Nsukka</w:t>
      </w:r>
    </w:p>
    <w:p w:rsidR="004562B2" w:rsidRPr="00CB59D6" w:rsidRDefault="00CF2718" w:rsidP="004562B2">
      <w:pPr>
        <w:tabs>
          <w:tab w:val="left" w:pos="630"/>
          <w:tab w:val="left" w:pos="720"/>
          <w:tab w:val="left" w:pos="810"/>
        </w:tabs>
        <w:spacing w:after="0" w:line="264" w:lineRule="auto"/>
        <w:jc w:val="center"/>
        <w:rPr>
          <w:rFonts w:ascii="Times New Roman" w:hAnsi="Times New Roman"/>
          <w:b/>
          <w:sz w:val="20"/>
          <w:szCs w:val="24"/>
        </w:rPr>
      </w:pPr>
      <w:r w:rsidRPr="00CF2718">
        <w:rPr>
          <w:rFonts w:ascii="Times New Roman" w:hAnsi="Times New Roman"/>
          <w:b/>
          <w:noProof/>
          <w:sz w:val="24"/>
          <w:szCs w:val="24"/>
        </w:rPr>
        <w:pict>
          <v:shape id="_x0000_s1841" type="#_x0000_t32" style="position:absolute;left:0;text-align:left;margin-left:1.05pt;margin-top:11.7pt;width:469.95pt;height:0;z-index:252007424" o:connectortype="straight" strokeweight="1pt"/>
        </w:pict>
      </w:r>
    </w:p>
    <w:p w:rsidR="004562B2" w:rsidRPr="00CB59D6" w:rsidRDefault="004562B2" w:rsidP="004562B2">
      <w:pPr>
        <w:spacing w:after="0" w:line="264" w:lineRule="auto"/>
        <w:jc w:val="center"/>
        <w:rPr>
          <w:rFonts w:ascii="Times New Roman" w:hAnsi="Times New Roman"/>
          <w:i/>
          <w:sz w:val="24"/>
          <w:szCs w:val="24"/>
        </w:rPr>
      </w:pPr>
      <w:r w:rsidRPr="008E4B96">
        <w:rPr>
          <w:rFonts w:ascii="Times New Roman" w:hAnsi="Times New Roman"/>
          <w:b/>
          <w:sz w:val="24"/>
          <w:szCs w:val="24"/>
        </w:rPr>
        <w:t>Abstract</w:t>
      </w:r>
    </w:p>
    <w:p w:rsidR="004562B2" w:rsidRPr="00CB59D6" w:rsidRDefault="004562B2" w:rsidP="004562B2">
      <w:pPr>
        <w:spacing w:after="0" w:line="264" w:lineRule="auto"/>
        <w:jc w:val="both"/>
        <w:rPr>
          <w:rFonts w:ascii="Times New Roman" w:hAnsi="Times New Roman"/>
          <w:i/>
          <w:sz w:val="20"/>
          <w:szCs w:val="24"/>
        </w:rPr>
      </w:pPr>
      <w:r w:rsidRPr="00CB59D6">
        <w:rPr>
          <w:rFonts w:ascii="Times New Roman" w:hAnsi="Times New Roman"/>
          <w:i/>
          <w:sz w:val="20"/>
          <w:szCs w:val="24"/>
        </w:rPr>
        <w:t>The study aimed at determining the solar photovoltaic system installation skill required by electrical technician for self-employment. To achieve this, two research questions and two null hypotheses tested at 0.05 level of significance guided the study. The study adopted a descriptive survey design. The population for this study was 232. This consists of 150 Electrical technicians and 82 Electrical teachers. The sample for the study is 150 respondents. This consists of 90 electrical technicians and 60 electrical teachers selected by simple random sampling. One hundred and fifty copies of the questionnaire were administered by the researchers with the help of three research assistants and retrieved immediately after completion. The instrument was subjected to face validation by three experts; two lecturers and one electrical instructor. Cronbach Alpha was used to establishing the reliability of the instrument and a reliability coefficient value of 0.87 was obtained. Data collected were analysed using mean to answer the research questions while, t-test for independent sample was used to analyse the data collected for the hypotheses at 0.05 level of significance. The result of the study identified stages and skills involved in solar photovoltaic system installation. It was concluded that electrical technicians should acquire the necessary skills required for installation of solar photovoltaic system.</w:t>
      </w:r>
    </w:p>
    <w:p w:rsidR="004562B2" w:rsidRPr="00CB59D6" w:rsidRDefault="00CF2718" w:rsidP="004562B2">
      <w:pPr>
        <w:spacing w:after="0" w:line="264" w:lineRule="auto"/>
        <w:rPr>
          <w:rFonts w:ascii="Times New Roman" w:hAnsi="Times New Roman"/>
          <w:b/>
          <w:i/>
          <w:sz w:val="24"/>
          <w:szCs w:val="24"/>
        </w:rPr>
      </w:pPr>
      <w:r w:rsidRPr="00CF2718">
        <w:rPr>
          <w:rFonts w:ascii="Times New Roman" w:hAnsi="Times New Roman"/>
          <w:i/>
          <w:noProof/>
          <w:sz w:val="20"/>
          <w:szCs w:val="24"/>
        </w:rPr>
        <w:pict>
          <v:shape id="_x0000_s1842" type="#_x0000_t32" style="position:absolute;margin-left:1.05pt;margin-top:3.2pt;width:469.95pt;height:0;z-index:252008448" o:connectortype="straight" strokeweight="1pt"/>
        </w:pict>
      </w:r>
    </w:p>
    <w:p w:rsidR="00CC478F" w:rsidRPr="00CB59D6" w:rsidRDefault="00CC478F" w:rsidP="004562B2">
      <w:pPr>
        <w:spacing w:after="0" w:line="264" w:lineRule="auto"/>
        <w:rPr>
          <w:rFonts w:ascii="Times New Roman" w:hAnsi="Times New Roman"/>
          <w:b/>
          <w:sz w:val="24"/>
          <w:szCs w:val="24"/>
        </w:rPr>
        <w:sectPr w:rsidR="00CC478F" w:rsidRPr="00CB59D6" w:rsidSect="004666EC">
          <w:type w:val="continuous"/>
          <w:pgSz w:w="11907" w:h="16839" w:code="9"/>
          <w:pgMar w:top="810" w:right="1107" w:bottom="1440" w:left="1440" w:header="1008" w:footer="1008" w:gutter="0"/>
          <w:pgNumType w:start="136"/>
          <w:cols w:space="432"/>
          <w:docGrid w:linePitch="360"/>
        </w:sectPr>
      </w:pPr>
    </w:p>
    <w:p w:rsidR="004562B2" w:rsidRPr="00CB59D6" w:rsidRDefault="004562B2" w:rsidP="004562B2">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Electricity has become an integral part of modern society. It has propelled technological revolution and allowed for the ongoing information revolution. As the society progresses, human dependence on electricity continues to grow. The constant development of technology and the dependent on electricity continue to grow. The constant development of technology and the growth of developing countries add to the increasing demand for electricity (Akam, 2010). In the nearest future, the ability to keep up with the demand using current energy-producing technologies will be outstripped (Parlin, 2002). Additionally, and perhaps more urgently, current electrical production relies on fossil fuels that produce gaseous waste detrimental to global health. A number of alternatives are available to combat these problems, one such technology, is solar photovoltaic system.</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A solar photovoltaic system is a power system designed to supply usable solar power by means of photovoltaic (Sambo, 2011). Photovoltaic (PV) cover the conversion of light into electricity using semi-conducting materials that exhibit the photovoltaic effect. It consists of an arrangement of several components, including solar panels to absorb and convert sunlight into electricity, a solar inverter to change the electric current from direct current (DC) to alternative current (AC), as well as mounting, cabling and other electrical accessories to set up a working system. A photovoltaic system converts the sun’s radiation into usable electricity. Solar photovoltaic system according to Rob (2012), comprises the solar array and the Balance of System components (BOS) which includes power conditioning equipment and the structures for mounting, typically one or more DC to AC power converters, also known as inverters, an energy storage device, a tracking system that supports the solar array, electrical </w:t>
      </w:r>
      <w:r w:rsidRPr="00CB59D6">
        <w:rPr>
          <w:rFonts w:ascii="Times New Roman" w:hAnsi="Times New Roman"/>
          <w:sz w:val="24"/>
          <w:szCs w:val="24"/>
        </w:rPr>
        <w:lastRenderedPageBreak/>
        <w:t>wiring and interconnections, and mounting for other components. In solar photovoltaic system installation, standard health and safety practice and conventional electrical installation practice must be appropriately applied by solar photovoltaic system installation technician.</w:t>
      </w:r>
    </w:p>
    <w:p w:rsidR="004562B2" w:rsidRPr="00CB59D6" w:rsidRDefault="00CF271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1843" style="position:absolute;left:0;text-align:left;margin-left:-2.25pt;margin-top:-138.9pt;width:479.25pt;height:21.85pt;z-index:252009472" coordorigin="1365,853" coordsize="9585,437">
            <v:shape id="_x0000_s1844" type="#_x0000_t32" style="position:absolute;left:1365;top:1290;width:9585;height:0" o:connectortype="straight" strokeweight="4.5pt"/>
            <v:shape id="_x0000_s1845" type="#_x0000_t202" style="position:absolute;left:7425;top:853;width:3525;height:344;mso-width-relative:margin;mso-height-relative:margin" stroked="f">
              <v:textbox>
                <w:txbxContent>
                  <w:p w:rsidR="00A422C9" w:rsidRPr="008E4B96" w:rsidRDefault="00A422C9" w:rsidP="00334BB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334BBA">
                    <w:pPr>
                      <w:rPr>
                        <w:sz w:val="16"/>
                        <w:szCs w:val="16"/>
                      </w:rPr>
                    </w:pPr>
                  </w:p>
                </w:txbxContent>
              </v:textbox>
            </v:shape>
          </v:group>
        </w:pic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A technician is a worker in a field of technology who is proficient in the relevant skills and techniques, with a relatively practical understanding of the theoretical principles (International Electro-technical Commission (IEC), 2013).  Experienced technicians in a specific field have a good understanding of theory and expert proficiency in method of handling tools and materials. As such, technicians are generally skilled compared to average layman and even general professionals in that field of technology (John, 2006). Technicians are found in difference field of human endeavour which includes; medicine, agriculture, electricity, electronics, aviation, pharmacy and so on. Their designation is got by attaching technician to the specific field of operation, for example technician in electrical industry are referred to as electrical technician.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Electrical technician is an individual who has completed electrical installation work module in a technical college. According to John (2006), an electrical technician installs wires, fuses and other electrical components in homes, business places and factories as well as maintaining the wiring and other installed electrical equipment. In addition to working with high voltage wiring, many electrical technicians install and maintain voice, data and video wiring. An electrician can specialize in either maintenance or construction, but many work in both areas. For one to be skilfully certified in electrical </w:t>
      </w:r>
      <w:r w:rsidRPr="00CB59D6">
        <w:rPr>
          <w:rFonts w:ascii="Times New Roman" w:hAnsi="Times New Roman"/>
          <w:sz w:val="24"/>
          <w:szCs w:val="24"/>
        </w:rPr>
        <w:lastRenderedPageBreak/>
        <w:t>installation, he has to pass through a technical college or vocational training institute in Nigeria (National Board for Technical Education (NBTE), 2007).</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Technical College in Nigeria has been a means of training people to become technicians and self-employed. The training qualifies them for jobs in both public and private organization. Both organizations required well trained and skilful technicians who can operate and maintain the available technical equipment (Ndomi, 2005). The organizations also required well trained and skilful technicians who can install and maintain Solar Photovoltaic system. For the graduates of Technical Education to be skilful in solar photovoltaic system installation work, they have to exhibit some mastery in the use of tools, equipment and materials as well as knowledge of safety requirement in the use of electricity. When a technician shows this degree of mastery both in management of material and human resources, he is referred to as skilful technician.</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Skill is an ability and capacity acquired through deliberate, systematic, and sustained effort to smoothly and adaptively carryout complex activities or job functions involving ideas (cognitive skill), things (technical skills), and/or people (interpersonal skills). Skill in a broader concept is more than the ability to perform individual workplace tasks and comprises the application of all the specified technical and generic/related knowledge and skills relevant for an occupation (Faleti, 2006). Skill may require a combination of higher order knowledge and competent. It involve complex cognitive and meta-cognitive processes such as reflection, analyses, synthesis, generation, of ideas, problem solving, decision making, conflict resolution, innovation, design, negotiation, strategic planning and self-regulated learning </w:t>
      </w:r>
      <w:r w:rsidRPr="00CB59D6">
        <w:rPr>
          <w:rFonts w:ascii="Times New Roman" w:hAnsi="Times New Roman"/>
          <w:sz w:val="24"/>
          <w:szCs w:val="24"/>
        </w:rPr>
        <w:lastRenderedPageBreak/>
        <w:t>(Department of Education Employment and Workplace Relations (DEEWR) 2011). Skill is a cluster of related abilities, commitment, and knowledge and competent that enables a person (or an organization) to act effectively in a job or situation. In solar photovoltaic system installation work, skill indicates sufficiency of knowledge and competency that will enable a technician to install solar photovoltaic apparatus with minimal error (Ton, Brink, Vos, 2003).</w:t>
      </w:r>
    </w:p>
    <w:p w:rsidR="004562B2" w:rsidRPr="00CB59D6" w:rsidRDefault="00CF271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1846" style="position:absolute;left:0;text-align:left;margin-left:-1.5pt;margin-top:-199.6pt;width:479.25pt;height:21.85pt;z-index:252010496" coordorigin="1365,853" coordsize="9585,437">
            <v:shape id="_x0000_s1847" type="#_x0000_t32" style="position:absolute;left:1365;top:1290;width:9585;height:0" o:connectortype="straight" strokeweight="4.5pt"/>
            <v:shape id="_x0000_s1848" type="#_x0000_t202" style="position:absolute;left:7425;top:853;width:3525;height:344;mso-width-relative:margin;mso-height-relative:margin" stroked="f">
              <v:textbox>
                <w:txbxContent>
                  <w:p w:rsidR="00A422C9" w:rsidRPr="008E4B96" w:rsidRDefault="00A422C9" w:rsidP="00334BB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334BBA">
                    <w:pPr>
                      <w:rPr>
                        <w:sz w:val="16"/>
                        <w:szCs w:val="16"/>
                      </w:rPr>
                    </w:pPr>
                  </w:p>
                </w:txbxContent>
              </v:textbox>
            </v:shape>
          </v:group>
        </w:pic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Skills required for self-employment by Electrical Technician are categorised in two; skills based on the discipline of Electrical Technology (professional) and skills that are related to personal effectiveness (Ton, et.al 2003). The professional skills include knowledge of installation materials and tools, knowledge of installation circuits and systems, knowledge and design of electrical installation circuits and ability to test and actuate a finished work. Personal skills make it possible to use professional skills effectively (communication skills, ability to work in teams), as well as those that relate to attitude (creativity, curiosity, and ability to acquire new knowledge, self-assessment and ability to self-improvement) (Ton et.al, 2003). These professional and personal skills are both needed to become self-employed in solar photovoltaic system installation technician.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Tools, equipment and materials manipulation in today’s world of work are an essential skill that any technician should possess. The first skill a technician required to possess is ability to know what tools, equipment and materials are needed for a particular job. Tools are instruments or devices that can be handled easily while carrying out special operations as well as instructional and learning activities (Archibong, 2004). Tools in solar photovoltaic system installation works </w:t>
      </w:r>
      <w:r w:rsidRPr="00CB59D6">
        <w:rPr>
          <w:rFonts w:ascii="Times New Roman" w:hAnsi="Times New Roman"/>
          <w:sz w:val="24"/>
          <w:szCs w:val="24"/>
        </w:rPr>
        <w:lastRenderedPageBreak/>
        <w:t>include the following; compass, tilt angle indicator or protractor, measuring tape, screw drivers (flat blade screw driver for all mounting hardware, Philips screw driver for all mounting hardware and small jewellery size for adjusting controls), Wrenches, specific sizes for all mounting bolts, socket wrench, wire crimping, stripping and cutting tools, electrical tape, hammer, and metal hack saw, wood saw, chisel, miscellaneous for connections, split bolts, wire nuts, lugs, pliers, controllers, millimetre and current meter.</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Materials in solar photovoltaic system installation works are the parts or elements used in making of any solar photovoltaic system construction project. Materials in solar photovoltaic system installation works thus include the following; electric wire, controller, battery, pole structure, lighting fixtures. Another material needed in an installation work is the working drawing. Working drawing are specialized engineering drawings that provide information required to make the part or assembly of the final design (Xinli, 2013). For a technician to produce this drawing accurately he has to possess some skills which include the following; knowledge of relevant electrical code e.g. national Electrical Code, Institute of Electrical Commission. Knowledge of workability of a drawing. Computer aided design skill. Ability to use freehand sketch to produce a working drawing (Technical Education and Science Development Authority, 2004).</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Identification of tools and materials alone cannot ensure skilfulness in solar photovoltaic installation works instead there is also a need for solar photovoltaic system installation technicians to be skilful in handling the identified tools and materials. Brain (2008) observed that among the skills needed in an installation work includes ability to prepare </w:t>
      </w:r>
      <w:r w:rsidRPr="00CB59D6">
        <w:rPr>
          <w:rFonts w:ascii="Times New Roman" w:hAnsi="Times New Roman"/>
          <w:sz w:val="24"/>
          <w:szCs w:val="24"/>
        </w:rPr>
        <w:lastRenderedPageBreak/>
        <w:t>bill of quantity that will contain material and equipment needed to complete the solar photovoltaic system installation work, among others.</w:t>
      </w:r>
    </w:p>
    <w:p w:rsidR="004562B2" w:rsidRPr="00CB59D6" w:rsidRDefault="00CF271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1849" style="position:absolute;left:0;text-align:left;margin-left:-2.25pt;margin-top:-93.35pt;width:479.25pt;height:21.85pt;z-index:252011520" coordorigin="1365,853" coordsize="9585,437">
            <v:shape id="_x0000_s1850" type="#_x0000_t32" style="position:absolute;left:1365;top:1290;width:9585;height:0" o:connectortype="straight" strokeweight="4.5pt"/>
            <v:shape id="_x0000_s1851" type="#_x0000_t202" style="position:absolute;left:7425;top:853;width:3525;height:344;mso-width-relative:margin;mso-height-relative:margin" stroked="f">
              <v:textbox>
                <w:txbxContent>
                  <w:p w:rsidR="00A422C9" w:rsidRPr="008E4B96" w:rsidRDefault="00A422C9" w:rsidP="00334BB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334BBA">
                    <w:pPr>
                      <w:rPr>
                        <w:sz w:val="16"/>
                        <w:szCs w:val="16"/>
                      </w:rPr>
                    </w:pPr>
                  </w:p>
                </w:txbxContent>
              </v:textbox>
            </v:shape>
          </v:group>
        </w:pic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A graduate of solar photovoltaic system installation work is expected to know new trends in solar photovoltaic installation works; because technology is dynamic that is to say that every year new technology that requires new tools and materials comes up. In most technical colleges, courses are thought theoretically without the use of modern tools and materials the graduates will make use of in the world (Uwaifo, 2005). Most of the graduates lack the knowledge of safety about the new tools and materials that comes up.</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Knowledge of safety is among skills needed by electrical technician for self-employment in solar photovoltaic system installation. The need for skilful handling of solar photovoltaic system installation tools and materials is very important to prevent electrical hazard in the homes, commercial places, industries as well as those who are self-employed.</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Self-employment among the graduates may help the government to reduce social problems such as burglaries, armed robbery, aggression, frustration, prostitutions, drug addiction and insecurity (Oyebode, 2005) the society needs skilful solar photovoltaic installation work graduates to maintain and repair solar photovoltaic systems. Therefore there is need to identify solar photovoltaic system installation skills required by electrical technician for self-employment in Enugu State.</w:t>
      </w:r>
    </w:p>
    <w:p w:rsidR="004562B2" w:rsidRPr="00CB59D6" w:rsidRDefault="004562B2" w:rsidP="004562B2">
      <w:pPr>
        <w:spacing w:after="0" w:line="264" w:lineRule="auto"/>
        <w:jc w:val="both"/>
        <w:rPr>
          <w:rFonts w:ascii="Times New Roman" w:hAnsi="Times New Roman"/>
          <w:b/>
          <w:sz w:val="24"/>
          <w:szCs w:val="24"/>
        </w:r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Statement of Problem</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One of the goals of Vocational Education, of which Solar Photovoltaic System Installation work is part of, is to impart the necessary </w:t>
      </w:r>
      <w:r w:rsidRPr="00CB59D6">
        <w:rPr>
          <w:rFonts w:ascii="Times New Roman" w:hAnsi="Times New Roman"/>
          <w:sz w:val="24"/>
          <w:szCs w:val="24"/>
        </w:rPr>
        <w:lastRenderedPageBreak/>
        <w:t>skills, knowledge work habits, attitude and other values to the recipients. Recent changes experienced in the society and in line with the rapid technological advancement, it become doubtful if the products of solar photovoltaic system installation would be able to fit into the industrialization project in Nigeria. The National Policy on Education (2004) emphasized that the present technical education programme in the country is focused on the acquisition of appropriate skills, abilities, and competences, both mental and physical, to equip the individual to live and contribute to the development of his society.</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It is now surprising that many graduates of solar photovoltaic system installation works find it difficult to justify their education and practical training. The reason is not farfetched since the course content does not emphasize skilful-based training. An evidence of this is witnessed in our industries by indigenous technologists and technicians (Agha, 2013). Agha expressed much concern over the incompetence’s of technicians, engineers and tradesmen who are products of Vocational Institutions in Nigeria, which hindered technological advancement. According to Agha (2013), the recent curriculum has not changed with changing situation and it suggests immediate modification.</w:t>
      </w:r>
    </w:p>
    <w:p w:rsidR="004562B2" w:rsidRPr="00CB59D6" w:rsidRDefault="004562B2" w:rsidP="004562B2">
      <w:pPr>
        <w:spacing w:after="0" w:line="264" w:lineRule="auto"/>
        <w:jc w:val="both"/>
        <w:rPr>
          <w:rFonts w:ascii="Times New Roman" w:hAnsi="Times New Roman"/>
          <w:sz w:val="24"/>
          <w:szCs w:val="24"/>
        </w:rPr>
      </w:pPr>
    </w:p>
    <w:p w:rsidR="00334BBA"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Technical Education is a source of producing skilled personnel and the driving force behind achieving sustainable development. These skilled personnel are expected to poses appropriate skill that will make them self-reliant and self-employed. Most graduates of Technical Colleges do not have sufficient skills required to be self-reliant and therefore, unproductive. This has made unemployment to become rampant among graduate of technical institutions within which Solar </w:t>
      </w:r>
      <w:r w:rsidRPr="00CB59D6">
        <w:rPr>
          <w:rFonts w:ascii="Times New Roman" w:hAnsi="Times New Roman"/>
          <w:sz w:val="24"/>
          <w:szCs w:val="24"/>
        </w:rPr>
        <w:lastRenderedPageBreak/>
        <w:t>Photovoltaic System Installation work is embedded. Vocational Education and training qualifications start with the smallest component and aggregate units of competency</w:t>
      </w:r>
      <w:r w:rsidR="00334BBA">
        <w:rPr>
          <w:rFonts w:ascii="Times New Roman" w:hAnsi="Times New Roman"/>
          <w:sz w:val="24"/>
          <w:szCs w:val="24"/>
        </w:rPr>
        <w:t xml:space="preserve"> to make a whole qualification.</w:t>
      </w:r>
    </w:p>
    <w:p w:rsidR="00334BBA" w:rsidRDefault="00CF271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1852" style="position:absolute;left:0;text-align:left;margin-left:-3pt;margin-top:-108.55pt;width:479.25pt;height:21.85pt;z-index:252012544" coordorigin="1365,853" coordsize="9585,437">
            <v:shape id="_x0000_s1853" type="#_x0000_t32" style="position:absolute;left:1365;top:1290;width:9585;height:0" o:connectortype="straight" strokeweight="4.5pt"/>
            <v:shape id="_x0000_s1854" type="#_x0000_t202" style="position:absolute;left:7425;top:853;width:3525;height:344;mso-width-relative:margin;mso-height-relative:margin" stroked="f">
              <v:textbox>
                <w:txbxContent>
                  <w:p w:rsidR="00A422C9" w:rsidRPr="008E4B96" w:rsidRDefault="00A422C9" w:rsidP="00334BB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334BBA">
                    <w:pPr>
                      <w:rPr>
                        <w:sz w:val="16"/>
                        <w:szCs w:val="16"/>
                      </w:rPr>
                    </w:pPr>
                  </w:p>
                </w:txbxContent>
              </v:textbox>
            </v:shape>
          </v:group>
        </w:pic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is to say that for one to have Vocational qualification in Solar Photovoltaic System Installation works, the individual must have got some skills in process of his training, but the graduates are not displaying these when employed. Thus, there is a need to identify the skills that will make a Solar Photovoltaic System Installation skilful and self-employed in Solar Photovoltaic System Installation works. </w:t>
      </w:r>
    </w:p>
    <w:p w:rsidR="004562B2" w:rsidRPr="00CB59D6" w:rsidRDefault="004562B2" w:rsidP="004562B2">
      <w:pPr>
        <w:spacing w:after="0" w:line="264" w:lineRule="auto"/>
        <w:rPr>
          <w:rFonts w:ascii="Times New Roman" w:hAnsi="Times New Roman"/>
          <w:sz w:val="24"/>
          <w:szCs w:val="24"/>
        </w:rPr>
      </w:pPr>
    </w:p>
    <w:p w:rsidR="004562B2" w:rsidRPr="00CB59D6" w:rsidRDefault="004562B2" w:rsidP="004562B2">
      <w:pPr>
        <w:spacing w:after="0" w:line="264" w:lineRule="auto"/>
        <w:rPr>
          <w:rFonts w:ascii="Times New Roman" w:hAnsi="Times New Roman"/>
          <w:sz w:val="24"/>
          <w:szCs w:val="24"/>
        </w:rPr>
      </w:pPr>
      <w:r w:rsidRPr="00CB59D6">
        <w:rPr>
          <w:rFonts w:ascii="Times New Roman" w:hAnsi="Times New Roman"/>
          <w:sz w:val="24"/>
          <w:szCs w:val="24"/>
        </w:rPr>
        <w:t>The following research questions guided the study:</w:t>
      </w:r>
    </w:p>
    <w:p w:rsidR="004562B2" w:rsidRPr="00CB59D6" w:rsidRDefault="004562B2" w:rsidP="00BF1777">
      <w:pPr>
        <w:numPr>
          <w:ilvl w:val="0"/>
          <w:numId w:val="29"/>
        </w:numPr>
        <w:spacing w:after="0" w:line="264" w:lineRule="auto"/>
        <w:rPr>
          <w:rFonts w:ascii="Times New Roman" w:hAnsi="Times New Roman"/>
          <w:sz w:val="24"/>
          <w:szCs w:val="24"/>
        </w:rPr>
      </w:pPr>
      <w:r w:rsidRPr="00CB59D6">
        <w:rPr>
          <w:rFonts w:ascii="Times New Roman" w:hAnsi="Times New Roman"/>
          <w:sz w:val="24"/>
          <w:szCs w:val="24"/>
        </w:rPr>
        <w:t>What are the stages involved in solar photovoltaic system installation?</w:t>
      </w:r>
    </w:p>
    <w:p w:rsidR="004562B2" w:rsidRPr="00CB59D6" w:rsidRDefault="004562B2" w:rsidP="00BF1777">
      <w:pPr>
        <w:numPr>
          <w:ilvl w:val="0"/>
          <w:numId w:val="29"/>
        </w:numPr>
        <w:spacing w:after="0" w:line="264" w:lineRule="auto"/>
        <w:rPr>
          <w:rFonts w:ascii="Times New Roman" w:hAnsi="Times New Roman"/>
          <w:sz w:val="24"/>
          <w:szCs w:val="24"/>
        </w:rPr>
      </w:pPr>
      <w:r w:rsidRPr="00CB59D6">
        <w:rPr>
          <w:rFonts w:ascii="Times New Roman" w:hAnsi="Times New Roman"/>
          <w:sz w:val="24"/>
          <w:szCs w:val="24"/>
        </w:rPr>
        <w:t>What are the skills involved in solar photovoltaic system installation?</w:t>
      </w:r>
    </w:p>
    <w:p w:rsidR="004562B2" w:rsidRPr="00CB59D6" w:rsidRDefault="004562B2" w:rsidP="004562B2">
      <w:pPr>
        <w:spacing w:after="0" w:line="264" w:lineRule="auto"/>
        <w:jc w:val="both"/>
        <w:rPr>
          <w:rFonts w:ascii="Times New Roman" w:hAnsi="Times New Roman"/>
          <w:b/>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b/>
          <w:sz w:val="24"/>
          <w:szCs w:val="24"/>
        </w:rPr>
        <w:t xml:space="preserve">Hypotheses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following hypotheses were tested at 0.05 level of significance.</w:t>
      </w:r>
    </w:p>
    <w:p w:rsidR="004562B2" w:rsidRPr="00CB59D6" w:rsidRDefault="004562B2" w:rsidP="004562B2">
      <w:pPr>
        <w:spacing w:after="0" w:line="264" w:lineRule="auto"/>
        <w:ind w:left="540" w:hanging="540"/>
        <w:jc w:val="both"/>
        <w:rPr>
          <w:rFonts w:ascii="Times New Roman" w:hAnsi="Times New Roman"/>
          <w:sz w:val="24"/>
          <w:szCs w:val="24"/>
        </w:rPr>
      </w:pPr>
      <w:r w:rsidRPr="00CB59D6">
        <w:rPr>
          <w:rFonts w:ascii="Times New Roman" w:hAnsi="Times New Roman"/>
          <w:sz w:val="24"/>
          <w:szCs w:val="24"/>
        </w:rPr>
        <w:t>H</w:t>
      </w:r>
      <w:r w:rsidRPr="00CB59D6">
        <w:rPr>
          <w:rFonts w:ascii="Times New Roman" w:hAnsi="Times New Roman"/>
          <w:sz w:val="24"/>
          <w:szCs w:val="24"/>
          <w:vertAlign w:val="subscript"/>
        </w:rPr>
        <w:t>o1</w:t>
      </w:r>
      <w:r w:rsidRPr="00CB59D6">
        <w:rPr>
          <w:rFonts w:ascii="Times New Roman" w:hAnsi="Times New Roman"/>
          <w:sz w:val="24"/>
          <w:szCs w:val="24"/>
        </w:rPr>
        <w:t>.There is no significant difference between the mean responses of solar photovoltaic system installation technicians and electrical installation teachers in technical colleges on the stages involved in solar photovoltaic system installation.</w:t>
      </w:r>
    </w:p>
    <w:p w:rsidR="004562B2" w:rsidRPr="00CB59D6" w:rsidRDefault="004562B2" w:rsidP="004562B2">
      <w:pPr>
        <w:spacing w:after="0" w:line="264" w:lineRule="auto"/>
        <w:ind w:left="540" w:hanging="540"/>
        <w:jc w:val="both"/>
        <w:rPr>
          <w:rFonts w:ascii="Times New Roman" w:hAnsi="Times New Roman"/>
          <w:sz w:val="24"/>
          <w:szCs w:val="24"/>
        </w:rPr>
      </w:pPr>
      <w:r w:rsidRPr="00CB59D6">
        <w:rPr>
          <w:rFonts w:ascii="Times New Roman" w:hAnsi="Times New Roman"/>
          <w:sz w:val="24"/>
          <w:szCs w:val="24"/>
        </w:rPr>
        <w:t>H</w:t>
      </w:r>
      <w:r w:rsidRPr="00CB59D6">
        <w:rPr>
          <w:rFonts w:ascii="Times New Roman" w:hAnsi="Times New Roman"/>
          <w:sz w:val="24"/>
          <w:szCs w:val="24"/>
          <w:vertAlign w:val="subscript"/>
        </w:rPr>
        <w:t>o2.</w:t>
      </w:r>
      <w:r w:rsidRPr="00CB59D6">
        <w:rPr>
          <w:rFonts w:ascii="Times New Roman" w:hAnsi="Times New Roman"/>
          <w:sz w:val="24"/>
          <w:szCs w:val="24"/>
        </w:rPr>
        <w:t>There is no significant difference between the mean responses of solar photovoltaic system installation technicians and electrical installation teachers in technical colleges on the skills involved in solar photovoltaic system installation.</w:t>
      </w:r>
    </w:p>
    <w:p w:rsidR="004562B2" w:rsidRPr="00CB59D6" w:rsidRDefault="004562B2" w:rsidP="004562B2">
      <w:pPr>
        <w:spacing w:after="0" w:line="264" w:lineRule="auto"/>
        <w:rPr>
          <w:rFonts w:ascii="Times New Roman" w:hAnsi="Times New Roman"/>
          <w:b/>
          <w:sz w:val="24"/>
          <w:szCs w:val="24"/>
        </w:rPr>
      </w:pPr>
    </w:p>
    <w:p w:rsidR="004562B2" w:rsidRPr="00CB59D6" w:rsidRDefault="004562B2" w:rsidP="004562B2">
      <w:pPr>
        <w:spacing w:after="0" w:line="264" w:lineRule="auto"/>
        <w:rPr>
          <w:rFonts w:ascii="Times New Roman" w:hAnsi="Times New Roman"/>
          <w:b/>
          <w:sz w:val="24"/>
          <w:szCs w:val="24"/>
        </w:rPr>
      </w:pPr>
      <w:r w:rsidRPr="00CB59D6">
        <w:rPr>
          <w:rFonts w:ascii="Times New Roman" w:hAnsi="Times New Roman"/>
          <w:b/>
          <w:sz w:val="24"/>
          <w:szCs w:val="24"/>
        </w:rPr>
        <w:t>Methodology</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study adopted a descriptive survey research design, which involves the eliciting responses of electrical installation technicians </w:t>
      </w:r>
      <w:r w:rsidRPr="00CB59D6">
        <w:rPr>
          <w:rFonts w:ascii="Times New Roman" w:hAnsi="Times New Roman"/>
          <w:sz w:val="24"/>
          <w:szCs w:val="24"/>
        </w:rPr>
        <w:lastRenderedPageBreak/>
        <w:t xml:space="preserve">as well as Electrical Installation and Maintenance Works (EIMW) teachers using questionnaire. </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research work was carried out in Enugu State. Enugu State has three zones of National Association of Small and Medium Scale Industries. The zones are Enugu zone, Oji zone and Nsukka zone. In addition, the study covered six education zones according to Science Technical and Vocational Schools Management Board (STVSMB) Enugu. The six education zones are Agbani zone, Awgu zone, Enugu zone, Nsukka zone, Obollo zone and Udi zone. </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population for study was 232 persons. This consists of 150 registered electrical technicians in the three zones (Enugu, Oji and Nsukka) of National Association of Small and Medium scale Enterprises in Enugu State and 82 electrical teachers in 29 technical and vocational colleges in the six educational zones in Enugu State from the record of Science Technical and Vocational Schools Management Board (STVSMB) Enugu.</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sample for the study is 150 respondents. This consists of 90 electrical technicians and 60 electrical teachers selected by simple random sampling. The study made use of questionnaire to collect information from the respondents. Each item has five response categories of; Very Highly Required, Highly Required, Moderately Required, Slightly required and Not Required. In relation to each item, the respondents are expected to choose the response category, which best appeals to them.</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questionnaire is of two sections; section A and section B. Section A sought personal information of the respondents. Section B consist of 26 items on the tools and material </w:t>
      </w:r>
      <w:r w:rsidRPr="00CB59D6">
        <w:rPr>
          <w:rFonts w:ascii="Times New Roman" w:hAnsi="Times New Roman"/>
          <w:sz w:val="24"/>
          <w:szCs w:val="24"/>
        </w:rPr>
        <w:lastRenderedPageBreak/>
        <w:t>required by a solar photovoltaic system installation technicians, 7 items on the stages involved in solar photovoltaic system installation, 12 items on the skills involved in the stages of photovoltaic system installation, and 6 items on the safety practices required in solar photovoltaic system installation. The questionnaire has 5 response options of Very Highly Required (5), Highly Required (4), Moderately Required (3), Slightly Required (2), and Not Required (1).</w:t>
      </w:r>
      <w:r w:rsidR="00CF2718">
        <w:rPr>
          <w:rFonts w:ascii="Times New Roman" w:hAnsi="Times New Roman"/>
          <w:noProof/>
          <w:sz w:val="24"/>
          <w:szCs w:val="24"/>
        </w:rPr>
        <w:pict>
          <v:group id="_x0000_s1855" style="position:absolute;left:0;text-align:left;margin-left:-3pt;margin-top:-199.6pt;width:479.25pt;height:21.85pt;z-index:252013568;mso-position-horizontal-relative:text;mso-position-vertical-relative:text" coordorigin="1365,853" coordsize="9585,437">
            <v:shape id="_x0000_s1856" type="#_x0000_t32" style="position:absolute;left:1365;top:1290;width:9585;height:0" o:connectortype="straight" strokeweight="4.5pt"/>
            <v:shape id="_x0000_s1857" type="#_x0000_t202" style="position:absolute;left:7425;top:853;width:3525;height:344;mso-width-relative:margin;mso-height-relative:margin" stroked="f">
              <v:textbox>
                <w:txbxContent>
                  <w:p w:rsidR="00A422C9" w:rsidRPr="008E4B96" w:rsidRDefault="00A422C9" w:rsidP="00334BB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334BBA">
                    <w:pPr>
                      <w:rPr>
                        <w:sz w:val="16"/>
                        <w:szCs w:val="16"/>
                      </w:rPr>
                    </w:pPr>
                  </w:p>
                </w:txbxContent>
              </v:textbox>
            </v:shape>
          </v:group>
        </w:pict>
      </w:r>
    </w:p>
    <w:p w:rsidR="004562B2" w:rsidRPr="00CB59D6" w:rsidRDefault="00CF271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2038" style="position:absolute;left:0;text-align:left;margin-left:-.75pt;margin-top:-199.6pt;width:479.25pt;height:21.85pt;z-index:252084224" coordorigin="1365,853" coordsize="9585,437">
            <v:shape id="_x0000_s2039" type="#_x0000_t32" style="position:absolute;left:1365;top:1290;width:9585;height:0" o:connectortype="straight" strokeweight="4.5pt"/>
            <v:shape id="_x0000_s2040" type="#_x0000_t202" style="position:absolute;left:7425;top:853;width:3525;height:344;mso-width-relative:margin;mso-height-relative:margin" stroked="f">
              <v:textbox>
                <w:txbxContent>
                  <w:p w:rsidR="00A422C9" w:rsidRPr="008E4B96" w:rsidRDefault="00A422C9" w:rsidP="00FC6000">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FC6000">
                    <w:pPr>
                      <w:rPr>
                        <w:sz w:val="16"/>
                        <w:szCs w:val="16"/>
                      </w:rPr>
                    </w:pPr>
                  </w:p>
                </w:txbxContent>
              </v:textbox>
            </v:shape>
          </v:group>
        </w:pict>
      </w:r>
      <w:r w:rsidR="004562B2" w:rsidRPr="00CB59D6">
        <w:rPr>
          <w:rFonts w:ascii="Times New Roman" w:hAnsi="Times New Roman"/>
          <w:sz w:val="24"/>
          <w:szCs w:val="24"/>
        </w:rPr>
        <w:t xml:space="preserve">The instrument was subjected to face validation by three experts; two lecturers and one electrical instructor from Industrial Technical Education Department, University of Nigeria, Nsukka. Cronbach Alpha was used to establishing the reliability of the instrument. The instrument was administered on 20 respondents who are not part of the study population and the data collected were analysed to determine the internal consistency of the instrument. A reliability coefficient of 0.87 was obtained. The researchers administered and collected the copies of the questionnaire with the help of three research assistants. The research assistants were asked </w:t>
      </w:r>
      <w:r w:rsidR="004562B2" w:rsidRPr="00CB59D6">
        <w:rPr>
          <w:rFonts w:ascii="Times New Roman" w:hAnsi="Times New Roman"/>
          <w:sz w:val="24"/>
          <w:szCs w:val="24"/>
        </w:rPr>
        <w:lastRenderedPageBreak/>
        <w:t>to read and explain the content of the instrument to the respondents.</w:t>
      </w:r>
    </w:p>
    <w:p w:rsidR="004562B2" w:rsidRPr="00E8071D" w:rsidRDefault="004562B2" w:rsidP="004562B2">
      <w:pPr>
        <w:spacing w:after="0" w:line="264" w:lineRule="auto"/>
        <w:jc w:val="both"/>
        <w:rPr>
          <w:rFonts w:ascii="Times New Roman" w:hAnsi="Times New Roman"/>
          <w:sz w:val="12"/>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research questions were analysed using mean and the results obtained were interpreted using real limit of numbers as follows: any item that has a mean value of 4.50 to 5.00 was interpreted as Very Highly Required, 3.50 – 4.49 was regarded as Highly Required, 2.50 – 3.49 was regarded as Moderately Required, 1.50 – 2.49 was regarded as Slightly Required, and 1.00-1.49 was regarded as Not Required. The null hypotheses were tested using t-test for independent sample at 0.05 level of significance. Based on the result, any item whose probability value is less than or equal to 0.05 was regarded as significant and the null hypothesis rejected while, any item whose probability value is greater than 0.05 was regarded as not significance and the null hypothesis was not rejected. Data collected were analysed using Statistical Package for Social Sciences (SPSS).</w:t>
      </w:r>
    </w:p>
    <w:p w:rsidR="004562B2" w:rsidRPr="00CB59D6" w:rsidRDefault="004562B2" w:rsidP="004562B2">
      <w:pPr>
        <w:spacing w:after="0" w:line="264" w:lineRule="auto"/>
        <w:jc w:val="both"/>
        <w:rPr>
          <w:rFonts w:ascii="Times New Roman" w:hAnsi="Times New Roman"/>
          <w:b/>
          <w:sz w:val="24"/>
          <w:szCs w:val="24"/>
        </w:rPr>
      </w:pPr>
    </w:p>
    <w:p w:rsidR="00CC478F" w:rsidRPr="00CB59D6" w:rsidRDefault="00CC478F" w:rsidP="004562B2">
      <w:pPr>
        <w:spacing w:after="0" w:line="264" w:lineRule="auto"/>
        <w:jc w:val="both"/>
        <w:rPr>
          <w:rFonts w:ascii="Times New Roman" w:hAnsi="Times New Roman"/>
          <w:b/>
          <w:sz w:val="24"/>
          <w:szCs w:val="24"/>
        </w:rPr>
        <w:sectPr w:rsidR="00CC478F" w:rsidRPr="00CB59D6" w:rsidSect="004666EC">
          <w:type w:val="continuous"/>
          <w:pgSz w:w="11907" w:h="16839" w:code="9"/>
          <w:pgMar w:top="810" w:right="1107" w:bottom="1440" w:left="1440" w:header="1008" w:footer="1008" w:gutter="0"/>
          <w:pgNumType w:start="136"/>
          <w:cols w:num="2" w:space="432"/>
          <w:docGrid w:linePitch="360"/>
        </w:sect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Results</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b/>
          <w:sz w:val="24"/>
          <w:szCs w:val="24"/>
        </w:rPr>
        <w:t xml:space="preserve">Research Question 1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are the stages involved in a Solar Photovoltaic system installation? </w:t>
      </w: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Table 1.</w:t>
      </w:r>
      <w:r w:rsidRPr="00CB59D6">
        <w:rPr>
          <w:rFonts w:ascii="Times New Roman" w:hAnsi="Times New Roman"/>
          <w:sz w:val="24"/>
          <w:szCs w:val="24"/>
        </w:rPr>
        <w:t>Mean, Standard Deviation and t-table Analysis of Mean Responses of Electrical Technicians and Electrical Teachers in Technical Colleges on the Stages Involved in a Solar Photovoltaic System Installation</w:t>
      </w:r>
    </w:p>
    <w:tbl>
      <w:tblPr>
        <w:tblW w:w="9558" w:type="dxa"/>
        <w:tblBorders>
          <w:top w:val="single" w:sz="4" w:space="0" w:color="auto"/>
          <w:bottom w:val="single" w:sz="4" w:space="0" w:color="auto"/>
        </w:tblBorders>
        <w:tblLayout w:type="fixed"/>
        <w:tblLook w:val="04A0"/>
      </w:tblPr>
      <w:tblGrid>
        <w:gridCol w:w="630"/>
        <w:gridCol w:w="3060"/>
        <w:gridCol w:w="558"/>
        <w:gridCol w:w="720"/>
        <w:gridCol w:w="540"/>
        <w:gridCol w:w="540"/>
        <w:gridCol w:w="630"/>
        <w:gridCol w:w="720"/>
        <w:gridCol w:w="810"/>
        <w:gridCol w:w="540"/>
        <w:gridCol w:w="810"/>
      </w:tblGrid>
      <w:tr w:rsidR="004562B2" w:rsidRPr="00334BBA" w:rsidTr="000E21AA">
        <w:trPr>
          <w:trHeight w:val="244"/>
        </w:trPr>
        <w:tc>
          <w:tcPr>
            <w:tcW w:w="630" w:type="dxa"/>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bCs/>
                <w:sz w:val="16"/>
                <w:szCs w:val="16"/>
              </w:rPr>
            </w:pPr>
            <w:r w:rsidRPr="00334BBA">
              <w:rPr>
                <w:rFonts w:ascii="Times New Roman" w:hAnsi="Times New Roman"/>
                <w:b/>
                <w:bCs/>
                <w:sz w:val="16"/>
                <w:szCs w:val="16"/>
              </w:rPr>
              <w:t>S/N</w:t>
            </w:r>
          </w:p>
        </w:tc>
        <w:tc>
          <w:tcPr>
            <w:tcW w:w="3060" w:type="dxa"/>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rPr>
                <w:rFonts w:ascii="Times New Roman" w:hAnsi="Times New Roman"/>
                <w:b/>
                <w:bCs/>
                <w:sz w:val="16"/>
                <w:szCs w:val="16"/>
              </w:rPr>
            </w:pPr>
            <w:r w:rsidRPr="00334BBA">
              <w:rPr>
                <w:rFonts w:ascii="Times New Roman" w:hAnsi="Times New Roman"/>
                <w:b/>
                <w:bCs/>
                <w:sz w:val="16"/>
                <w:szCs w:val="16"/>
              </w:rPr>
              <w:t>Stages involved in a solar photovoltaic system installation</w:t>
            </w:r>
          </w:p>
        </w:tc>
        <w:tc>
          <w:tcPr>
            <w:tcW w:w="2358" w:type="dxa"/>
            <w:gridSpan w:val="4"/>
            <w:tcBorders>
              <w:top w:val="single" w:sz="4" w:space="0" w:color="auto"/>
              <w:bottom w:val="single" w:sz="4" w:space="0" w:color="auto"/>
            </w:tcBorders>
            <w:shd w:val="clear" w:color="auto" w:fill="auto"/>
          </w:tcPr>
          <w:p w:rsidR="004562B2" w:rsidRPr="00334BBA" w:rsidRDefault="004562B2" w:rsidP="00CC478F">
            <w:pPr>
              <w:spacing w:after="0" w:line="264" w:lineRule="auto"/>
              <w:jc w:val="center"/>
              <w:rPr>
                <w:rFonts w:ascii="Times New Roman" w:hAnsi="Times New Roman"/>
                <w:b/>
                <w:bCs/>
                <w:sz w:val="16"/>
                <w:szCs w:val="16"/>
              </w:rPr>
            </w:pPr>
            <w:r w:rsidRPr="00334BBA">
              <w:rPr>
                <w:rFonts w:ascii="Times New Roman" w:hAnsi="Times New Roman"/>
                <w:b/>
                <w:bCs/>
                <w:sz w:val="16"/>
                <w:szCs w:val="16"/>
              </w:rPr>
              <w:t>Respondents</w:t>
            </w:r>
          </w:p>
        </w:tc>
        <w:tc>
          <w:tcPr>
            <w:tcW w:w="1350" w:type="dxa"/>
            <w:gridSpan w:val="2"/>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jc w:val="center"/>
              <w:rPr>
                <w:rFonts w:ascii="Times New Roman" w:hAnsi="Times New Roman"/>
                <w:b/>
                <w:bCs/>
                <w:sz w:val="16"/>
                <w:szCs w:val="16"/>
              </w:rPr>
            </w:pPr>
            <w:r w:rsidRPr="00334BBA">
              <w:rPr>
                <w:rFonts w:ascii="Times New Roman" w:hAnsi="Times New Roman"/>
                <w:b/>
                <w:bCs/>
                <w:sz w:val="16"/>
                <w:szCs w:val="16"/>
              </w:rPr>
              <w:t>Grand</w:t>
            </w:r>
          </w:p>
        </w:tc>
        <w:tc>
          <w:tcPr>
            <w:tcW w:w="810" w:type="dxa"/>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bCs/>
                <w:sz w:val="16"/>
                <w:szCs w:val="16"/>
              </w:rPr>
            </w:pPr>
            <w:r w:rsidRPr="00334BBA">
              <w:rPr>
                <w:rFonts w:ascii="Times New Roman" w:hAnsi="Times New Roman"/>
                <w:b/>
                <w:bCs/>
                <w:sz w:val="16"/>
                <w:szCs w:val="16"/>
              </w:rPr>
              <w:t xml:space="preserve">t-cal </w:t>
            </w:r>
          </w:p>
        </w:tc>
        <w:tc>
          <w:tcPr>
            <w:tcW w:w="540" w:type="dxa"/>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bCs/>
                <w:sz w:val="16"/>
                <w:szCs w:val="16"/>
              </w:rPr>
            </w:pPr>
            <w:r w:rsidRPr="00334BBA">
              <w:rPr>
                <w:rFonts w:ascii="Times New Roman" w:hAnsi="Times New Roman"/>
                <w:b/>
                <w:bCs/>
                <w:sz w:val="16"/>
                <w:szCs w:val="16"/>
              </w:rPr>
              <w:t xml:space="preserve">Sig. </w:t>
            </w:r>
          </w:p>
        </w:tc>
        <w:tc>
          <w:tcPr>
            <w:tcW w:w="810" w:type="dxa"/>
            <w:vMerge w:val="restart"/>
            <w:tcBorders>
              <w:top w:val="single" w:sz="4" w:space="0" w:color="auto"/>
              <w:bottom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bCs/>
                <w:sz w:val="16"/>
                <w:szCs w:val="16"/>
              </w:rPr>
            </w:pPr>
            <w:r w:rsidRPr="00334BBA">
              <w:rPr>
                <w:rFonts w:ascii="Times New Roman" w:hAnsi="Times New Roman"/>
                <w:b/>
                <w:bCs/>
                <w:sz w:val="16"/>
                <w:szCs w:val="16"/>
              </w:rPr>
              <w:t>Decision</w:t>
            </w:r>
          </w:p>
        </w:tc>
      </w:tr>
      <w:tr w:rsidR="004562B2" w:rsidRPr="00334BBA" w:rsidTr="000E21AA">
        <w:trPr>
          <w:trHeight w:val="520"/>
        </w:trPr>
        <w:tc>
          <w:tcPr>
            <w:tcW w:w="630" w:type="dxa"/>
            <w:vMerge/>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bCs/>
                <w:sz w:val="16"/>
                <w:szCs w:val="16"/>
              </w:rPr>
            </w:pPr>
          </w:p>
        </w:tc>
        <w:tc>
          <w:tcPr>
            <w:tcW w:w="3060" w:type="dxa"/>
            <w:vMerge/>
            <w:tcBorders>
              <w:top w:val="single" w:sz="4" w:space="0" w:color="auto"/>
            </w:tcBorders>
            <w:shd w:val="clear" w:color="auto" w:fill="auto"/>
          </w:tcPr>
          <w:p w:rsidR="004562B2" w:rsidRPr="00334BBA" w:rsidRDefault="004562B2" w:rsidP="00CC478F">
            <w:pPr>
              <w:spacing w:after="0" w:line="264" w:lineRule="auto"/>
              <w:rPr>
                <w:rFonts w:ascii="Times New Roman" w:hAnsi="Times New Roman"/>
                <w:b/>
                <w:sz w:val="16"/>
                <w:szCs w:val="16"/>
              </w:rPr>
            </w:pPr>
          </w:p>
        </w:tc>
        <w:tc>
          <w:tcPr>
            <w:tcW w:w="1278" w:type="dxa"/>
            <w:gridSpan w:val="2"/>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r w:rsidRPr="00334BBA">
              <w:rPr>
                <w:rFonts w:ascii="Times New Roman" w:hAnsi="Times New Roman"/>
                <w:b/>
                <w:sz w:val="16"/>
                <w:szCs w:val="16"/>
              </w:rPr>
              <w:t>Electrical Technician</w:t>
            </w:r>
          </w:p>
        </w:tc>
        <w:tc>
          <w:tcPr>
            <w:tcW w:w="1080" w:type="dxa"/>
            <w:gridSpan w:val="2"/>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r w:rsidRPr="00334BBA">
              <w:rPr>
                <w:rFonts w:ascii="Times New Roman" w:hAnsi="Times New Roman"/>
                <w:b/>
                <w:sz w:val="16"/>
                <w:szCs w:val="16"/>
              </w:rPr>
              <w:t>Electrical Teacher</w:t>
            </w:r>
          </w:p>
        </w:tc>
        <w:tc>
          <w:tcPr>
            <w:tcW w:w="1350" w:type="dxa"/>
            <w:gridSpan w:val="2"/>
            <w:vMerge/>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810" w:type="dxa"/>
            <w:vMerge/>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540" w:type="dxa"/>
            <w:vMerge/>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810" w:type="dxa"/>
            <w:vMerge/>
            <w:tcBorders>
              <w:top w:val="single" w:sz="4" w:space="0" w:color="auto"/>
            </w:tcBorders>
            <w:shd w:val="clear" w:color="auto" w:fill="auto"/>
          </w:tcPr>
          <w:p w:rsidR="004562B2" w:rsidRPr="00334BBA" w:rsidRDefault="004562B2" w:rsidP="00CC478F">
            <w:pPr>
              <w:spacing w:after="0" w:line="264" w:lineRule="auto"/>
              <w:jc w:val="both"/>
              <w:rPr>
                <w:rFonts w:ascii="Times New Roman" w:hAnsi="Times New Roman"/>
                <w:b/>
                <w:sz w:val="16"/>
                <w:szCs w:val="16"/>
              </w:rPr>
            </w:pPr>
          </w:p>
        </w:tc>
      </w:tr>
      <w:tr w:rsidR="004562B2" w:rsidRPr="00334BBA" w:rsidTr="000E21AA">
        <w:trPr>
          <w:trHeight w:val="117"/>
        </w:trPr>
        <w:tc>
          <w:tcPr>
            <w:tcW w:w="630" w:type="dxa"/>
            <w:shd w:val="clear" w:color="auto" w:fill="auto"/>
          </w:tcPr>
          <w:p w:rsidR="004562B2" w:rsidRPr="00334BBA" w:rsidRDefault="004562B2" w:rsidP="00CC478F">
            <w:pPr>
              <w:pStyle w:val="ListParagraph"/>
              <w:spacing w:line="264" w:lineRule="auto"/>
              <w:ind w:left="360"/>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558" w:type="dxa"/>
            <w:shd w:val="clear" w:color="auto" w:fill="auto"/>
          </w:tcPr>
          <w:p w:rsidR="004562B2" w:rsidRPr="00334BBA" w:rsidRDefault="00CF271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acc>
                      <m:accPr>
                        <m:chr m:val="̅"/>
                        <m:ctrlPr>
                          <w:rPr>
                            <w:rFonts w:ascii="Cambria Math" w:hAnsi="Times New Roman"/>
                            <w:b/>
                            <w:i/>
                            <w:sz w:val="16"/>
                            <w:szCs w:val="16"/>
                          </w:rPr>
                        </m:ctrlPr>
                      </m:accPr>
                      <m:e>
                        <m:r>
                          <m:rPr>
                            <m:sty m:val="b"/>
                          </m:rPr>
                          <w:rPr>
                            <w:rFonts w:ascii="Cambria Math" w:hAnsi="Cambria Math"/>
                            <w:sz w:val="16"/>
                            <w:szCs w:val="16"/>
                          </w:rPr>
                          <m:t>X</m:t>
                        </m:r>
                      </m:e>
                    </m:acc>
                  </m:e>
                  <m:sub>
                    <m:r>
                      <m:rPr>
                        <m:sty m:val="bi"/>
                      </m:rPr>
                      <w:rPr>
                        <w:rFonts w:ascii="Cambria Math" w:hAnsi="Cambria Math"/>
                        <w:sz w:val="16"/>
                        <w:szCs w:val="16"/>
                      </w:rPr>
                      <m:t>1</m:t>
                    </m:r>
                  </m:sub>
                </m:sSub>
              </m:oMath>
            </m:oMathPara>
          </w:p>
        </w:tc>
        <w:tc>
          <w:tcPr>
            <w:tcW w:w="720" w:type="dxa"/>
            <w:shd w:val="clear" w:color="auto" w:fill="auto"/>
          </w:tcPr>
          <w:p w:rsidR="004562B2" w:rsidRPr="00334BBA" w:rsidRDefault="00CF271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r>
                      <m:rPr>
                        <m:sty m:val="b"/>
                      </m:rPr>
                      <w:rPr>
                        <w:rFonts w:ascii="Cambria Math" w:hAnsi="Cambria Math"/>
                        <w:sz w:val="16"/>
                        <w:szCs w:val="16"/>
                      </w:rPr>
                      <m:t>SD</m:t>
                    </m:r>
                  </m:e>
                  <m:sub>
                    <m:r>
                      <m:rPr>
                        <m:sty m:val="bi"/>
                      </m:rPr>
                      <w:rPr>
                        <w:rFonts w:ascii="Cambria Math" w:hAnsi="Cambria Math"/>
                        <w:sz w:val="16"/>
                        <w:szCs w:val="16"/>
                      </w:rPr>
                      <m:t>1</m:t>
                    </m:r>
                  </m:sub>
                </m:sSub>
              </m:oMath>
            </m:oMathPara>
          </w:p>
        </w:tc>
        <w:tc>
          <w:tcPr>
            <w:tcW w:w="540" w:type="dxa"/>
            <w:shd w:val="clear" w:color="auto" w:fill="auto"/>
          </w:tcPr>
          <w:p w:rsidR="004562B2" w:rsidRPr="00334BBA" w:rsidRDefault="00CF271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acc>
                      <m:accPr>
                        <m:chr m:val="̅"/>
                        <m:ctrlPr>
                          <w:rPr>
                            <w:rFonts w:ascii="Cambria Math" w:hAnsi="Times New Roman"/>
                            <w:b/>
                            <w:i/>
                            <w:sz w:val="16"/>
                            <w:szCs w:val="16"/>
                          </w:rPr>
                        </m:ctrlPr>
                      </m:accPr>
                      <m:e>
                        <m:r>
                          <m:rPr>
                            <m:sty m:val="b"/>
                          </m:rPr>
                          <w:rPr>
                            <w:rFonts w:ascii="Cambria Math" w:hAnsi="Cambria Math"/>
                            <w:sz w:val="16"/>
                            <w:szCs w:val="16"/>
                          </w:rPr>
                          <m:t>X</m:t>
                        </m:r>
                      </m:e>
                    </m:acc>
                  </m:e>
                  <m:sub>
                    <m:r>
                      <m:rPr>
                        <m:sty m:val="bi"/>
                      </m:rPr>
                      <w:rPr>
                        <w:rFonts w:ascii="Cambria Math" w:hAnsi="Cambria Math"/>
                        <w:sz w:val="16"/>
                        <w:szCs w:val="16"/>
                      </w:rPr>
                      <m:t>2</m:t>
                    </m:r>
                  </m:sub>
                </m:sSub>
              </m:oMath>
            </m:oMathPara>
          </w:p>
        </w:tc>
        <w:tc>
          <w:tcPr>
            <w:tcW w:w="540" w:type="dxa"/>
            <w:shd w:val="clear" w:color="auto" w:fill="auto"/>
          </w:tcPr>
          <w:p w:rsidR="004562B2" w:rsidRPr="00334BBA" w:rsidRDefault="00CF271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r>
                      <m:rPr>
                        <m:sty m:val="b"/>
                      </m:rPr>
                      <w:rPr>
                        <w:rFonts w:ascii="Cambria Math" w:hAnsi="Cambria Math"/>
                        <w:sz w:val="16"/>
                        <w:szCs w:val="16"/>
                      </w:rPr>
                      <m:t>SD</m:t>
                    </m:r>
                  </m:e>
                  <m:sub>
                    <m:r>
                      <m:rPr>
                        <m:sty m:val="bi"/>
                      </m:rPr>
                      <w:rPr>
                        <w:rFonts w:ascii="Cambria Math" w:hAnsi="Cambria Math"/>
                        <w:sz w:val="16"/>
                        <w:szCs w:val="16"/>
                      </w:rPr>
                      <m:t>2</m:t>
                    </m:r>
                  </m:sub>
                </m:sSub>
              </m:oMath>
            </m:oMathPara>
          </w:p>
        </w:tc>
        <w:tc>
          <w:tcPr>
            <w:tcW w:w="630" w:type="dxa"/>
            <w:shd w:val="clear" w:color="auto" w:fill="auto"/>
          </w:tcPr>
          <w:p w:rsidR="004562B2" w:rsidRPr="00334BBA" w:rsidRDefault="00CF271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acc>
                      <m:accPr>
                        <m:chr m:val="̅"/>
                        <m:ctrlPr>
                          <w:rPr>
                            <w:rFonts w:ascii="Cambria Math" w:hAnsi="Times New Roman"/>
                            <w:b/>
                            <w:i/>
                            <w:sz w:val="16"/>
                            <w:szCs w:val="16"/>
                          </w:rPr>
                        </m:ctrlPr>
                      </m:accPr>
                      <m:e>
                        <m:r>
                          <m:rPr>
                            <m:sty m:val="b"/>
                          </m:rPr>
                          <w:rPr>
                            <w:rFonts w:ascii="Cambria Math" w:hAnsi="Cambria Math"/>
                            <w:sz w:val="16"/>
                            <w:szCs w:val="16"/>
                          </w:rPr>
                          <m:t>X</m:t>
                        </m:r>
                      </m:e>
                    </m:acc>
                  </m:e>
                  <m:sub>
                    <m:r>
                      <m:rPr>
                        <m:sty m:val="b"/>
                      </m:rPr>
                      <w:rPr>
                        <w:rFonts w:ascii="Cambria Math" w:hAnsi="Cambria Math"/>
                        <w:sz w:val="16"/>
                        <w:szCs w:val="16"/>
                      </w:rPr>
                      <m:t>G</m:t>
                    </m:r>
                  </m:sub>
                </m:sSub>
              </m:oMath>
            </m:oMathPara>
          </w:p>
        </w:tc>
        <w:tc>
          <w:tcPr>
            <w:tcW w:w="720" w:type="dxa"/>
            <w:shd w:val="clear" w:color="auto" w:fill="auto"/>
          </w:tcPr>
          <w:p w:rsidR="004562B2" w:rsidRPr="00334BBA" w:rsidRDefault="00CF2718" w:rsidP="00CC478F">
            <w:pPr>
              <w:spacing w:after="0" w:line="264" w:lineRule="auto"/>
              <w:jc w:val="both"/>
              <w:rPr>
                <w:rFonts w:ascii="Times New Roman" w:hAnsi="Times New Roman"/>
                <w:b/>
                <w:sz w:val="16"/>
                <w:szCs w:val="16"/>
              </w:rPr>
            </w:pPr>
            <m:oMathPara>
              <m:oMath>
                <m:sSub>
                  <m:sSubPr>
                    <m:ctrlPr>
                      <w:rPr>
                        <w:rFonts w:ascii="Cambria Math" w:hAnsi="Times New Roman"/>
                        <w:b/>
                        <w:i/>
                        <w:sz w:val="16"/>
                        <w:szCs w:val="16"/>
                      </w:rPr>
                    </m:ctrlPr>
                  </m:sSubPr>
                  <m:e>
                    <m:r>
                      <m:rPr>
                        <m:sty m:val="b"/>
                      </m:rPr>
                      <w:rPr>
                        <w:rFonts w:ascii="Cambria Math" w:hAnsi="Cambria Math"/>
                        <w:sz w:val="16"/>
                        <w:szCs w:val="16"/>
                      </w:rPr>
                      <m:t>SD</m:t>
                    </m:r>
                  </m:e>
                  <m:sub>
                    <m:r>
                      <m:rPr>
                        <m:sty m:val="b"/>
                      </m:rPr>
                      <w:rPr>
                        <w:rFonts w:ascii="Cambria Math" w:hAnsi="Cambria Math"/>
                        <w:sz w:val="16"/>
                        <w:szCs w:val="16"/>
                      </w:rPr>
                      <m:t>G</m:t>
                    </m:r>
                  </m:sub>
                </m:sSub>
              </m:oMath>
            </m:oMathPara>
          </w:p>
        </w:tc>
        <w:tc>
          <w:tcPr>
            <w:tcW w:w="810" w:type="dxa"/>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540" w:type="dxa"/>
            <w:shd w:val="clear" w:color="auto" w:fill="auto"/>
          </w:tcPr>
          <w:p w:rsidR="004562B2" w:rsidRPr="00334BBA" w:rsidRDefault="004562B2" w:rsidP="00CC478F">
            <w:pPr>
              <w:spacing w:after="0" w:line="264" w:lineRule="auto"/>
              <w:jc w:val="both"/>
              <w:rPr>
                <w:rFonts w:ascii="Times New Roman" w:hAnsi="Times New Roman"/>
                <w:b/>
                <w:sz w:val="16"/>
                <w:szCs w:val="16"/>
              </w:rPr>
            </w:pPr>
          </w:p>
        </w:tc>
        <w:tc>
          <w:tcPr>
            <w:tcW w:w="810" w:type="dxa"/>
            <w:shd w:val="clear" w:color="auto" w:fill="auto"/>
          </w:tcPr>
          <w:p w:rsidR="004562B2" w:rsidRPr="00334BBA" w:rsidRDefault="004562B2" w:rsidP="00CC478F">
            <w:pPr>
              <w:spacing w:after="0" w:line="264" w:lineRule="auto"/>
              <w:jc w:val="both"/>
              <w:rPr>
                <w:rFonts w:ascii="Times New Roman" w:hAnsi="Times New Roman"/>
                <w:b/>
                <w:sz w:val="16"/>
                <w:szCs w:val="16"/>
              </w:rPr>
            </w:pP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Mounting of pole structure or supporter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4.78</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0.41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4.42</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0.96</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4.63</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0.70</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2.741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0.00</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Installing solar panel at the upper most height of the structure</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4.89</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0.31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4.83</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0.37</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4.87</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0.34</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0.944</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0.34</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NS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Installing of controller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4.78</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0.41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4.75</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0.43</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4.77</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0.42</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0.388</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0.69</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NS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Battery preparation and installation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4.69</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0.46</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4.15</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0.82</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4.47</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0.68</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4.619</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0.00</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Installation of lighting fixtures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4.33</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0.67</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4.00</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0.92</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4.20</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0.79</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2.411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0.08</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NS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Proper earthing of the system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4.44</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0.68</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3.67</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1.03</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4.13</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0.92</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5.111</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0.00</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S</w:t>
            </w:r>
          </w:p>
        </w:tc>
      </w:tr>
      <w:tr w:rsidR="004562B2" w:rsidRPr="00334BBA" w:rsidTr="000E21AA">
        <w:tc>
          <w:tcPr>
            <w:tcW w:w="630" w:type="dxa"/>
            <w:shd w:val="clear" w:color="auto" w:fill="auto"/>
          </w:tcPr>
          <w:p w:rsidR="004562B2" w:rsidRPr="00334BBA" w:rsidRDefault="004562B2" w:rsidP="00BF1777">
            <w:pPr>
              <w:pStyle w:val="ListParagraph"/>
              <w:numPr>
                <w:ilvl w:val="0"/>
                <w:numId w:val="30"/>
              </w:numPr>
              <w:spacing w:line="264" w:lineRule="auto"/>
              <w:jc w:val="both"/>
              <w:rPr>
                <w:b/>
                <w:bCs/>
                <w:sz w:val="16"/>
                <w:szCs w:val="16"/>
              </w:rPr>
            </w:pPr>
          </w:p>
        </w:tc>
        <w:tc>
          <w:tcPr>
            <w:tcW w:w="306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 xml:space="preserve">Check for short circuit on the connection </w:t>
            </w:r>
          </w:p>
        </w:tc>
        <w:tc>
          <w:tcPr>
            <w:tcW w:w="558"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4.56</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0.50</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4.50</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0.65</w:t>
            </w:r>
          </w:p>
        </w:tc>
        <w:tc>
          <w:tcPr>
            <w:tcW w:w="63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4.53</w:t>
            </w:r>
          </w:p>
        </w:tc>
        <w:tc>
          <w:tcPr>
            <w:tcW w:w="72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0.56</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0.560</w:t>
            </w:r>
          </w:p>
        </w:tc>
        <w:tc>
          <w:tcPr>
            <w:tcW w:w="54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0.57</w:t>
            </w:r>
          </w:p>
        </w:tc>
        <w:tc>
          <w:tcPr>
            <w:tcW w:w="810" w:type="dxa"/>
            <w:shd w:val="clear" w:color="auto" w:fill="auto"/>
          </w:tcPr>
          <w:p w:rsidR="004562B2" w:rsidRPr="00334BBA" w:rsidRDefault="004562B2" w:rsidP="00CC478F">
            <w:pPr>
              <w:spacing w:after="0" w:line="264" w:lineRule="auto"/>
              <w:jc w:val="both"/>
              <w:rPr>
                <w:rFonts w:ascii="Times New Roman" w:hAnsi="Times New Roman"/>
                <w:sz w:val="16"/>
                <w:szCs w:val="16"/>
              </w:rPr>
            </w:pPr>
            <w:r w:rsidRPr="00334BBA">
              <w:rPr>
                <w:rFonts w:ascii="Times New Roman" w:hAnsi="Times New Roman"/>
                <w:sz w:val="16"/>
                <w:szCs w:val="16"/>
              </w:rPr>
              <w:t>NS</w:t>
            </w:r>
          </w:p>
        </w:tc>
      </w:tr>
    </w:tbl>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i/>
          <w:sz w:val="24"/>
          <w:szCs w:val="24"/>
        </w:rPr>
        <w:t>Note</w:t>
      </w:r>
      <w:r w:rsidRPr="00CB59D6">
        <w:rPr>
          <w:rFonts w:ascii="Times New Roman" w:hAnsi="Times New Roman"/>
          <w:sz w:val="24"/>
          <w:szCs w:val="24"/>
        </w:rPr>
        <w:t xml:space="preserve">.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1</m:t>
            </m:r>
          </m:sub>
        </m:sSub>
      </m:oMath>
      <w:r w:rsidRPr="00CB59D6">
        <w:rPr>
          <w:rFonts w:ascii="Times New Roman" w:hAnsi="Times New Roman"/>
          <w:sz w:val="24"/>
          <w:szCs w:val="24"/>
        </w:rPr>
        <w:t xml:space="preserve">= mean for Electrical Technicians,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2</m:t>
            </m:r>
          </m:sub>
        </m:sSub>
      </m:oMath>
      <w:r w:rsidRPr="00CB59D6">
        <w:rPr>
          <w:rFonts w:ascii="Times New Roman" w:hAnsi="Times New Roman"/>
          <w:sz w:val="24"/>
          <w:szCs w:val="24"/>
        </w:rPr>
        <w:t xml:space="preserve"> = mean for electrical teachers, </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1</m:t>
            </m:r>
          </m:sub>
        </m:sSub>
      </m:oMath>
      <w:r w:rsidRPr="00CB59D6">
        <w:rPr>
          <w:rFonts w:ascii="Times New Roman" w:hAnsi="Times New Roman"/>
          <w:sz w:val="24"/>
          <w:szCs w:val="24"/>
        </w:rPr>
        <w:t xml:space="preserve"> = standard deviation for electrical technicians,</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2</m:t>
            </m:r>
          </m:sub>
        </m:sSub>
      </m:oMath>
      <w:r w:rsidRPr="00CB59D6">
        <w:rPr>
          <w:rFonts w:ascii="Times New Roman" w:hAnsi="Times New Roman"/>
          <w:sz w:val="24"/>
          <w:szCs w:val="24"/>
        </w:rPr>
        <w:t xml:space="preserve"> = standard deviation for electrical teachers,</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m:rPr>
                <m:sty m:val="p"/>
              </m:rPr>
              <w:rPr>
                <w:rFonts w:ascii="Cambria Math" w:hAnsi="Times New Roman"/>
                <w:sz w:val="18"/>
                <w:szCs w:val="18"/>
              </w:rPr>
              <m:t>G</m:t>
            </m:r>
          </m:sub>
        </m:sSub>
      </m:oMath>
      <w:r w:rsidRPr="00CB59D6">
        <w:rPr>
          <w:rFonts w:ascii="Times New Roman" w:hAnsi="Times New Roman"/>
          <w:sz w:val="24"/>
          <w:szCs w:val="24"/>
        </w:rPr>
        <w:t xml:space="preserve"> = grand </w:t>
      </w:r>
      <w:r w:rsidRPr="00CB59D6">
        <w:rPr>
          <w:rFonts w:ascii="Times New Roman" w:hAnsi="Times New Roman"/>
          <w:sz w:val="24"/>
          <w:szCs w:val="24"/>
        </w:rPr>
        <w:lastRenderedPageBreak/>
        <w:t>mean for all respondents,</w:t>
      </w:r>
      <m:oMath>
        <m:sSub>
          <m:sSubPr>
            <m:ctrlPr>
              <w:rPr>
                <w:rFonts w:ascii="Cambria Math" w:hAnsi="Times New Roman"/>
                <w:i/>
                <w:sz w:val="18"/>
                <w:szCs w:val="18"/>
              </w:rPr>
            </m:ctrlPr>
          </m:sSubPr>
          <m:e>
            <m:r>
              <m:rPr>
                <m:sty m:val="p"/>
              </m:rPr>
              <w:rPr>
                <w:rFonts w:ascii="Cambria Math" w:hAnsi="Times New Roman"/>
                <w:sz w:val="18"/>
                <w:szCs w:val="18"/>
              </w:rPr>
              <m:t>SD</m:t>
            </m:r>
          </m:e>
          <m:sub>
            <m:r>
              <m:rPr>
                <m:sty m:val="p"/>
              </m:rPr>
              <w:rPr>
                <w:rFonts w:ascii="Cambria Math" w:hAnsi="Times New Roman"/>
                <w:sz w:val="18"/>
                <w:szCs w:val="18"/>
              </w:rPr>
              <m:t>G</m:t>
            </m:r>
          </m:sub>
        </m:sSub>
      </m:oMath>
      <w:r w:rsidRPr="00CB59D6">
        <w:rPr>
          <w:rFonts w:ascii="Times New Roman" w:hAnsi="Times New Roman"/>
          <w:sz w:val="24"/>
          <w:szCs w:val="24"/>
        </w:rPr>
        <w:t xml:space="preserve"> = grand standard deviation for all respondents, S = significant, NS = not significant.</w:t>
      </w:r>
    </w:p>
    <w:p w:rsidR="00CC478F" w:rsidRPr="00CB59D6" w:rsidRDefault="00CF2718" w:rsidP="004562B2">
      <w:pPr>
        <w:spacing w:after="0" w:line="264" w:lineRule="auto"/>
        <w:jc w:val="both"/>
        <w:rPr>
          <w:rFonts w:ascii="Times New Roman" w:hAnsi="Times New Roman"/>
          <w:sz w:val="24"/>
          <w:szCs w:val="24"/>
        </w:rPr>
      </w:pPr>
      <w:r>
        <w:rPr>
          <w:rFonts w:ascii="Times New Roman" w:hAnsi="Times New Roman"/>
          <w:noProof/>
          <w:sz w:val="24"/>
          <w:szCs w:val="24"/>
        </w:rPr>
        <w:pict>
          <v:group id="_x0000_s1858" style="position:absolute;left:0;text-align:left;margin-left:-2.25pt;margin-top:-63pt;width:479.25pt;height:21.85pt;z-index:252014592" coordorigin="1365,853" coordsize="9585,437">
            <v:shape id="_x0000_s1859" type="#_x0000_t32" style="position:absolute;left:1365;top:1290;width:9585;height:0" o:connectortype="straight" strokeweight="4.5pt"/>
            <v:shape id="_x0000_s1860" type="#_x0000_t202" style="position:absolute;left:7425;top:853;width:3525;height:344;mso-width-relative:margin;mso-height-relative:margin" stroked="f">
              <v:textbox>
                <w:txbxContent>
                  <w:p w:rsidR="00A422C9" w:rsidRPr="008E4B96" w:rsidRDefault="00A422C9" w:rsidP="00E8071D">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E8071D">
                    <w:pPr>
                      <w:rPr>
                        <w:sz w:val="16"/>
                        <w:szCs w:val="16"/>
                      </w:rPr>
                    </w:pPr>
                  </w:p>
                </w:txbxContent>
              </v:textbox>
            </v:shape>
          </v:group>
        </w:pict>
      </w:r>
    </w:p>
    <w:p w:rsidR="00CC478F" w:rsidRPr="00CB59D6" w:rsidRDefault="00CC478F" w:rsidP="004562B2">
      <w:pPr>
        <w:spacing w:after="0" w:line="264" w:lineRule="auto"/>
        <w:jc w:val="both"/>
        <w:rPr>
          <w:rFonts w:ascii="Times New Roman" w:hAnsi="Times New Roman"/>
          <w:sz w:val="24"/>
          <w:szCs w:val="24"/>
        </w:rPr>
        <w:sectPr w:rsidR="00CC478F" w:rsidRPr="00CB59D6" w:rsidSect="004666EC">
          <w:type w:val="continuous"/>
          <w:pgSz w:w="11907" w:h="16839" w:code="9"/>
          <w:pgMar w:top="810" w:right="1107" w:bottom="1440" w:left="1440" w:header="1008" w:footer="1008" w:gutter="0"/>
          <w:pgNumType w:start="136"/>
          <w:cols w:space="432"/>
          <w:docGrid w:linePitch="360"/>
        </w:sect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presentation in Table 1 shows that items 1, 2, 3 and 7 have their grand mean ranges from 4.53 – 4.87, which fall within the response category of very highly required. This indicates that the items are very highly required stages involved in solar photovoltaic system installation. The result also revealed that items 4, 5, and 6 have their grand mean ranging from 4.13 to 4.47 which fall within the response category of highly required. This indicates that the items are highly required stages involved in a solar photovoltaic system installation. A cluster mean of 4.51 was obtained in relation to Table 1 and this shows that the outlined stages are very highly required by the respondents. The table also shows that the standard deviation (SD) of the items are within the range of 0.38 to 1.04. This indicates that the mean value of the respondents are not far from one another.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 result in Table 1 shows that there is a significant difference in the mean responses of electrical technicians and electrical teachers on items 1, 4, and 6. Since their probability values range from 0.00 to 0.01, therefore the null hypothesis of no significant difference at 0.05 level of significance was rejected for those items.</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result also shows that there is no significant difference in the mean responses of electrical technicians and electrical teachers on items 2, 3, 5, and 7. Since their probability values range from 0.08 to 0.69, which are above 0.05 level of significance, the null hypothesis of no significant difference at 0.05 level of significance was accepted for those items. </w:t>
      </w:r>
    </w:p>
    <w:p w:rsidR="00CC478F" w:rsidRPr="00CB59D6" w:rsidRDefault="00CC478F" w:rsidP="004562B2">
      <w:pPr>
        <w:spacing w:after="0" w:line="264" w:lineRule="auto"/>
        <w:jc w:val="both"/>
        <w:rPr>
          <w:rFonts w:ascii="Times New Roman" w:hAnsi="Times New Roman"/>
          <w:b/>
          <w:sz w:val="24"/>
          <w:szCs w:val="24"/>
        </w:rPr>
        <w:sectPr w:rsidR="00CC478F" w:rsidRPr="00CB59D6" w:rsidSect="004666EC">
          <w:type w:val="continuous"/>
          <w:pgSz w:w="11907" w:h="16839" w:code="9"/>
          <w:pgMar w:top="810" w:right="1107" w:bottom="1440" w:left="1440" w:header="1008" w:footer="1008" w:gutter="0"/>
          <w:pgNumType w:start="136"/>
          <w:cols w:num="2" w:space="432"/>
          <w:docGrid w:linePitch="360"/>
        </w:sect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Research Question 2</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are the skills involved in the stages of solar photovoltaic system installation?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b/>
          <w:sz w:val="24"/>
          <w:szCs w:val="24"/>
        </w:rPr>
        <w:t>Table 2.</w:t>
      </w:r>
      <w:r w:rsidRPr="00CB59D6">
        <w:rPr>
          <w:rFonts w:ascii="Times New Roman" w:hAnsi="Times New Roman"/>
          <w:sz w:val="24"/>
          <w:szCs w:val="24"/>
        </w:rPr>
        <w:t xml:space="preserve">Mean, Standard Deviation and t-table Analysis of Mean Responses of Electrical Technicians and Electrical Teachers in Technical Colleges on the Skills Involved in the Stages of a Solar Photovoltaic System Installation  </w:t>
      </w:r>
    </w:p>
    <w:tbl>
      <w:tblPr>
        <w:tblW w:w="9918" w:type="dxa"/>
        <w:tblBorders>
          <w:top w:val="single" w:sz="4" w:space="0" w:color="auto"/>
          <w:bottom w:val="single" w:sz="4" w:space="0" w:color="auto"/>
        </w:tblBorders>
        <w:tblLayout w:type="fixed"/>
        <w:tblLook w:val="04A0"/>
      </w:tblPr>
      <w:tblGrid>
        <w:gridCol w:w="540"/>
        <w:gridCol w:w="3150"/>
        <w:gridCol w:w="648"/>
        <w:gridCol w:w="810"/>
        <w:gridCol w:w="630"/>
        <w:gridCol w:w="630"/>
        <w:gridCol w:w="630"/>
        <w:gridCol w:w="630"/>
        <w:gridCol w:w="720"/>
        <w:gridCol w:w="630"/>
        <w:gridCol w:w="900"/>
      </w:tblGrid>
      <w:tr w:rsidR="004562B2" w:rsidRPr="000E21AA" w:rsidTr="000E21AA">
        <w:trPr>
          <w:trHeight w:val="299"/>
        </w:trPr>
        <w:tc>
          <w:tcPr>
            <w:tcW w:w="540" w:type="dxa"/>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
                <w:bCs/>
                <w:sz w:val="18"/>
                <w:szCs w:val="18"/>
              </w:rPr>
              <w:t>S/N</w:t>
            </w:r>
          </w:p>
        </w:tc>
        <w:tc>
          <w:tcPr>
            <w:tcW w:w="3150" w:type="dxa"/>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rPr>
                <w:rFonts w:ascii="Times New Roman" w:hAnsi="Times New Roman"/>
                <w:b/>
                <w:bCs/>
                <w:sz w:val="18"/>
                <w:szCs w:val="18"/>
              </w:rPr>
            </w:pPr>
            <w:r w:rsidRPr="000E21AA">
              <w:rPr>
                <w:rFonts w:ascii="Times New Roman" w:hAnsi="Times New Roman"/>
                <w:b/>
                <w:bCs/>
                <w:sz w:val="18"/>
                <w:szCs w:val="18"/>
              </w:rPr>
              <w:t xml:space="preserve">Skills involved in the stages of a solar photovoltaic system installation are, ability to: </w:t>
            </w:r>
          </w:p>
        </w:tc>
        <w:tc>
          <w:tcPr>
            <w:tcW w:w="2718" w:type="dxa"/>
            <w:gridSpan w:val="4"/>
            <w:tcBorders>
              <w:top w:val="single" w:sz="4" w:space="0" w:color="auto"/>
              <w:bottom w:val="single" w:sz="4" w:space="0" w:color="auto"/>
            </w:tcBorders>
            <w:shd w:val="clear" w:color="auto" w:fill="auto"/>
          </w:tcPr>
          <w:p w:rsidR="004562B2" w:rsidRPr="000E21AA" w:rsidRDefault="004562B2" w:rsidP="00CC478F">
            <w:pPr>
              <w:spacing w:after="0" w:line="264" w:lineRule="auto"/>
              <w:jc w:val="center"/>
              <w:rPr>
                <w:rFonts w:ascii="Times New Roman" w:hAnsi="Times New Roman"/>
                <w:b/>
                <w:bCs/>
                <w:sz w:val="18"/>
                <w:szCs w:val="18"/>
              </w:rPr>
            </w:pPr>
            <w:r w:rsidRPr="000E21AA">
              <w:rPr>
                <w:rFonts w:ascii="Times New Roman" w:hAnsi="Times New Roman"/>
                <w:b/>
                <w:bCs/>
                <w:sz w:val="18"/>
                <w:szCs w:val="18"/>
              </w:rPr>
              <w:t>Respondents</w:t>
            </w:r>
          </w:p>
        </w:tc>
        <w:tc>
          <w:tcPr>
            <w:tcW w:w="1260" w:type="dxa"/>
            <w:gridSpan w:val="2"/>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jc w:val="center"/>
              <w:rPr>
                <w:rFonts w:ascii="Times New Roman" w:hAnsi="Times New Roman"/>
                <w:b/>
                <w:bCs/>
                <w:sz w:val="18"/>
                <w:szCs w:val="18"/>
              </w:rPr>
            </w:pPr>
            <w:r w:rsidRPr="000E21AA">
              <w:rPr>
                <w:rFonts w:ascii="Times New Roman" w:hAnsi="Times New Roman"/>
                <w:b/>
                <w:bCs/>
                <w:sz w:val="18"/>
                <w:szCs w:val="18"/>
              </w:rPr>
              <w:t>Grand</w:t>
            </w:r>
          </w:p>
        </w:tc>
        <w:tc>
          <w:tcPr>
            <w:tcW w:w="720" w:type="dxa"/>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
                <w:bCs/>
                <w:sz w:val="18"/>
                <w:szCs w:val="18"/>
              </w:rPr>
              <w:t xml:space="preserve">t-cal </w:t>
            </w:r>
          </w:p>
        </w:tc>
        <w:tc>
          <w:tcPr>
            <w:tcW w:w="630" w:type="dxa"/>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
                <w:bCs/>
                <w:sz w:val="18"/>
                <w:szCs w:val="18"/>
              </w:rPr>
              <w:t xml:space="preserve">Sig. </w:t>
            </w:r>
          </w:p>
        </w:tc>
        <w:tc>
          <w:tcPr>
            <w:tcW w:w="900" w:type="dxa"/>
            <w:vMerge w:val="restart"/>
            <w:tcBorders>
              <w:top w:val="single" w:sz="4" w:space="0" w:color="auto"/>
              <w:bottom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
                <w:bCs/>
                <w:sz w:val="18"/>
                <w:szCs w:val="18"/>
              </w:rPr>
              <w:t>Decision</w:t>
            </w:r>
          </w:p>
        </w:tc>
      </w:tr>
      <w:tr w:rsidR="004562B2" w:rsidRPr="000E21AA" w:rsidTr="000E21AA">
        <w:trPr>
          <w:trHeight w:val="448"/>
        </w:trPr>
        <w:tc>
          <w:tcPr>
            <w:tcW w:w="540" w:type="dxa"/>
            <w:vMerge/>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bCs/>
                <w:sz w:val="18"/>
                <w:szCs w:val="18"/>
              </w:rPr>
            </w:pPr>
          </w:p>
        </w:tc>
        <w:tc>
          <w:tcPr>
            <w:tcW w:w="3150" w:type="dxa"/>
            <w:vMerge/>
            <w:tcBorders>
              <w:top w:val="single" w:sz="4" w:space="0" w:color="auto"/>
            </w:tcBorders>
            <w:shd w:val="clear" w:color="auto" w:fill="auto"/>
          </w:tcPr>
          <w:p w:rsidR="004562B2" w:rsidRPr="000E21AA" w:rsidRDefault="004562B2" w:rsidP="00CC478F">
            <w:pPr>
              <w:spacing w:after="0" w:line="264" w:lineRule="auto"/>
              <w:rPr>
                <w:rFonts w:ascii="Times New Roman" w:hAnsi="Times New Roman"/>
                <w:b/>
                <w:sz w:val="18"/>
                <w:szCs w:val="18"/>
              </w:rPr>
            </w:pPr>
          </w:p>
        </w:tc>
        <w:tc>
          <w:tcPr>
            <w:tcW w:w="1458" w:type="dxa"/>
            <w:gridSpan w:val="2"/>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r w:rsidRPr="000E21AA">
              <w:rPr>
                <w:rFonts w:ascii="Times New Roman" w:hAnsi="Times New Roman"/>
                <w:b/>
                <w:sz w:val="18"/>
                <w:szCs w:val="18"/>
              </w:rPr>
              <w:t>Electrical Technician</w:t>
            </w:r>
          </w:p>
        </w:tc>
        <w:tc>
          <w:tcPr>
            <w:tcW w:w="1260" w:type="dxa"/>
            <w:gridSpan w:val="2"/>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r w:rsidRPr="000E21AA">
              <w:rPr>
                <w:rFonts w:ascii="Times New Roman" w:hAnsi="Times New Roman"/>
                <w:b/>
                <w:sz w:val="18"/>
                <w:szCs w:val="18"/>
              </w:rPr>
              <w:t>Electrical Teacher</w:t>
            </w:r>
          </w:p>
        </w:tc>
        <w:tc>
          <w:tcPr>
            <w:tcW w:w="1260" w:type="dxa"/>
            <w:gridSpan w:val="2"/>
            <w:vMerge/>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720" w:type="dxa"/>
            <w:vMerge/>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630" w:type="dxa"/>
            <w:vMerge/>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900" w:type="dxa"/>
            <w:vMerge/>
            <w:tcBorders>
              <w:top w:val="single" w:sz="4" w:space="0" w:color="auto"/>
            </w:tcBorders>
            <w:shd w:val="clear" w:color="auto" w:fill="auto"/>
          </w:tcPr>
          <w:p w:rsidR="004562B2" w:rsidRPr="000E21AA" w:rsidRDefault="004562B2" w:rsidP="00CC478F">
            <w:pPr>
              <w:spacing w:after="0" w:line="264" w:lineRule="auto"/>
              <w:jc w:val="both"/>
              <w:rPr>
                <w:rFonts w:ascii="Times New Roman" w:hAnsi="Times New Roman"/>
                <w:b/>
                <w:sz w:val="18"/>
                <w:szCs w:val="18"/>
              </w:rPr>
            </w:pPr>
          </w:p>
        </w:tc>
      </w:tr>
      <w:tr w:rsidR="004562B2" w:rsidRPr="000E21AA" w:rsidTr="000E21AA">
        <w:trPr>
          <w:trHeight w:val="302"/>
        </w:trPr>
        <w:tc>
          <w:tcPr>
            <w:tcW w:w="540" w:type="dxa"/>
            <w:shd w:val="clear" w:color="auto" w:fill="auto"/>
          </w:tcPr>
          <w:p w:rsidR="004562B2" w:rsidRPr="000E21AA" w:rsidRDefault="004562B2" w:rsidP="00CC478F">
            <w:pPr>
              <w:pStyle w:val="ListParagraph"/>
              <w:spacing w:line="264" w:lineRule="auto"/>
              <w:ind w:left="360"/>
              <w:jc w:val="both"/>
              <w:rPr>
                <w:b/>
                <w:bCs/>
                <w:sz w:val="18"/>
                <w:szCs w:val="18"/>
              </w:rPr>
            </w:pPr>
          </w:p>
        </w:tc>
        <w:tc>
          <w:tcPr>
            <w:tcW w:w="3150" w:type="dxa"/>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648" w:type="dxa"/>
            <w:shd w:val="clear" w:color="auto" w:fill="auto"/>
          </w:tcPr>
          <w:p w:rsidR="004562B2" w:rsidRPr="000E21AA" w:rsidRDefault="00CF271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acc>
                      <m:accPr>
                        <m:chr m:val="̅"/>
                        <m:ctrlPr>
                          <w:rPr>
                            <w:rFonts w:ascii="Cambria Math" w:hAnsi="Times New Roman"/>
                            <w:b/>
                            <w:i/>
                            <w:sz w:val="18"/>
                            <w:szCs w:val="18"/>
                          </w:rPr>
                        </m:ctrlPr>
                      </m:accPr>
                      <m:e>
                        <m:r>
                          <m:rPr>
                            <m:sty m:val="b"/>
                          </m:rPr>
                          <w:rPr>
                            <w:rFonts w:ascii="Cambria Math" w:hAnsi="Cambria Math"/>
                            <w:sz w:val="18"/>
                            <w:szCs w:val="18"/>
                          </w:rPr>
                          <m:t>X</m:t>
                        </m:r>
                      </m:e>
                    </m:acc>
                  </m:e>
                  <m:sub>
                    <m:r>
                      <m:rPr>
                        <m:sty m:val="bi"/>
                      </m:rPr>
                      <w:rPr>
                        <w:rFonts w:ascii="Cambria Math" w:hAnsi="Cambria Math"/>
                        <w:sz w:val="18"/>
                        <w:szCs w:val="18"/>
                      </w:rPr>
                      <m:t>1</m:t>
                    </m:r>
                  </m:sub>
                </m:sSub>
              </m:oMath>
            </m:oMathPara>
          </w:p>
        </w:tc>
        <w:tc>
          <w:tcPr>
            <w:tcW w:w="810" w:type="dxa"/>
            <w:shd w:val="clear" w:color="auto" w:fill="auto"/>
          </w:tcPr>
          <w:p w:rsidR="004562B2" w:rsidRPr="000E21AA" w:rsidRDefault="00CF271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r>
                      <m:rPr>
                        <m:sty m:val="b"/>
                      </m:rPr>
                      <w:rPr>
                        <w:rFonts w:ascii="Cambria Math" w:hAnsi="Cambria Math"/>
                        <w:sz w:val="18"/>
                        <w:szCs w:val="18"/>
                      </w:rPr>
                      <m:t>SD</m:t>
                    </m:r>
                  </m:e>
                  <m:sub>
                    <m:r>
                      <m:rPr>
                        <m:sty m:val="bi"/>
                      </m:rPr>
                      <w:rPr>
                        <w:rFonts w:ascii="Cambria Math" w:hAnsi="Cambria Math"/>
                        <w:sz w:val="18"/>
                        <w:szCs w:val="18"/>
                      </w:rPr>
                      <m:t>1</m:t>
                    </m:r>
                  </m:sub>
                </m:sSub>
              </m:oMath>
            </m:oMathPara>
          </w:p>
        </w:tc>
        <w:tc>
          <w:tcPr>
            <w:tcW w:w="630" w:type="dxa"/>
            <w:shd w:val="clear" w:color="auto" w:fill="auto"/>
          </w:tcPr>
          <w:p w:rsidR="004562B2" w:rsidRPr="000E21AA" w:rsidRDefault="00CF271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acc>
                      <m:accPr>
                        <m:chr m:val="̅"/>
                        <m:ctrlPr>
                          <w:rPr>
                            <w:rFonts w:ascii="Cambria Math" w:hAnsi="Times New Roman"/>
                            <w:b/>
                            <w:i/>
                            <w:sz w:val="18"/>
                            <w:szCs w:val="18"/>
                          </w:rPr>
                        </m:ctrlPr>
                      </m:accPr>
                      <m:e>
                        <m:r>
                          <m:rPr>
                            <m:sty m:val="b"/>
                          </m:rPr>
                          <w:rPr>
                            <w:rFonts w:ascii="Cambria Math" w:hAnsi="Cambria Math"/>
                            <w:sz w:val="18"/>
                            <w:szCs w:val="18"/>
                          </w:rPr>
                          <m:t>X</m:t>
                        </m:r>
                      </m:e>
                    </m:acc>
                  </m:e>
                  <m:sub>
                    <m:r>
                      <m:rPr>
                        <m:sty m:val="bi"/>
                      </m:rPr>
                      <w:rPr>
                        <w:rFonts w:ascii="Cambria Math" w:hAnsi="Cambria Math"/>
                        <w:sz w:val="18"/>
                        <w:szCs w:val="18"/>
                      </w:rPr>
                      <m:t>2</m:t>
                    </m:r>
                  </m:sub>
                </m:sSub>
              </m:oMath>
            </m:oMathPara>
          </w:p>
        </w:tc>
        <w:tc>
          <w:tcPr>
            <w:tcW w:w="630" w:type="dxa"/>
            <w:shd w:val="clear" w:color="auto" w:fill="auto"/>
          </w:tcPr>
          <w:p w:rsidR="004562B2" w:rsidRPr="000E21AA" w:rsidRDefault="00CF271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r>
                      <m:rPr>
                        <m:sty m:val="b"/>
                      </m:rPr>
                      <w:rPr>
                        <w:rFonts w:ascii="Cambria Math" w:hAnsi="Cambria Math"/>
                        <w:sz w:val="18"/>
                        <w:szCs w:val="18"/>
                      </w:rPr>
                      <m:t>SD</m:t>
                    </m:r>
                  </m:e>
                  <m:sub>
                    <m:r>
                      <m:rPr>
                        <m:sty m:val="bi"/>
                      </m:rPr>
                      <w:rPr>
                        <w:rFonts w:ascii="Cambria Math" w:hAnsi="Cambria Math"/>
                        <w:sz w:val="18"/>
                        <w:szCs w:val="18"/>
                      </w:rPr>
                      <m:t>2</m:t>
                    </m:r>
                  </m:sub>
                </m:sSub>
              </m:oMath>
            </m:oMathPara>
          </w:p>
        </w:tc>
        <w:tc>
          <w:tcPr>
            <w:tcW w:w="630" w:type="dxa"/>
            <w:shd w:val="clear" w:color="auto" w:fill="auto"/>
          </w:tcPr>
          <w:p w:rsidR="004562B2" w:rsidRPr="000E21AA" w:rsidRDefault="00CF271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acc>
                      <m:accPr>
                        <m:chr m:val="̅"/>
                        <m:ctrlPr>
                          <w:rPr>
                            <w:rFonts w:ascii="Cambria Math" w:hAnsi="Times New Roman"/>
                            <w:b/>
                            <w:i/>
                            <w:sz w:val="18"/>
                            <w:szCs w:val="18"/>
                          </w:rPr>
                        </m:ctrlPr>
                      </m:accPr>
                      <m:e>
                        <m:r>
                          <m:rPr>
                            <m:sty m:val="b"/>
                          </m:rPr>
                          <w:rPr>
                            <w:rFonts w:ascii="Cambria Math" w:hAnsi="Cambria Math"/>
                            <w:sz w:val="18"/>
                            <w:szCs w:val="18"/>
                          </w:rPr>
                          <m:t>X</m:t>
                        </m:r>
                      </m:e>
                    </m:acc>
                  </m:e>
                  <m:sub>
                    <m:r>
                      <m:rPr>
                        <m:sty m:val="b"/>
                      </m:rPr>
                      <w:rPr>
                        <w:rFonts w:ascii="Cambria Math" w:hAnsi="Cambria Math"/>
                        <w:sz w:val="18"/>
                        <w:szCs w:val="18"/>
                      </w:rPr>
                      <m:t>G</m:t>
                    </m:r>
                  </m:sub>
                </m:sSub>
              </m:oMath>
            </m:oMathPara>
          </w:p>
        </w:tc>
        <w:tc>
          <w:tcPr>
            <w:tcW w:w="630" w:type="dxa"/>
            <w:shd w:val="clear" w:color="auto" w:fill="auto"/>
          </w:tcPr>
          <w:p w:rsidR="004562B2" w:rsidRPr="000E21AA" w:rsidRDefault="00CF2718" w:rsidP="00CC478F">
            <w:pPr>
              <w:spacing w:after="0" w:line="264" w:lineRule="auto"/>
              <w:jc w:val="both"/>
              <w:rPr>
                <w:rFonts w:ascii="Times New Roman" w:hAnsi="Times New Roman"/>
                <w:b/>
                <w:sz w:val="18"/>
                <w:szCs w:val="18"/>
              </w:rPr>
            </w:pPr>
            <m:oMathPara>
              <m:oMath>
                <m:sSub>
                  <m:sSubPr>
                    <m:ctrlPr>
                      <w:rPr>
                        <w:rFonts w:ascii="Cambria Math" w:hAnsi="Times New Roman"/>
                        <w:b/>
                        <w:i/>
                        <w:sz w:val="18"/>
                        <w:szCs w:val="18"/>
                      </w:rPr>
                    </m:ctrlPr>
                  </m:sSubPr>
                  <m:e>
                    <m:r>
                      <m:rPr>
                        <m:sty m:val="b"/>
                      </m:rPr>
                      <w:rPr>
                        <w:rFonts w:ascii="Cambria Math" w:hAnsi="Cambria Math"/>
                        <w:sz w:val="18"/>
                        <w:szCs w:val="18"/>
                      </w:rPr>
                      <m:t>SD</m:t>
                    </m:r>
                  </m:e>
                  <m:sub>
                    <m:r>
                      <m:rPr>
                        <m:sty m:val="b"/>
                      </m:rPr>
                      <w:rPr>
                        <w:rFonts w:ascii="Cambria Math" w:hAnsi="Cambria Math"/>
                        <w:sz w:val="18"/>
                        <w:szCs w:val="18"/>
                      </w:rPr>
                      <m:t>G</m:t>
                    </m:r>
                  </m:sub>
                </m:sSub>
              </m:oMath>
            </m:oMathPara>
          </w:p>
        </w:tc>
        <w:tc>
          <w:tcPr>
            <w:tcW w:w="720" w:type="dxa"/>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630" w:type="dxa"/>
            <w:shd w:val="clear" w:color="auto" w:fill="auto"/>
          </w:tcPr>
          <w:p w:rsidR="004562B2" w:rsidRPr="000E21AA" w:rsidRDefault="004562B2" w:rsidP="00CC478F">
            <w:pPr>
              <w:spacing w:after="0" w:line="264" w:lineRule="auto"/>
              <w:jc w:val="both"/>
              <w:rPr>
                <w:rFonts w:ascii="Times New Roman" w:hAnsi="Times New Roman"/>
                <w:b/>
                <w:sz w:val="18"/>
                <w:szCs w:val="18"/>
              </w:rPr>
            </w:pPr>
          </w:p>
        </w:tc>
        <w:tc>
          <w:tcPr>
            <w:tcW w:w="900" w:type="dxa"/>
            <w:shd w:val="clear" w:color="auto" w:fill="auto"/>
          </w:tcPr>
          <w:p w:rsidR="004562B2" w:rsidRPr="000E21AA" w:rsidRDefault="004562B2" w:rsidP="00CC478F">
            <w:pPr>
              <w:spacing w:after="0" w:line="264" w:lineRule="auto"/>
              <w:jc w:val="both"/>
              <w:rPr>
                <w:rFonts w:ascii="Times New Roman" w:hAnsi="Times New Roman"/>
                <w:b/>
                <w:sz w:val="18"/>
                <w:szCs w:val="18"/>
              </w:rPr>
            </w:pP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1</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Identify IEEE regulation on solar photovoltaic system installation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4.64</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4.75</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0.65</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-0.992</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0.32</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2</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Identify solar photovoltaic system materials and equipment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4.67</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0.47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4.58</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0.64</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0.54</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0.858</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0.39</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3</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Identify various ratings of solar photovoltaic system protective equipment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4.56</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0.68</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0.62</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0.66</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-1.020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0.30</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4</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Read various building plans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3.39</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0.95</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3.58</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0.86</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3.47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0.92</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-1.289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0.20</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5</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Apply aesthetic requirement in solar photovoltaic system installation</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3.89</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4.50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0.65</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4.13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0.92</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-4.535</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0.00</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6</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Specify solar photovoltaic system equipment.</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4.11</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0.57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3.75</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0.83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3.97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0.70</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2.923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0.00</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7</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Prepare battery for installation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4.33</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0.67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4.18</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0.96</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4.27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0.80</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1.047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0.29</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8</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Apply National Electrical Codes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4.22</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1.03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4.17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4.20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1.01</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0.330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0.74</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9</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Install controller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4.89</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0.31</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4.83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4.87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0.34</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0.944</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0.34</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10</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Identify working colour code</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4.11</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0.99</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3.83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1.07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4.00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0.03</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1.593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0.72</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CF2718" w:rsidP="00CC478F">
            <w:pPr>
              <w:spacing w:after="0" w:line="264" w:lineRule="auto"/>
              <w:jc w:val="both"/>
              <w:rPr>
                <w:rFonts w:ascii="Times New Roman" w:hAnsi="Times New Roman"/>
                <w:b/>
                <w:bCs/>
                <w:sz w:val="18"/>
                <w:szCs w:val="18"/>
              </w:rPr>
            </w:pPr>
            <w:r w:rsidRPr="00CF2718">
              <w:rPr>
                <w:rFonts w:ascii="Times New Roman" w:hAnsi="Times New Roman"/>
                <w:i/>
                <w:noProof/>
                <w:sz w:val="24"/>
                <w:szCs w:val="24"/>
              </w:rPr>
              <w:lastRenderedPageBreak/>
              <w:pict>
                <v:group id="_x0000_s1861" style="position:absolute;left:0;text-align:left;margin-left:-3pt;margin-top:-33.15pt;width:479.25pt;height:21.85pt;z-index:252015616;mso-position-horizontal-relative:text;mso-position-vertical-relative:text" coordorigin="1365,853" coordsize="9585,437">
                  <v:shape id="_x0000_s1862" type="#_x0000_t32" style="position:absolute;left:1365;top:1290;width:9585;height:0" o:connectortype="straight" strokeweight="4.5pt"/>
                  <v:shape id="_x0000_s1863" type="#_x0000_t202" style="position:absolute;left:7425;top:853;width:3525;height:344;mso-width-relative:margin;mso-height-relative:margin" stroked="f">
                    <v:textbox>
                      <w:txbxContent>
                        <w:p w:rsidR="00A422C9" w:rsidRPr="008E4B96" w:rsidRDefault="00A422C9" w:rsidP="000E21A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0E21AA">
                          <w:pPr>
                            <w:rPr>
                              <w:sz w:val="16"/>
                              <w:szCs w:val="16"/>
                            </w:rPr>
                          </w:pPr>
                        </w:p>
                      </w:txbxContent>
                    </v:textbox>
                  </v:shape>
                </v:group>
              </w:pict>
            </w:r>
            <w:r w:rsidR="004562B2" w:rsidRPr="000E21AA">
              <w:rPr>
                <w:rFonts w:ascii="Times New Roman" w:hAnsi="Times New Roman"/>
                <w:bCs/>
                <w:sz w:val="18"/>
                <w:szCs w:val="18"/>
              </w:rPr>
              <w:t>11</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Use equipment, materials and tools safely</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4.67</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0.47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0.47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4.67</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0.47</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0.000</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0.19</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NS</w:t>
            </w:r>
          </w:p>
        </w:tc>
      </w:tr>
      <w:tr w:rsidR="004562B2" w:rsidRPr="000E21AA" w:rsidTr="000E21AA">
        <w:tc>
          <w:tcPr>
            <w:tcW w:w="540" w:type="dxa"/>
            <w:shd w:val="clear" w:color="auto" w:fill="auto"/>
          </w:tcPr>
          <w:p w:rsidR="004562B2" w:rsidRPr="000E21AA" w:rsidRDefault="004562B2" w:rsidP="00CC478F">
            <w:pPr>
              <w:spacing w:after="0" w:line="264" w:lineRule="auto"/>
              <w:jc w:val="both"/>
              <w:rPr>
                <w:rFonts w:ascii="Times New Roman" w:hAnsi="Times New Roman"/>
                <w:b/>
                <w:bCs/>
                <w:sz w:val="18"/>
                <w:szCs w:val="18"/>
              </w:rPr>
            </w:pPr>
            <w:r w:rsidRPr="000E21AA">
              <w:rPr>
                <w:rFonts w:ascii="Times New Roman" w:hAnsi="Times New Roman"/>
                <w:bCs/>
                <w:sz w:val="18"/>
                <w:szCs w:val="18"/>
              </w:rPr>
              <w:t>12</w:t>
            </w:r>
          </w:p>
        </w:tc>
        <w:tc>
          <w:tcPr>
            <w:tcW w:w="315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 xml:space="preserve">Wire correctly all appliance plugs </w:t>
            </w:r>
          </w:p>
        </w:tc>
        <w:tc>
          <w:tcPr>
            <w:tcW w:w="648"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4.78</w:t>
            </w:r>
          </w:p>
        </w:tc>
        <w:tc>
          <w:tcPr>
            <w:tcW w:w="81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0.41</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4.42</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0.96</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4.63</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0.70</w:t>
            </w:r>
          </w:p>
        </w:tc>
        <w:tc>
          <w:tcPr>
            <w:tcW w:w="72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2.741</w:t>
            </w:r>
          </w:p>
        </w:tc>
        <w:tc>
          <w:tcPr>
            <w:tcW w:w="63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0.00</w:t>
            </w:r>
          </w:p>
        </w:tc>
        <w:tc>
          <w:tcPr>
            <w:tcW w:w="900" w:type="dxa"/>
            <w:shd w:val="clear" w:color="auto" w:fill="auto"/>
          </w:tcPr>
          <w:p w:rsidR="004562B2" w:rsidRPr="000E21AA" w:rsidRDefault="004562B2" w:rsidP="00CC478F">
            <w:pPr>
              <w:spacing w:after="0" w:line="264" w:lineRule="auto"/>
              <w:jc w:val="both"/>
              <w:rPr>
                <w:rFonts w:ascii="Times New Roman" w:hAnsi="Times New Roman"/>
                <w:sz w:val="18"/>
                <w:szCs w:val="18"/>
              </w:rPr>
            </w:pPr>
            <w:r w:rsidRPr="000E21AA">
              <w:rPr>
                <w:rFonts w:ascii="Times New Roman" w:hAnsi="Times New Roman"/>
                <w:sz w:val="18"/>
                <w:szCs w:val="18"/>
              </w:rPr>
              <w:t>S</w:t>
            </w:r>
          </w:p>
        </w:tc>
      </w:tr>
    </w:tbl>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i/>
          <w:sz w:val="24"/>
          <w:szCs w:val="24"/>
        </w:rPr>
        <w:t>Note</w:t>
      </w:r>
      <w:r w:rsidRPr="00CB59D6">
        <w:rPr>
          <w:rFonts w:ascii="Times New Roman" w:hAnsi="Times New Roman"/>
          <w:sz w:val="24"/>
          <w:szCs w:val="24"/>
        </w:rPr>
        <w:t xml:space="preserve">.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1</m:t>
            </m:r>
          </m:sub>
        </m:sSub>
      </m:oMath>
      <w:r w:rsidRPr="00CB59D6">
        <w:rPr>
          <w:rFonts w:ascii="Times New Roman" w:hAnsi="Times New Roman"/>
          <w:sz w:val="24"/>
          <w:szCs w:val="24"/>
        </w:rPr>
        <w:t xml:space="preserve"> = mean for Electrical Technicians,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2</m:t>
            </m:r>
          </m:sub>
        </m:sSub>
      </m:oMath>
      <w:r w:rsidRPr="00CB59D6">
        <w:rPr>
          <w:rFonts w:ascii="Times New Roman" w:hAnsi="Times New Roman"/>
          <w:sz w:val="24"/>
          <w:szCs w:val="24"/>
        </w:rPr>
        <w:t xml:space="preserve"> = mean for electrical teachers, </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1</m:t>
            </m:r>
          </m:sub>
        </m:sSub>
      </m:oMath>
      <w:r w:rsidRPr="00CB59D6">
        <w:rPr>
          <w:rFonts w:ascii="Times New Roman" w:hAnsi="Times New Roman"/>
          <w:sz w:val="24"/>
          <w:szCs w:val="24"/>
        </w:rPr>
        <w:t xml:space="preserve"> = standard deviation for electrical technicians, </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2</m:t>
            </m:r>
          </m:sub>
        </m:sSub>
      </m:oMath>
      <w:r w:rsidRPr="00CB59D6">
        <w:rPr>
          <w:rFonts w:ascii="Times New Roman" w:hAnsi="Times New Roman"/>
          <w:sz w:val="24"/>
          <w:szCs w:val="24"/>
        </w:rPr>
        <w:t xml:space="preserve"> = standard deviation for electrical teachers,</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m:rPr>
                <m:sty m:val="p"/>
              </m:rPr>
              <w:rPr>
                <w:rFonts w:ascii="Cambria Math" w:hAnsi="Times New Roman"/>
                <w:sz w:val="18"/>
                <w:szCs w:val="18"/>
              </w:rPr>
              <m:t>G</m:t>
            </m:r>
          </m:sub>
        </m:sSub>
      </m:oMath>
      <w:r w:rsidRPr="00CB59D6">
        <w:rPr>
          <w:rFonts w:ascii="Times New Roman" w:hAnsi="Times New Roman"/>
          <w:sz w:val="24"/>
          <w:szCs w:val="24"/>
        </w:rPr>
        <w:t xml:space="preserve"> = grand mean for all respondents, </w:t>
      </w:r>
      <m:oMath>
        <m:sSub>
          <m:sSubPr>
            <m:ctrlPr>
              <w:rPr>
                <w:rFonts w:ascii="Times New Roman" w:hAnsi="Times New Roman"/>
                <w:i/>
                <w:sz w:val="18"/>
                <w:szCs w:val="18"/>
              </w:rPr>
            </m:ctrlPr>
          </m:sSubPr>
          <m:e>
            <m:r>
              <m:rPr>
                <m:sty m:val="p"/>
              </m:rPr>
              <w:rPr>
                <w:rFonts w:ascii="Times New Roman" w:hAnsi="Times New Roman"/>
                <w:sz w:val="18"/>
                <w:szCs w:val="18"/>
              </w:rPr>
              <m:t>SD</m:t>
            </m:r>
          </m:e>
          <m:sub>
            <m:r>
              <m:rPr>
                <m:sty m:val="p"/>
              </m:rPr>
              <w:rPr>
                <w:rFonts w:ascii="Times New Roman" w:hAnsi="Times New Roman"/>
                <w:sz w:val="18"/>
                <w:szCs w:val="18"/>
              </w:rPr>
              <m:t>G</m:t>
            </m:r>
          </m:sub>
        </m:sSub>
      </m:oMath>
      <w:r w:rsidRPr="00CB59D6">
        <w:rPr>
          <w:rFonts w:ascii="Times New Roman" w:hAnsi="Times New Roman"/>
          <w:sz w:val="24"/>
          <w:szCs w:val="24"/>
        </w:rPr>
        <w:t xml:space="preserve"> = grand standard deviation for all respondents, S = significant, NS = not significant.</w:t>
      </w:r>
    </w:p>
    <w:p w:rsidR="004562B2" w:rsidRPr="00CB59D6" w:rsidRDefault="004562B2" w:rsidP="004562B2">
      <w:pPr>
        <w:spacing w:after="0" w:line="264" w:lineRule="auto"/>
        <w:jc w:val="both"/>
        <w:rPr>
          <w:rFonts w:ascii="Times New Roman" w:hAnsi="Times New Roman"/>
          <w:sz w:val="24"/>
          <w:szCs w:val="24"/>
        </w:rPr>
      </w:pPr>
    </w:p>
    <w:p w:rsidR="00CC478F" w:rsidRPr="00CB59D6" w:rsidRDefault="00CC478F" w:rsidP="004562B2">
      <w:pPr>
        <w:spacing w:after="0" w:line="264" w:lineRule="auto"/>
        <w:jc w:val="both"/>
        <w:rPr>
          <w:rFonts w:ascii="Times New Roman" w:hAnsi="Times New Roman"/>
          <w:sz w:val="24"/>
          <w:szCs w:val="24"/>
        </w:rPr>
        <w:sectPr w:rsidR="00CC478F" w:rsidRPr="00CB59D6" w:rsidSect="004666EC">
          <w:type w:val="continuous"/>
          <w:pgSz w:w="11907" w:h="16839" w:code="9"/>
          <w:pgMar w:top="810" w:right="1107" w:bottom="1440" w:left="1440" w:header="1008" w:footer="1008" w:gutter="0"/>
          <w:pgNumType w:start="136"/>
          <w:cols w:space="432"/>
          <w:docGrid w:linePitch="360"/>
        </w:sect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Data presentation in Table 2 shows that items 1, 2, 3, 9, 11, and 12 have their grand mean ranges from 4.60 – 4.87, which fall within the response category of very highly required. This indicates that the items are very highly required skills involved in the stages of solar photovoltaic system installation. The result also revealed that items 5 to 8 have their grand mean ranges from 3.97 – 4.27, which fall within the response category of highly required. This indicates that the items are highly required skills involved in the stages of solar photovoltaic system installation. The result further shows that item 4 has its mean as 3.47 which falls within the response category of moderately required. This indicates that the item is moderately required skill involved in the stages of solar photovoltaic system installation. A cluster mean of 4.34 is obtained in table 3 and this shows that the outlined skills are highly required by the respondents. The table also shows that the Standard Deviation (SD) of the items are within the range of 0.34 to 1.04 which indicates that the mean value of the respondents are not far from one another.</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result in table 2 shows that there is a significant difference in the mean responses of electrical technicians and electrical teachers on item 5, 6 and 12. Since their significant level ranges from 0.00 to 0.00, therefore the null hypothesis of no significant difference at 0.05 level of significance was rejected for those items.</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 result also shows that there is no significant difference in the mean responses of electrical technicians and electrical teachers on item 1, 2, 3, 4, 7, 8, 9, 10, and 11.Since their no significant level ranges from 0.11 to 0.74, therefore the null hypothesis of no significant difference at 0.05 level of significance was accepted for those items.</w:t>
      </w:r>
    </w:p>
    <w:p w:rsidR="004562B2" w:rsidRPr="00CB59D6" w:rsidRDefault="004562B2" w:rsidP="004562B2">
      <w:pPr>
        <w:spacing w:after="0" w:line="264" w:lineRule="auto"/>
        <w:jc w:val="both"/>
        <w:rPr>
          <w:rFonts w:ascii="Times New Roman" w:hAnsi="Times New Roman"/>
          <w:b/>
          <w:sz w:val="24"/>
          <w:szCs w:val="24"/>
        </w:r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Discussion of the Findings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findings of the study revealed that 7 items constitutes the stages involved in a solar photovoltaic system installation. The items are; mounting of pole structure or supporter, installing solar panel at the upper most height of the structure, installing of controller, battery preparation and installation, installation of lighting fixtures, proper earthling of the system, check for short-circuit on the connection, are necessary stages in a solar photovoltaic system installation. The findings are in line with Evo Energy (2019), which identified erecting the scaffold, fitting the roof anchors, attaching the frame, installing the panels, wiring the panels on the roof, wiring the panels to the inverter, and so on as the steps involved in solar PV installation. Also, TheSolarPlanner.com (2015) identified review building, electric, fire and safety codes, among others as the steps involved in solar PV installation.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It was also revealed from the findings that 12 items constitutes the skills involved in the solar photovoltaic system installation. The items are; identify IEEE regulation on solar </w:t>
      </w:r>
      <w:r w:rsidRPr="00CB59D6">
        <w:rPr>
          <w:rFonts w:ascii="Times New Roman" w:hAnsi="Times New Roman"/>
          <w:sz w:val="24"/>
          <w:szCs w:val="24"/>
        </w:rPr>
        <w:lastRenderedPageBreak/>
        <w:t>photovoltaic system installation, identify solar photovoltaic system materials and tools, identify various ratings of solar photovoltaic system/protective equipment, read various building plans, apply aesthetic requirement in solar photovoltaic system installation work, specify solar photovoltaic system equipment, prepare battery for installation, apply national electrical codes, install controller. Skills play a significant part in contributing to an individual’s effective and successful participation in modern workplace (common wealth of Australia, 2006). This result is in line with TESDA (2013), which stated that for one to be skilful in electrical installation work he has to be competent in the following; basic skills, common and core skills. The findings are also in line with Illinois Career Information System (2019) which identified skills required in solar photo voltaic system installation to include follow guidelines to arrange objects or actions in a certain order, use reasoning to discover answers to problems, analyse ideas and use logic to determine their strengths and weaknesses.</w:t>
      </w:r>
    </w:p>
    <w:p w:rsidR="004562B2" w:rsidRPr="00CB59D6" w:rsidRDefault="00CF2718" w:rsidP="004562B2">
      <w:pPr>
        <w:spacing w:after="0" w:line="264" w:lineRule="auto"/>
        <w:jc w:val="both"/>
        <w:rPr>
          <w:rFonts w:ascii="Times New Roman" w:hAnsi="Times New Roman"/>
          <w:b/>
          <w:sz w:val="24"/>
          <w:szCs w:val="24"/>
        </w:rPr>
      </w:pPr>
      <w:r w:rsidRPr="00CF2718">
        <w:rPr>
          <w:rFonts w:ascii="Times New Roman" w:hAnsi="Times New Roman"/>
          <w:noProof/>
          <w:sz w:val="24"/>
          <w:szCs w:val="24"/>
        </w:rPr>
        <w:pict>
          <v:group id="_x0000_s1864" style="position:absolute;left:0;text-align:left;margin-left:-4.5pt;margin-top:-411.95pt;width:479.25pt;height:21.85pt;z-index:252016640" coordorigin="1365,853" coordsize="9585,437">
            <v:shape id="_x0000_s1865" type="#_x0000_t32" style="position:absolute;left:1365;top:1290;width:9585;height:0" o:connectortype="straight" strokeweight="4.5pt"/>
            <v:shape id="_x0000_s1866" type="#_x0000_t202" style="position:absolute;left:7425;top:853;width:3525;height:344;mso-width-relative:margin;mso-height-relative:margin" stroked="f">
              <v:textbox>
                <w:txbxContent>
                  <w:p w:rsidR="00A422C9" w:rsidRPr="008E4B96" w:rsidRDefault="00A422C9" w:rsidP="000E21A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0E21AA">
                    <w:pPr>
                      <w:rPr>
                        <w:sz w:val="16"/>
                        <w:szCs w:val="16"/>
                      </w:rPr>
                    </w:pPr>
                  </w:p>
                </w:txbxContent>
              </v:textbox>
            </v:shape>
          </v:group>
        </w:pict>
      </w: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study of solar photovoltaic system installation required by electrical technician for self-employment was carried out to increase the skills with which solar photovoltaic system installation technicians carry out solar photovoltaic installation. The study found the following as the skills which when possessed by a solar photovoltaic system installation technician will ensure success in doing the solar photovoltaic system installation. Skills in identifying tools and materials required by a solar photovoltaic system installation technician, skills required in identifying IEEE regulation on solar photovoltaic system installation; skills required in use of solar photovoltaic system installation tools and materials and safety </w:t>
      </w:r>
      <w:r w:rsidRPr="00CB59D6">
        <w:rPr>
          <w:rFonts w:ascii="Times New Roman" w:hAnsi="Times New Roman"/>
          <w:sz w:val="24"/>
          <w:szCs w:val="24"/>
        </w:rPr>
        <w:lastRenderedPageBreak/>
        <w:t xml:space="preserve">practices in solar photovoltaic system installation; skills in preparation and installation of battery for installation, skills in controller installation. </w:t>
      </w: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Recommendations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From the study, the following are suggestions on what a solar photovoltaic system installation technician should do to become skilful in his work. </w:t>
      </w:r>
    </w:p>
    <w:p w:rsidR="004562B2" w:rsidRPr="00CB59D6" w:rsidRDefault="004562B2" w:rsidP="00BF1777">
      <w:pPr>
        <w:pStyle w:val="ListParagraph"/>
        <w:numPr>
          <w:ilvl w:val="0"/>
          <w:numId w:val="28"/>
        </w:numPr>
        <w:spacing w:line="264" w:lineRule="auto"/>
        <w:jc w:val="both"/>
      </w:pPr>
      <w:r w:rsidRPr="00CB59D6">
        <w:t>Attending solar photovoltaic system tools and material exhibition to know what are the new trends in the industry.</w:t>
      </w:r>
    </w:p>
    <w:p w:rsidR="004562B2" w:rsidRPr="00CB59D6" w:rsidRDefault="004562B2" w:rsidP="00BF1777">
      <w:pPr>
        <w:pStyle w:val="ListParagraph"/>
        <w:numPr>
          <w:ilvl w:val="0"/>
          <w:numId w:val="28"/>
        </w:numPr>
        <w:spacing w:line="264" w:lineRule="auto"/>
        <w:jc w:val="both"/>
      </w:pPr>
      <w:r w:rsidRPr="00CB59D6">
        <w:t xml:space="preserve">Government should have a guideline in form of laws guiding the work of a solar photovoltaic system installation technician to curtail the menace of non-competent practitioners. </w:t>
      </w:r>
    </w:p>
    <w:p w:rsidR="004562B2" w:rsidRPr="00CB59D6" w:rsidRDefault="004562B2" w:rsidP="00BF1777">
      <w:pPr>
        <w:pStyle w:val="ListParagraph"/>
        <w:numPr>
          <w:ilvl w:val="0"/>
          <w:numId w:val="28"/>
        </w:numPr>
        <w:spacing w:line="264" w:lineRule="auto"/>
        <w:jc w:val="both"/>
      </w:pPr>
      <w:r w:rsidRPr="00CB59D6">
        <w:t xml:space="preserve">Technical colleges should lay emphasis more on skill acquisition than theories. </w:t>
      </w:r>
    </w:p>
    <w:p w:rsidR="004562B2" w:rsidRPr="00CB59D6" w:rsidRDefault="004562B2" w:rsidP="004562B2">
      <w:pPr>
        <w:pStyle w:val="ListParagraph"/>
        <w:spacing w:line="264" w:lineRule="auto"/>
        <w:jc w:val="both"/>
      </w:pPr>
    </w:p>
    <w:p w:rsidR="004562B2" w:rsidRPr="00CB59D6" w:rsidRDefault="004562B2" w:rsidP="004562B2">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Akam, C. K. (2010</w:t>
      </w:r>
      <w:r w:rsidRPr="00CB59D6">
        <w:rPr>
          <w:rFonts w:ascii="Times New Roman" w:hAnsi="Times New Roman"/>
          <w:i/>
          <w:sz w:val="24"/>
          <w:szCs w:val="24"/>
        </w:rPr>
        <w:t xml:space="preserve">). </w:t>
      </w:r>
      <w:r w:rsidRPr="00CB59D6">
        <w:rPr>
          <w:rFonts w:ascii="Times New Roman" w:hAnsi="Times New Roman"/>
          <w:sz w:val="24"/>
          <w:szCs w:val="24"/>
        </w:rPr>
        <w:t>Competences required by electrical technicians for success in electrical installation works.</w:t>
      </w:r>
      <w:r w:rsidRPr="00CB59D6">
        <w:rPr>
          <w:rFonts w:ascii="Times New Roman" w:hAnsi="Times New Roman"/>
          <w:i/>
          <w:sz w:val="24"/>
          <w:szCs w:val="24"/>
        </w:rPr>
        <w:t xml:space="preserve"> Unpublished B.Ed. Project.</w:t>
      </w:r>
      <w:r w:rsidRPr="00CB59D6">
        <w:rPr>
          <w:rFonts w:ascii="Times New Roman" w:hAnsi="Times New Roman"/>
          <w:sz w:val="24"/>
          <w:szCs w:val="24"/>
        </w:rPr>
        <w:t xml:space="preserve">  University of Nigeria Nsukka.</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Archibong, A. U. (2004). The relative effectiveness of activity-based approve And lecture method on the cognitive achievement of integrated science</w:t>
      </w:r>
      <w:r w:rsidRPr="00CB59D6">
        <w:rPr>
          <w:rFonts w:ascii="Times New Roman" w:hAnsi="Times New Roman"/>
          <w:i/>
          <w:sz w:val="24"/>
          <w:szCs w:val="24"/>
        </w:rPr>
        <w:t>. Journal of Science Teachers’ Association of Nigeria,32</w:t>
      </w:r>
      <w:r w:rsidRPr="00CB59D6">
        <w:rPr>
          <w:rFonts w:ascii="Times New Roman" w:hAnsi="Times New Roman"/>
          <w:sz w:val="24"/>
          <w:szCs w:val="24"/>
        </w:rPr>
        <w:t xml:space="preserve"> (1), 25–28.</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Brain, S. (2008). </w:t>
      </w:r>
      <w:r w:rsidRPr="00CB59D6">
        <w:rPr>
          <w:rFonts w:ascii="Times New Roman" w:hAnsi="Times New Roman"/>
          <w:i/>
          <w:sz w:val="24"/>
          <w:szCs w:val="24"/>
        </w:rPr>
        <w:t>Electrical Installation Work (6</w:t>
      </w:r>
      <w:r w:rsidRPr="00CB59D6">
        <w:rPr>
          <w:rFonts w:ascii="Times New Roman" w:hAnsi="Times New Roman"/>
          <w:i/>
          <w:sz w:val="24"/>
          <w:szCs w:val="24"/>
          <w:vertAlign w:val="superscript"/>
        </w:rPr>
        <w:t>th</w:t>
      </w:r>
      <w:r w:rsidRPr="00CB59D6">
        <w:rPr>
          <w:rFonts w:ascii="Times New Roman" w:hAnsi="Times New Roman"/>
          <w:i/>
          <w:sz w:val="24"/>
          <w:szCs w:val="24"/>
        </w:rPr>
        <w:t>Ed.).</w:t>
      </w:r>
      <w:r w:rsidRPr="00CB59D6">
        <w:rPr>
          <w:rFonts w:ascii="Times New Roman" w:hAnsi="Times New Roman"/>
          <w:sz w:val="24"/>
          <w:szCs w:val="24"/>
        </w:rPr>
        <w:t xml:space="preserve"> Newness: Great Britain.</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Department of Education Employment and Workplace Relations, (2011).</w:t>
      </w:r>
      <w:r w:rsidRPr="00CB59D6">
        <w:rPr>
          <w:rFonts w:ascii="Times New Roman" w:hAnsi="Times New Roman"/>
          <w:i/>
          <w:sz w:val="24"/>
          <w:szCs w:val="24"/>
        </w:rPr>
        <w:t>Training Packages-innovation &amp; Business Skills Australia</w:t>
      </w:r>
      <w:r w:rsidRPr="00CB59D6">
        <w:rPr>
          <w:rFonts w:ascii="Times New Roman" w:hAnsi="Times New Roman"/>
          <w:sz w:val="24"/>
          <w:szCs w:val="24"/>
        </w:rPr>
        <w:t>. Retrieved from http://www.ibsa.org.au/portals/ibsa.org.au/docs/trainign%20packages/Faqs_general_info_on_tp.pdf.</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Evo Energy (2019). </w:t>
      </w:r>
      <w:r w:rsidRPr="00CB59D6">
        <w:rPr>
          <w:rFonts w:ascii="Times New Roman" w:hAnsi="Times New Roman"/>
          <w:i/>
          <w:sz w:val="24"/>
          <w:szCs w:val="24"/>
        </w:rPr>
        <w:t>Solar PV Installation Guide</w:t>
      </w:r>
      <w:r w:rsidRPr="00CB59D6">
        <w:rPr>
          <w:rFonts w:ascii="Times New Roman" w:hAnsi="Times New Roman"/>
          <w:sz w:val="24"/>
          <w:szCs w:val="24"/>
        </w:rPr>
        <w:t xml:space="preserve">. Retrieved from </w:t>
      </w:r>
      <w:r w:rsidRPr="00CB59D6">
        <w:rPr>
          <w:rFonts w:ascii="Times New Roman" w:hAnsi="Times New Roman"/>
          <w:sz w:val="24"/>
          <w:szCs w:val="24"/>
        </w:rPr>
        <w:lastRenderedPageBreak/>
        <w:t>https://www.evoenergy.co.uk/technology/pv-installation-guide/</w:t>
      </w:r>
    </w:p>
    <w:p w:rsidR="004562B2" w:rsidRPr="00CB59D6" w:rsidRDefault="00CF2718" w:rsidP="004562B2">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867" style="position:absolute;left:0;text-align:left;margin-left:-2.25pt;margin-top:-63pt;width:479.25pt;height:21.85pt;z-index:252017664" coordorigin="1365,853" coordsize="9585,437">
            <v:shape id="_x0000_s1868" type="#_x0000_t32" style="position:absolute;left:1365;top:1290;width:9585;height:0" o:connectortype="straight" strokeweight="4.5pt"/>
            <v:shape id="_x0000_s1869" type="#_x0000_t202" style="position:absolute;left:7425;top:853;width:3525;height:344;mso-width-relative:margin;mso-height-relative:margin" stroked="f">
              <v:textbox>
                <w:txbxContent>
                  <w:p w:rsidR="00A422C9" w:rsidRPr="008E4B96" w:rsidRDefault="00A422C9" w:rsidP="000E21AA">
                    <w:pPr>
                      <w:tabs>
                        <w:tab w:val="left" w:pos="630"/>
                        <w:tab w:val="left" w:pos="720"/>
                        <w:tab w:val="left" w:pos="810"/>
                      </w:tabs>
                      <w:spacing w:after="0" w:line="264" w:lineRule="auto"/>
                      <w:rPr>
                        <w:rFonts w:ascii="Times New Roman" w:hAnsi="Times New Roman"/>
                        <w:b/>
                        <w:i/>
                        <w:sz w:val="16"/>
                        <w:szCs w:val="16"/>
                      </w:rPr>
                    </w:pPr>
                    <w:r w:rsidRPr="008E4B96">
                      <w:rPr>
                        <w:rFonts w:ascii="Times New Roman" w:hAnsi="Times New Roman"/>
                        <w:b/>
                        <w:sz w:val="14"/>
                        <w:szCs w:val="14"/>
                      </w:rPr>
                      <w:t xml:space="preserve"> </w:t>
                    </w:r>
                    <w:r w:rsidRPr="008E4B96">
                      <w:rPr>
                        <w:rFonts w:ascii="Times New Roman" w:hAnsi="Times New Roman"/>
                        <w:b/>
                        <w:i/>
                        <w:sz w:val="16"/>
                        <w:szCs w:val="16"/>
                      </w:rPr>
                      <w:t>Benedict Ohanu &amp; Emmanuel Okolo</w:t>
                    </w:r>
                  </w:p>
                  <w:p w:rsidR="00A422C9" w:rsidRPr="008E4B96" w:rsidRDefault="00A422C9" w:rsidP="000E21AA">
                    <w:pPr>
                      <w:rPr>
                        <w:sz w:val="16"/>
                        <w:szCs w:val="16"/>
                      </w:rPr>
                    </w:pPr>
                  </w:p>
                </w:txbxContent>
              </v:textbox>
            </v:shape>
          </v:group>
        </w:pict>
      </w:r>
      <w:r w:rsidR="004562B2" w:rsidRPr="00CB59D6">
        <w:rPr>
          <w:rFonts w:ascii="Times New Roman" w:hAnsi="Times New Roman"/>
          <w:sz w:val="24"/>
          <w:szCs w:val="24"/>
        </w:rPr>
        <w:t xml:space="preserve">Faleti, S. A. (2006). </w:t>
      </w:r>
      <w:r w:rsidR="004562B2" w:rsidRPr="00CB59D6">
        <w:rPr>
          <w:rFonts w:ascii="Times New Roman" w:hAnsi="Times New Roman"/>
          <w:i/>
          <w:sz w:val="24"/>
          <w:szCs w:val="24"/>
        </w:rPr>
        <w:t>Theory of Social Conflict’. Introduction to Peace and Conflict Studies in West Africa.</w:t>
      </w:r>
      <w:r w:rsidR="004562B2" w:rsidRPr="00CB59D6">
        <w:rPr>
          <w:rFonts w:ascii="Times New Roman" w:hAnsi="Times New Roman"/>
          <w:sz w:val="24"/>
          <w:szCs w:val="24"/>
        </w:rPr>
        <w:t xml:space="preserve"> Best, S.G. (Ed.).  Ibadan: Spectrum books.</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Illinois Career Information System (2019). </w:t>
      </w:r>
      <w:r w:rsidRPr="00CB59D6">
        <w:rPr>
          <w:rFonts w:ascii="Times New Roman" w:hAnsi="Times New Roman"/>
          <w:i/>
          <w:sz w:val="24"/>
          <w:szCs w:val="24"/>
        </w:rPr>
        <w:t>Solar Panel Installers - Skills and Abilities.</w:t>
      </w:r>
      <w:r w:rsidRPr="00CB59D6">
        <w:rPr>
          <w:rFonts w:ascii="Times New Roman" w:hAnsi="Times New Roman"/>
          <w:sz w:val="24"/>
          <w:szCs w:val="24"/>
        </w:rPr>
        <w:t xml:space="preserve"> Retrieved from h</w:t>
      </w:r>
      <w:r w:rsidR="00CC478F" w:rsidRPr="00CB59D6">
        <w:rPr>
          <w:rFonts w:ascii="Times New Roman" w:hAnsi="Times New Roman"/>
          <w:sz w:val="24"/>
          <w:szCs w:val="24"/>
        </w:rPr>
        <w:t>ttps://apps.il-work</w:t>
      </w:r>
      <w:r w:rsidRPr="00CB59D6">
        <w:rPr>
          <w:rFonts w:ascii="Times New Roman" w:hAnsi="Times New Roman"/>
          <w:sz w:val="24"/>
          <w:szCs w:val="24"/>
        </w:rPr>
        <w:t>net.com/cis/Clusters/OccupationDetails/100552?parentId=110200&amp;section=skills&amp;sectionTitle=Skills%20and%20Abilities.</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InternationalElectro-technical Commission (2013). </w:t>
      </w:r>
      <w:r w:rsidRPr="00CB59D6">
        <w:rPr>
          <w:rFonts w:ascii="Times New Roman" w:hAnsi="Times New Roman"/>
          <w:i/>
          <w:sz w:val="24"/>
          <w:szCs w:val="24"/>
        </w:rPr>
        <w:t xml:space="preserve">Efficient electrical energy. </w:t>
      </w:r>
      <w:r w:rsidRPr="00CB59D6">
        <w:rPr>
          <w:rFonts w:ascii="Times New Roman" w:hAnsi="Times New Roman"/>
          <w:sz w:val="24"/>
          <w:szCs w:val="24"/>
        </w:rPr>
        <w:t>http://www.iec.ch/Retrieved on October 9, 2016.</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John, E. (2006). </w:t>
      </w:r>
      <w:r w:rsidRPr="00CB59D6">
        <w:rPr>
          <w:rFonts w:ascii="Times New Roman" w:hAnsi="Times New Roman"/>
          <w:i/>
          <w:sz w:val="24"/>
          <w:szCs w:val="24"/>
        </w:rPr>
        <w:t>Competency for Personal Involved in Electrical Installation Work IET Wiring Matters Spring.</w:t>
      </w:r>
      <w:r w:rsidRPr="00CB59D6">
        <w:rPr>
          <w:rFonts w:ascii="Times New Roman" w:hAnsi="Times New Roman"/>
          <w:sz w:val="24"/>
          <w:szCs w:val="24"/>
        </w:rPr>
        <w:t>Retrieved from www.theiet.org.</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National Board for Technical Education (2007). </w:t>
      </w:r>
      <w:r w:rsidRPr="00CB59D6">
        <w:rPr>
          <w:rFonts w:ascii="Times New Roman" w:hAnsi="Times New Roman"/>
          <w:i/>
          <w:sz w:val="24"/>
          <w:szCs w:val="24"/>
        </w:rPr>
        <w:t xml:space="preserve">National Vocational Certificate in Electrical Installation and Repair Work Curriculum and Course Specification. </w:t>
      </w:r>
      <w:r w:rsidRPr="00CB59D6">
        <w:rPr>
          <w:rFonts w:ascii="Times New Roman" w:hAnsi="Times New Roman"/>
          <w:sz w:val="24"/>
          <w:szCs w:val="24"/>
        </w:rPr>
        <w:t>Kaduna: FME Publishers.</w:t>
      </w:r>
    </w:p>
    <w:p w:rsidR="004562B2" w:rsidRPr="00CB59D6" w:rsidRDefault="004562B2" w:rsidP="004562B2">
      <w:pPr>
        <w:spacing w:after="0" w:line="264" w:lineRule="auto"/>
        <w:ind w:left="720" w:hanging="720"/>
        <w:jc w:val="both"/>
        <w:rPr>
          <w:rFonts w:ascii="Times New Roman" w:hAnsi="Times New Roman"/>
          <w:i/>
          <w:sz w:val="24"/>
          <w:szCs w:val="24"/>
        </w:rPr>
      </w:pPr>
      <w:r w:rsidRPr="00CB59D6">
        <w:rPr>
          <w:rFonts w:ascii="Times New Roman" w:hAnsi="Times New Roman"/>
          <w:sz w:val="24"/>
          <w:szCs w:val="24"/>
        </w:rPr>
        <w:t xml:space="preserve">Ndomi, B. M. (2005). Revisiting the Learning Experience of Technical College Farm </w:t>
      </w:r>
      <w:r w:rsidRPr="00CB59D6">
        <w:rPr>
          <w:rFonts w:ascii="Times New Roman" w:hAnsi="Times New Roman"/>
          <w:sz w:val="24"/>
          <w:szCs w:val="24"/>
        </w:rPr>
        <w:lastRenderedPageBreak/>
        <w:t>Machinery Curriculum for Empowerments Recipients in Nigeria</w:t>
      </w:r>
      <w:r w:rsidRPr="00CB59D6">
        <w:rPr>
          <w:rFonts w:ascii="Times New Roman" w:hAnsi="Times New Roman"/>
          <w:i/>
          <w:sz w:val="24"/>
          <w:szCs w:val="24"/>
        </w:rPr>
        <w:t>. Journals of Nigerian Association of Teachers of Technology (JONATT).</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Parlin, J. (2002</w:t>
      </w:r>
      <w:r w:rsidRPr="00CB59D6">
        <w:rPr>
          <w:rFonts w:ascii="Times New Roman" w:hAnsi="Times New Roman"/>
          <w:i/>
          <w:sz w:val="24"/>
          <w:szCs w:val="24"/>
        </w:rPr>
        <w:t>). History of Solar Energy in California.</w:t>
      </w:r>
      <w:r w:rsidRPr="00CB59D6">
        <w:rPr>
          <w:rFonts w:ascii="Times New Roman" w:hAnsi="Times New Roman"/>
          <w:sz w:val="24"/>
          <w:szCs w:val="24"/>
        </w:rPr>
        <w:t>http://www.California. Retrieved January 18. 2015. Solar Center.org/History Solar.</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Sambo, A.S. (2011). Solar Radiation in Kano. A correlation with Meteorological Dada. </w:t>
      </w:r>
      <w:r w:rsidRPr="00CB59D6">
        <w:rPr>
          <w:rFonts w:ascii="Times New Roman" w:hAnsi="Times New Roman"/>
          <w:i/>
          <w:sz w:val="24"/>
          <w:szCs w:val="24"/>
        </w:rPr>
        <w:t>Nigerian journal of Solar Energy4</w:t>
      </w:r>
      <w:r w:rsidRPr="00CB59D6">
        <w:rPr>
          <w:rFonts w:ascii="Times New Roman" w:hAnsi="Times New Roman"/>
          <w:sz w:val="24"/>
          <w:szCs w:val="24"/>
        </w:rPr>
        <w:t>,59–64.</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The</w:t>
      </w:r>
      <w:r w:rsidR="000E21AA">
        <w:rPr>
          <w:rFonts w:ascii="Times New Roman" w:hAnsi="Times New Roman"/>
          <w:sz w:val="24"/>
          <w:szCs w:val="24"/>
        </w:rPr>
        <w:t xml:space="preserve"> </w:t>
      </w:r>
      <w:r w:rsidRPr="00CB59D6">
        <w:rPr>
          <w:rFonts w:ascii="Times New Roman" w:hAnsi="Times New Roman"/>
          <w:sz w:val="24"/>
          <w:szCs w:val="24"/>
        </w:rPr>
        <w:t>Solar</w:t>
      </w:r>
      <w:r w:rsidR="000E21AA">
        <w:rPr>
          <w:rFonts w:ascii="Times New Roman" w:hAnsi="Times New Roman"/>
          <w:sz w:val="24"/>
          <w:szCs w:val="24"/>
        </w:rPr>
        <w:t xml:space="preserve"> </w:t>
      </w:r>
      <w:r w:rsidRPr="00CB59D6">
        <w:rPr>
          <w:rFonts w:ascii="Times New Roman" w:hAnsi="Times New Roman"/>
          <w:sz w:val="24"/>
          <w:szCs w:val="24"/>
        </w:rPr>
        <w:t>Planner.com (2015). Photovoltaic Tutorial: Step-By-Step Guide to Going Solar. Retrieved from https://www.thesolarplanner.com/steps_solar_installation.html</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Ton J. M., </w:t>
      </w:r>
      <w:r w:rsidRPr="00CB59D6">
        <w:rPr>
          <w:rFonts w:ascii="Times New Roman" w:hAnsi="Times New Roman"/>
          <w:i/>
          <w:sz w:val="24"/>
          <w:szCs w:val="24"/>
        </w:rPr>
        <w:t>Brink</w:t>
      </w:r>
      <w:r w:rsidRPr="00CB59D6">
        <w:rPr>
          <w:rFonts w:ascii="Times New Roman" w:hAnsi="Times New Roman"/>
          <w:sz w:val="24"/>
          <w:szCs w:val="24"/>
        </w:rPr>
        <w:t xml:space="preserve">, R. W. &amp; Vos, H. (2003). </w:t>
      </w:r>
      <w:r w:rsidRPr="00CB59D6">
        <w:rPr>
          <w:rFonts w:ascii="Times New Roman" w:hAnsi="Times New Roman"/>
          <w:i/>
          <w:sz w:val="24"/>
          <w:szCs w:val="24"/>
        </w:rPr>
        <w:t>Competences of B.Sc. and M.Sc. Programmes in Electrical Engineering and Student Portfolios.</w:t>
      </w:r>
      <w:r w:rsidRPr="00CB59D6">
        <w:rPr>
          <w:rFonts w:ascii="Times New Roman" w:hAnsi="Times New Roman"/>
          <w:sz w:val="24"/>
          <w:szCs w:val="24"/>
        </w:rPr>
        <w:t xml:space="preserve"> University of Twente, Faculty of Electrical Electronics. Retrieved from www.a.j.mouthaan@el.utwente.nl</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Uwaifo, V.O. (2005). Vocational Education and General Education, Conflict or Convergence: Institute of Education; Ambrose Ali University, Epkoma. </w:t>
      </w:r>
      <w:r w:rsidRPr="00CB59D6">
        <w:rPr>
          <w:rFonts w:ascii="Times New Roman" w:hAnsi="Times New Roman"/>
          <w:i/>
          <w:sz w:val="24"/>
          <w:szCs w:val="24"/>
        </w:rPr>
        <w:t>International NGO Journal</w:t>
      </w:r>
      <w:r w:rsidRPr="00CB59D6">
        <w:rPr>
          <w:rFonts w:ascii="Times New Roman" w:hAnsi="Times New Roman"/>
          <w:sz w:val="24"/>
          <w:szCs w:val="24"/>
        </w:rPr>
        <w:t>, 5(2), 40–44.</w:t>
      </w:r>
    </w:p>
    <w:p w:rsidR="00CC478F" w:rsidRPr="00CB59D6" w:rsidRDefault="00CC478F" w:rsidP="00404E77">
      <w:pPr>
        <w:spacing w:after="0" w:line="264" w:lineRule="auto"/>
        <w:rPr>
          <w:rFonts w:ascii="Times New Roman" w:hAnsi="Times New Roman"/>
          <w:sz w:val="24"/>
          <w:szCs w:val="24"/>
        </w:rPr>
        <w:sectPr w:rsidR="00CC478F" w:rsidRPr="00CB59D6" w:rsidSect="004666EC">
          <w:type w:val="continuous"/>
          <w:pgSz w:w="11907" w:h="16839" w:code="9"/>
          <w:pgMar w:top="810" w:right="1107" w:bottom="1440" w:left="1440" w:header="1008" w:footer="1008" w:gutter="0"/>
          <w:pgNumType w:start="136"/>
          <w:cols w:num="2" w:space="432"/>
          <w:docGrid w:linePitch="360"/>
        </w:sectPr>
      </w:pPr>
    </w:p>
    <w:p w:rsidR="003B0946" w:rsidRPr="00CB59D6" w:rsidRDefault="003B0946" w:rsidP="00404E77">
      <w:pPr>
        <w:spacing w:after="0" w:line="264" w:lineRule="auto"/>
        <w:rPr>
          <w:rFonts w:ascii="Times New Roman" w:hAnsi="Times New Roman"/>
          <w:sz w:val="24"/>
          <w:szCs w:val="24"/>
        </w:rPr>
      </w:pPr>
    </w:p>
    <w:p w:rsidR="003B0946" w:rsidRPr="00CB59D6" w:rsidRDefault="003B0946" w:rsidP="00404E77">
      <w:pPr>
        <w:spacing w:after="0" w:line="264" w:lineRule="auto"/>
        <w:rPr>
          <w:rFonts w:ascii="Times New Roman" w:hAnsi="Times New Roman"/>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0E21AA">
      <w:pPr>
        <w:spacing w:line="240" w:lineRule="auto"/>
        <w:rPr>
          <w:rFonts w:ascii="Times New Roman" w:hAnsi="Times New Roman"/>
          <w:b/>
          <w:sz w:val="24"/>
          <w:szCs w:val="24"/>
        </w:rPr>
      </w:pPr>
    </w:p>
    <w:p w:rsidR="00E3304B" w:rsidRPr="00CB59D6" w:rsidRDefault="00CF2718" w:rsidP="00CC478F">
      <w:pPr>
        <w:spacing w:line="240" w:lineRule="auto"/>
        <w:jc w:val="center"/>
        <w:rPr>
          <w:rFonts w:ascii="Times New Roman" w:hAnsi="Times New Roman"/>
          <w:b/>
          <w:sz w:val="24"/>
          <w:szCs w:val="24"/>
        </w:rPr>
      </w:pPr>
      <w:r>
        <w:rPr>
          <w:rFonts w:ascii="Times New Roman" w:hAnsi="Times New Roman"/>
          <w:b/>
          <w:noProof/>
          <w:sz w:val="24"/>
          <w:szCs w:val="24"/>
        </w:rPr>
        <w:lastRenderedPageBreak/>
        <w:pict>
          <v:group id="_x0000_s1870" style="position:absolute;left:0;text-align:left;margin-left:0;margin-top:-32.65pt;width:479.25pt;height:21.85pt;z-index:252018688" coordorigin="1365,853" coordsize="9585,437">
            <v:shape id="_x0000_s1871" type="#_x0000_t32" style="position:absolute;left:1365;top:1290;width:9585;height:0" o:connectortype="straight" strokeweight="4.5pt"/>
            <v:shape id="_x0000_s1872" type="#_x0000_t202" style="position:absolute;left:7425;top:853;width:3525;height:344;mso-width-relative:margin;mso-height-relative:margin" stroked="f">
              <v:textbox>
                <w:txbxContent>
                  <w:p w:rsidR="00A422C9" w:rsidRPr="00E05832" w:rsidRDefault="00A422C9" w:rsidP="00E05832">
                    <w:pPr>
                      <w:rPr>
                        <w:i/>
                        <w:sz w:val="16"/>
                        <w:szCs w:val="16"/>
                      </w:rPr>
                    </w:pPr>
                  </w:p>
                </w:txbxContent>
              </v:textbox>
            </v:shape>
          </v:group>
        </w:pict>
      </w:r>
      <w:r w:rsidR="00E3304B" w:rsidRPr="00CB59D6">
        <w:rPr>
          <w:rFonts w:ascii="Times New Roman" w:hAnsi="Times New Roman"/>
          <w:b/>
          <w:sz w:val="24"/>
          <w:szCs w:val="24"/>
        </w:rPr>
        <w:t>REPOSITIONING ENTREPRENEURSHIP EDUCATION IN TECHNICAL VOCATIONAL EDUCATION AND TRAINING (TVET) FOR</w:t>
      </w:r>
      <w:r w:rsidR="00CC478F" w:rsidRPr="00CB59D6">
        <w:rPr>
          <w:rFonts w:ascii="Times New Roman" w:hAnsi="Times New Roman"/>
          <w:b/>
          <w:sz w:val="24"/>
          <w:szCs w:val="24"/>
        </w:rPr>
        <w:t xml:space="preserve"> </w:t>
      </w:r>
      <w:r w:rsidR="00E3304B" w:rsidRPr="00CB59D6">
        <w:rPr>
          <w:rFonts w:ascii="Times New Roman" w:hAnsi="Times New Roman"/>
          <w:b/>
          <w:sz w:val="24"/>
          <w:szCs w:val="24"/>
        </w:rPr>
        <w:t>POST-OIL BOOM ECONOMY</w:t>
      </w:r>
    </w:p>
    <w:p w:rsidR="00CC478F" w:rsidRPr="00CB59D6" w:rsidRDefault="00CC478F" w:rsidP="00CC478F">
      <w:pPr>
        <w:spacing w:line="240" w:lineRule="auto"/>
        <w:jc w:val="center"/>
        <w:rPr>
          <w:rFonts w:ascii="Times New Roman" w:hAnsi="Times New Roman"/>
          <w:b/>
          <w:sz w:val="24"/>
          <w:szCs w:val="24"/>
        </w:rPr>
      </w:pPr>
    </w:p>
    <w:p w:rsidR="00E3304B" w:rsidRPr="00CB59D6" w:rsidRDefault="00CC478F" w:rsidP="00E3304B">
      <w:pPr>
        <w:spacing w:line="360" w:lineRule="auto"/>
        <w:jc w:val="center"/>
        <w:rPr>
          <w:rFonts w:ascii="Times New Roman" w:hAnsi="Times New Roman"/>
          <w:b/>
          <w:sz w:val="24"/>
          <w:szCs w:val="24"/>
        </w:rPr>
      </w:pPr>
      <w:r w:rsidRPr="00CB59D6">
        <w:rPr>
          <w:rFonts w:ascii="Times New Roman" w:hAnsi="Times New Roman"/>
          <w:b/>
          <w:sz w:val="24"/>
          <w:szCs w:val="24"/>
        </w:rPr>
        <w:t>BY</w:t>
      </w:r>
    </w:p>
    <w:p w:rsidR="00E3304B" w:rsidRPr="00CB59D6" w:rsidRDefault="008577F7" w:rsidP="00E05832">
      <w:pPr>
        <w:spacing w:after="0" w:line="240" w:lineRule="auto"/>
        <w:jc w:val="center"/>
        <w:rPr>
          <w:rFonts w:ascii="Times New Roman" w:hAnsi="Times New Roman"/>
          <w:b/>
          <w:sz w:val="20"/>
          <w:szCs w:val="24"/>
        </w:rPr>
      </w:pPr>
      <w:r w:rsidRPr="00CB59D6">
        <w:rPr>
          <w:rFonts w:ascii="Times New Roman" w:hAnsi="Times New Roman"/>
          <w:b/>
          <w:sz w:val="20"/>
          <w:szCs w:val="24"/>
        </w:rPr>
        <w:t>AKANINYNE DAVID AKPAN, IDARA NDUAESA NDUAESA, ENO OBOT JACKSON &amp; ANIEBIETABASI IME AKPAN</w:t>
      </w:r>
    </w:p>
    <w:p w:rsidR="00E3304B" w:rsidRPr="00E05832" w:rsidRDefault="00E3304B" w:rsidP="00E05832">
      <w:pPr>
        <w:spacing w:after="0" w:line="240" w:lineRule="auto"/>
        <w:jc w:val="center"/>
        <w:rPr>
          <w:rFonts w:ascii="Times New Roman" w:hAnsi="Times New Roman"/>
          <w:sz w:val="16"/>
          <w:szCs w:val="16"/>
        </w:rPr>
      </w:pPr>
      <w:r w:rsidRPr="00E05832">
        <w:rPr>
          <w:rFonts w:ascii="Times New Roman" w:hAnsi="Times New Roman"/>
          <w:sz w:val="16"/>
          <w:szCs w:val="16"/>
        </w:rPr>
        <w:t>Department of Vocational Education</w:t>
      </w:r>
      <w:r w:rsidR="00CC478F" w:rsidRPr="00E05832">
        <w:rPr>
          <w:rFonts w:ascii="Times New Roman" w:hAnsi="Times New Roman"/>
          <w:sz w:val="16"/>
          <w:szCs w:val="16"/>
        </w:rPr>
        <w:t xml:space="preserve">, </w:t>
      </w:r>
      <w:r w:rsidRPr="00E05832">
        <w:rPr>
          <w:rFonts w:ascii="Times New Roman" w:hAnsi="Times New Roman"/>
          <w:sz w:val="16"/>
          <w:szCs w:val="16"/>
        </w:rPr>
        <w:t>University of Uyo, Nigeria.</w:t>
      </w:r>
    </w:p>
    <w:p w:rsidR="00CC478F" w:rsidRPr="00CB59D6" w:rsidRDefault="00CC478F" w:rsidP="00E05832">
      <w:pPr>
        <w:spacing w:after="0" w:line="240" w:lineRule="auto"/>
        <w:jc w:val="center"/>
        <w:rPr>
          <w:rFonts w:ascii="Times New Roman" w:hAnsi="Times New Roman"/>
          <w:sz w:val="24"/>
          <w:szCs w:val="24"/>
        </w:rPr>
      </w:pPr>
    </w:p>
    <w:p w:rsidR="00E3304B" w:rsidRPr="00CB59D6" w:rsidRDefault="00CF2718" w:rsidP="00CC478F">
      <w:pPr>
        <w:spacing w:after="0" w:line="240" w:lineRule="auto"/>
        <w:jc w:val="center"/>
        <w:rPr>
          <w:rFonts w:ascii="Times New Roman" w:hAnsi="Times New Roman"/>
          <w:b/>
          <w:sz w:val="24"/>
          <w:szCs w:val="24"/>
        </w:rPr>
      </w:pPr>
      <w:r w:rsidRPr="00CF2718">
        <w:rPr>
          <w:i/>
          <w:noProof/>
          <w:sz w:val="20"/>
        </w:rPr>
        <w:pict>
          <v:shape id="_x0000_s1873" type="#_x0000_t32" style="position:absolute;left:0;text-align:left;margin-left:-2.7pt;margin-top:0;width:469.95pt;height:0;z-index:252019712" o:connectortype="straight" strokeweight="1pt"/>
        </w:pict>
      </w:r>
      <w:r>
        <w:rPr>
          <w:rFonts w:ascii="Times New Roman" w:hAnsi="Times New Roman"/>
          <w:b/>
          <w:noProof/>
          <w:sz w:val="24"/>
          <w:szCs w:val="24"/>
        </w:rPr>
        <w:pict>
          <v:rect id="_x0000_s1558" style="position:absolute;left:0;text-align:left;margin-left:455.8pt;margin-top:-60.75pt;width:52.6pt;height:47.6pt;z-index:251886592" stroked="f"/>
        </w:pict>
      </w:r>
      <w:r w:rsidR="00E3304B" w:rsidRPr="00E05832">
        <w:rPr>
          <w:rFonts w:ascii="Times New Roman" w:hAnsi="Times New Roman"/>
          <w:b/>
          <w:sz w:val="24"/>
          <w:szCs w:val="24"/>
        </w:rPr>
        <w:t>Abstract</w:t>
      </w:r>
    </w:p>
    <w:p w:rsidR="00E3304B" w:rsidRPr="00CB59D6" w:rsidRDefault="00E3304B" w:rsidP="00E3304B">
      <w:pPr>
        <w:pStyle w:val="Default"/>
        <w:jc w:val="both"/>
        <w:rPr>
          <w:i/>
          <w:color w:val="auto"/>
          <w:sz w:val="20"/>
        </w:rPr>
      </w:pPr>
      <w:r w:rsidRPr="00CB59D6">
        <w:rPr>
          <w:i/>
          <w:color w:val="auto"/>
          <w:sz w:val="20"/>
        </w:rPr>
        <w:t xml:space="preserve">The rising level of unemployment among graduates of vocational education has left nothing to be desired among stakeholders of education. The current high rate of unemployment among graduates has contributed to the increase rate of social vices in Nigeria. </w:t>
      </w:r>
      <w:r w:rsidRPr="00CB59D6">
        <w:rPr>
          <w:i/>
          <w:iCs/>
          <w:color w:val="auto"/>
          <w:sz w:val="20"/>
        </w:rPr>
        <w:t xml:space="preserve">Entrepreneurship is a tool for sustainable manpower development. In the post oil boom, entrepreneurship inculcates in people (learners) admirable skills of organizing other factors of production to make a meaningful living. Repositioning entrepreneurship in Technical Vocational Education and Training (TVET) is a keen force for learners to acquire business skills for self-reliance. TVET is an integral component of lifelong learning that provides functional education for individuals’ survival and socio-economic wellbeing of the society. This realization informs the global acceptance of TVET, as an effective tool for Nation building and transformation. </w:t>
      </w:r>
      <w:r w:rsidRPr="00CB59D6">
        <w:rPr>
          <w:i/>
          <w:color w:val="auto"/>
          <w:sz w:val="20"/>
        </w:rPr>
        <w:t>In a bid to remedy the situation of social vices and unemployment this paper is proposed to Reposition Entrepreneurship in TVET for post oil boom economy. The paper emphasis challenges facing entrepreneurship in TVET; and also proposed ways of Repositioning Entrepreneurship in TVET for Post- Oil Boom Economy.</w:t>
      </w:r>
    </w:p>
    <w:p w:rsidR="00E3304B" w:rsidRPr="00CB59D6" w:rsidRDefault="00E3304B" w:rsidP="00E3304B">
      <w:pPr>
        <w:pStyle w:val="Default"/>
        <w:jc w:val="both"/>
        <w:rPr>
          <w:i/>
          <w:color w:val="auto"/>
          <w:sz w:val="20"/>
        </w:rPr>
      </w:pPr>
    </w:p>
    <w:p w:rsidR="00E3304B" w:rsidRPr="00CB59D6" w:rsidRDefault="00CF2718" w:rsidP="00E3304B">
      <w:pPr>
        <w:tabs>
          <w:tab w:val="left" w:pos="90"/>
        </w:tabs>
        <w:ind w:left="1170" w:hanging="1170"/>
        <w:jc w:val="both"/>
        <w:rPr>
          <w:rFonts w:ascii="Times New Roman" w:hAnsi="Times New Roman"/>
          <w:sz w:val="24"/>
          <w:szCs w:val="24"/>
        </w:rPr>
      </w:pPr>
      <w:r w:rsidRPr="00CF2718">
        <w:rPr>
          <w:i/>
          <w:noProof/>
          <w:sz w:val="20"/>
        </w:rPr>
        <w:pict>
          <v:shape id="_x0000_s1874" type="#_x0000_t32" style="position:absolute;left:0;text-align:left;margin-left:-1.95pt;margin-top:16.25pt;width:469.95pt;height:0;z-index:252020736" o:connectortype="straight" strokeweight="1pt"/>
        </w:pict>
      </w:r>
      <w:r w:rsidR="00E3304B" w:rsidRPr="00E05832">
        <w:rPr>
          <w:rFonts w:ascii="Times New Roman" w:hAnsi="Times New Roman"/>
          <w:b/>
          <w:sz w:val="24"/>
          <w:szCs w:val="24"/>
        </w:rPr>
        <w:t>Keywords</w:t>
      </w:r>
      <w:r w:rsidR="00E3304B" w:rsidRPr="00CB59D6">
        <w:rPr>
          <w:rFonts w:ascii="Times New Roman" w:hAnsi="Times New Roman"/>
          <w:b/>
          <w:i/>
          <w:sz w:val="24"/>
          <w:szCs w:val="24"/>
        </w:rPr>
        <w:t xml:space="preserve">: </w:t>
      </w:r>
      <w:r w:rsidR="00E3304B" w:rsidRPr="00CB59D6">
        <w:rPr>
          <w:rFonts w:ascii="Times New Roman" w:hAnsi="Times New Roman"/>
          <w:sz w:val="24"/>
          <w:szCs w:val="24"/>
        </w:rPr>
        <w:t>Entrepreneurship, Post-oil Boom, TVET.</w:t>
      </w:r>
    </w:p>
    <w:p w:rsidR="00595ABD" w:rsidRPr="00CB59D6" w:rsidRDefault="00595ABD" w:rsidP="00E3304B">
      <w:pPr>
        <w:spacing w:after="0" w:line="264" w:lineRule="auto"/>
        <w:rPr>
          <w:rFonts w:ascii="Times New Roman" w:hAnsi="Times New Roman"/>
          <w:b/>
          <w:sz w:val="24"/>
          <w:szCs w:val="24"/>
        </w:rPr>
        <w:sectPr w:rsidR="00595ABD" w:rsidRPr="00CB59D6" w:rsidSect="004666EC">
          <w:type w:val="continuous"/>
          <w:pgSz w:w="11907" w:h="16839" w:code="9"/>
          <w:pgMar w:top="810" w:right="1107" w:bottom="1440" w:left="1440" w:header="1008" w:footer="1008" w:gutter="0"/>
          <w:pgNumType w:start="136"/>
          <w:cols w:space="432"/>
          <w:docGrid w:linePitch="360"/>
        </w:sectPr>
      </w:pPr>
    </w:p>
    <w:p w:rsidR="00E3304B" w:rsidRPr="00CB59D6" w:rsidRDefault="00E3304B" w:rsidP="00E3304B">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is a driving force in modern society that enhances the living standard of the populace through involvement in meaningful trade (Akarowhe, 2017). Entrepreneurship is a tool that helps to increase the welfare of people by portraying its implication on education. Education must have the effect of making it possible for a country to have a steady supply of highly creative citizens who help to keep improving the living conditions of the general citizenry and to solve the existential problems that are thrown up from time to time. Reiss (2010) viewed an entrepreneur as a person that recognizes and pursues opportunities without giving regard to the resources currently controlling, with confidence to succeed, with the flexibility to change course when necessary, and with the will power to rebound from setbacks. According to Berglund and Holmgern (2006) entrepreneurship education means opening up entrepreneurial training to </w:t>
      </w:r>
      <w:r w:rsidRPr="00CB59D6">
        <w:rPr>
          <w:rFonts w:ascii="Times New Roman" w:hAnsi="Times New Roman"/>
          <w:sz w:val="24"/>
          <w:szCs w:val="24"/>
        </w:rPr>
        <w:lastRenderedPageBreak/>
        <w:t xml:space="preserve">the wider school and making the spirit of enterprise a central part of the educational system, and the school. This will attract the interest of students who want the opportunity to operate their own business, make their money and remain successful. The inculcation of entrepreneurship in </w:t>
      </w:r>
      <w:r w:rsidRPr="00CB59D6">
        <w:rPr>
          <w:rFonts w:ascii="Times New Roman" w:hAnsi="Times New Roman"/>
          <w:iCs/>
          <w:sz w:val="24"/>
          <w:szCs w:val="24"/>
        </w:rPr>
        <w:t>Technical Vocational Education and Training (TVET) is therefore pertinent.</w:t>
      </w:r>
    </w:p>
    <w:p w:rsidR="00CC478F" w:rsidRPr="00CB59D6" w:rsidRDefault="00CC478F" w:rsidP="00CC478F">
      <w:pPr>
        <w:spacing w:after="0" w:line="264" w:lineRule="auto"/>
        <w:jc w:val="both"/>
        <w:rPr>
          <w:rFonts w:ascii="Times New Roman" w:hAnsi="Times New Roman"/>
          <w:sz w:val="24"/>
          <w:szCs w:val="24"/>
        </w:rPr>
      </w:pP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Collins (2017) defined repositioning as something such as a service (education) means to try to interest more or different people in it. For instance by changing certain things about the concept of entrepreneurship or the technique for which entrepreneurial education should be taught in schools. Therefore, repositioning implies the ability to reposition the concept of entrepreneurship in TVET to take another dimension or change its position to achieve the purpose of creative thinking and innovation in TVET. Nigeria failed to effectively utilize her oil boom era </w:t>
      </w:r>
      <w:r w:rsidRPr="00CB59D6">
        <w:rPr>
          <w:rFonts w:ascii="Times New Roman" w:hAnsi="Times New Roman"/>
          <w:sz w:val="24"/>
          <w:szCs w:val="24"/>
        </w:rPr>
        <w:lastRenderedPageBreak/>
        <w:t>and as such, it is pertinent that, entrepreneurship as a vehicle of national development to be repositioned in TVET. Developed economies have since switched to alternative ways of doing things. Entrepreneurs call on government to seek more dependent platforms to raise income for national development instead of oil sales revenue. This will ensure that young Nigerians are refined by creativity, ingenuity and innovation for self –reliance. Therefore, repositioning entrepreneurship in TVET will assist Nigeria government to achieve significantly from other segments of the economy.</w:t>
      </w:r>
    </w:p>
    <w:p w:rsidR="00CC478F" w:rsidRPr="000254CA" w:rsidRDefault="00CF2718" w:rsidP="00CC478F">
      <w:pPr>
        <w:spacing w:after="0" w:line="264" w:lineRule="auto"/>
        <w:jc w:val="both"/>
        <w:rPr>
          <w:rFonts w:ascii="Times New Roman" w:hAnsi="Times New Roman"/>
          <w:b/>
          <w:sz w:val="24"/>
          <w:szCs w:val="24"/>
        </w:rPr>
      </w:pPr>
      <w:r>
        <w:rPr>
          <w:rFonts w:ascii="Times New Roman" w:hAnsi="Times New Roman"/>
          <w:b/>
          <w:noProof/>
          <w:sz w:val="24"/>
          <w:szCs w:val="24"/>
        </w:rPr>
        <w:pict>
          <v:group id="_x0000_s1894" style="position:absolute;left:0;text-align:left;margin-left:-2.25pt;margin-top:-255.8pt;width:480pt;height:17.35pt;z-index:252029952" coordorigin="1425,943" coordsize="9600,347">
            <v:shape id="_x0000_s1895"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896" type="#_x0000_t32" style="position:absolute;left:1425;top:1290;width:9585;height:0" o:connectortype="straight" strokeweight="4.5pt"/>
          </v:group>
        </w:pic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The oil boom of 1971-1977 in Nigeria made the country to witness meaningful and sustainable development in technical and infrastructural development. In the period of the oil boom, Government was willing to create an enabling entrepreneurial atmosphere for its citizens especially those who were willing to venture into businesses in small, medium and large scale (Akarowhe, 2017). The era after oil boom is referred to as the post oil boom era. Significantly, Nigeria as a country has witnessed setback in the provision of welfare to its citizens in recent times. Post oil boom economy is recognized as a conglomeration of the production, distribution and consumption part of a nation which witnesses financial liquidities.  Kingsley (2017) believed that post oil boom economy is concerned with the period of economic set-back in which the populace of the nation tends to experience hardship due to lack of free-flow of money by the various agents of production in the nation. This is a period where poverty and hunger are on the increased. The post oil boom economy emphasises a shift from crude oil to alternative sources of national survival viz-a-viz entrepreneurship.</w:t>
      </w:r>
    </w:p>
    <w:p w:rsidR="00E3304B" w:rsidRPr="00CB59D6" w:rsidRDefault="00E3304B" w:rsidP="00595ABD">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Entrepreneurship revolution is what Nigeria economy requires to turn things around in the post-oil era. It is no longer news that the country is broke and oil price have been fluctuating downward. Olaleye (2017) reported the Nigeria vice president Professor Yemi Osinbajo as admitting that Nigeria has to refine a post-oil era by planning a Nigeria without crude oil. This implies that Nigerians should imbibe the vision to refine a post-oil boom era through the global dynamics of entrepreneurship education. For Nigeria to be great again, the changes and advancements in technology should be incorporated to support repositioning entrepreneurship education in TVET. It will be significant if the young people roaming the streets today are conscientiously engaged in entrepreneurial programmes. However, it is not the place of government alone to create jobs for the growing population of youths; there should be synergy with the private sector. Nevertheless, government has to own up as well as enforce the responsibility of creating the right environment for entrepreneurship education development.</w:t>
      </w:r>
    </w:p>
    <w:p w:rsidR="00CC478F" w:rsidRPr="00CB59D6" w:rsidRDefault="00CC478F" w:rsidP="00E3304B">
      <w:pPr>
        <w:spacing w:after="0" w:line="264" w:lineRule="auto"/>
        <w:jc w:val="both"/>
        <w:rPr>
          <w:rFonts w:ascii="Times New Roman" w:hAnsi="Times New Roman"/>
          <w:b/>
          <w:sz w:val="24"/>
          <w:szCs w:val="24"/>
        </w:rPr>
      </w:pP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Concept of Entrepreneurship</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is an aspect fueled by creativity and innovation for job and wealth creation for economic growth. Sohwab (2009) argued that creating an environment where entrepreneurship can prosper involves entrepreneurs trying out new ideas as well as empowering others. The researcher reiterated that entrepreneurship will be meaningless without education, since education helps individuals in the development of basic skills which are capable of generating entrepreneurial mindset as well as prepare leaders and followers for solving complex interlinked and local or global problems. This reasoning depicts the capacity of repositioning entrepreneurship education in </w:t>
      </w:r>
      <w:r w:rsidRPr="00CB59D6">
        <w:rPr>
          <w:rFonts w:ascii="Times New Roman" w:hAnsi="Times New Roman"/>
          <w:sz w:val="24"/>
          <w:szCs w:val="24"/>
        </w:rPr>
        <w:lastRenderedPageBreak/>
        <w:t>Technical Vocational Education and Training (TVET) for post-oil boom economy. According to Omolayo (2006) entrepreneurship is regarded as the act of starting and arranging business deals and taking risks in order to make a profit through the education skills required. For the purpose of repositioning entrepreneurship in Technical Vocational Education and Training for post-oil boom economy, entrepreneurship is seen as a process or strategy of bringing creative ideas and coupling those with management and organizational skills in order to combine man, money, machine and material resources to meet an identified needs and wealth generation.</w:t>
      </w:r>
    </w:p>
    <w:p w:rsidR="00CC478F" w:rsidRPr="00CB59D6" w:rsidRDefault="00CF2718" w:rsidP="00E3304B">
      <w:pPr>
        <w:spacing w:after="0" w:line="264" w:lineRule="auto"/>
        <w:jc w:val="both"/>
        <w:rPr>
          <w:rFonts w:ascii="Times New Roman" w:hAnsi="Times New Roman"/>
          <w:sz w:val="24"/>
          <w:szCs w:val="24"/>
        </w:rPr>
      </w:pPr>
      <w:r>
        <w:rPr>
          <w:rFonts w:ascii="Times New Roman" w:hAnsi="Times New Roman"/>
          <w:noProof/>
          <w:sz w:val="24"/>
          <w:szCs w:val="24"/>
        </w:rPr>
        <w:pict>
          <v:group id="_x0000_s1891" style="position:absolute;left:0;text-align:left;margin-left:-4.5pt;margin-top:-271pt;width:480pt;height:17.35pt;z-index:252028928" coordorigin="1425,943" coordsize="9600,347">
            <v:shape id="_x0000_s1892"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893" type="#_x0000_t32" style="position:absolute;left:1425;top:1290;width:9585;height:0" o:connectortype="straight" strokeweight="4.5pt"/>
          </v:group>
        </w:pict>
      </w:r>
    </w:p>
    <w:p w:rsidR="00E3304B" w:rsidRPr="00CB59D6" w:rsidRDefault="00E3304B" w:rsidP="00E3304B">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education is a deliberate programme designed to provide career information to youths in order to enable them harness interest, needs, potentialities and abilities for vocational opportunities. This view is supported by Okoro and Afunobi (2010) who stated that entrepreneurship education is said to be an aspect of education for human capacity building. This therefore means that, repositioning entrepreneurship in Technical Vocational Education and Training for Post-oil Boom Economy is needed for creative and innovative results in diversifying the economy. This is a situation where young people are groomed with entrepreneurial spirit in consonant with the concept of entrepreneurship education.  Nwangwu (2007) opined that this education is a route that leads people to a process of putting together some factors of production such as land, labour and capital. The purpose of this type of education is to provide a needed product or service for public consumption. This is why there is need to reposition entrepreneurship in TVET for post-oil boom economy in Nigeria. However, the total concept of entrepreneurship education is </w:t>
      </w:r>
      <w:r w:rsidRPr="00CB59D6">
        <w:rPr>
          <w:rFonts w:ascii="Times New Roman" w:hAnsi="Times New Roman"/>
          <w:sz w:val="24"/>
          <w:szCs w:val="24"/>
        </w:rPr>
        <w:lastRenderedPageBreak/>
        <w:t>indeed clear as it involves giving individuals the sort of education with the view to live a meaningful and an independent life.   Nigerians should begin to possess the ability for critical and high thinking order skills, gathering ideas, analyze as well as put these ideas together and utilize entrepreneurship educational knowledge and skills, to transform the scarce available resources into consumable and non-consummate products. These products or services ultimately will be useful as well as add value to both the producers and to the entire public. By implication, this will translate into wealth and improve the economy of the nation in the post-oil boom era.</w:t>
      </w:r>
    </w:p>
    <w:p w:rsidR="00CC478F" w:rsidRPr="00CB59D6" w:rsidRDefault="00CC478F" w:rsidP="00E3304B">
      <w:pPr>
        <w:spacing w:after="0" w:line="264" w:lineRule="auto"/>
        <w:jc w:val="both"/>
        <w:rPr>
          <w:rFonts w:ascii="Times New Roman" w:hAnsi="Times New Roman"/>
          <w:b/>
          <w:sz w:val="24"/>
          <w:szCs w:val="24"/>
        </w:rPr>
      </w:pP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Who is an Entrepreneur?</w:t>
      </w:r>
    </w:p>
    <w:p w:rsidR="00E3304B" w:rsidRPr="00CB59D6" w:rsidRDefault="00E3304B" w:rsidP="00E3304B">
      <w:pPr>
        <w:spacing w:after="0" w:line="264" w:lineRule="auto"/>
        <w:jc w:val="both"/>
        <w:rPr>
          <w:rFonts w:ascii="Times New Roman" w:hAnsi="Times New Roman"/>
          <w:sz w:val="24"/>
          <w:szCs w:val="24"/>
        </w:rPr>
      </w:pPr>
      <w:r w:rsidRPr="00CB59D6">
        <w:rPr>
          <w:rFonts w:ascii="Times New Roman" w:hAnsi="Times New Roman"/>
          <w:sz w:val="24"/>
          <w:szCs w:val="24"/>
        </w:rPr>
        <w:t>Entrepreneur is described by different people and authors. An entrepreneur is a person who is identified with different features relating to creativity, innovation and ingenuity. Murphy (2010) conceived an entrepreneur to be a person who is dynamic and continues to seek opportunities and/or different methods of operation and will do whatever it takes to be successful in business. Bolton and Thompson (2000) observed that entrepreneur is an individual who habitually creates and innovates to build something of recognized value around perceived opportunities. Therefore, in a bid to reposition entrepreneurship education in TVET for post-oil boom economy, smart and problem solving youths are consistently nurtured by successful entrepreneurs and entrepreneurship educators. An entrepreneur is expected to be possessed with as well as, display the spirit of creativity, ingenuity and innovation in efforts to actualise the objectives of entrepreneurship education in TVET for post-oil boom economy.</w:t>
      </w:r>
    </w:p>
    <w:p w:rsidR="000254CA" w:rsidRDefault="000254CA" w:rsidP="00E3304B">
      <w:pPr>
        <w:spacing w:after="0" w:line="264" w:lineRule="auto"/>
        <w:jc w:val="both"/>
        <w:rPr>
          <w:rFonts w:ascii="Times New Roman" w:hAnsi="Times New Roman"/>
          <w:b/>
          <w:sz w:val="24"/>
          <w:szCs w:val="24"/>
        </w:rPr>
      </w:pPr>
    </w:p>
    <w:p w:rsidR="00E3304B" w:rsidRPr="00CB59D6" w:rsidRDefault="00CF2718" w:rsidP="00E3304B">
      <w:pPr>
        <w:spacing w:after="0" w:line="264" w:lineRule="auto"/>
        <w:jc w:val="both"/>
        <w:rPr>
          <w:rFonts w:ascii="Times New Roman" w:hAnsi="Times New Roman"/>
          <w:b/>
          <w:sz w:val="24"/>
          <w:szCs w:val="24"/>
        </w:rPr>
      </w:pPr>
      <w:r>
        <w:rPr>
          <w:rFonts w:ascii="Times New Roman" w:hAnsi="Times New Roman"/>
          <w:b/>
          <w:noProof/>
          <w:sz w:val="24"/>
          <w:szCs w:val="24"/>
        </w:rPr>
        <w:lastRenderedPageBreak/>
        <w:pict>
          <v:group id="_x0000_s1888" style="position:absolute;left:0;text-align:left;margin-left:-1.5pt;margin-top:-28.15pt;width:480pt;height:17.35pt;z-index:252027904" coordorigin="1425,943" coordsize="9600,347">
            <v:shape id="_x0000_s1889"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890" type="#_x0000_t32" style="position:absolute;left:1425;top:1290;width:9585;height:0" o:connectortype="straight" strokeweight="4.5pt"/>
          </v:group>
        </w:pict>
      </w:r>
      <w:r w:rsidR="00E3304B" w:rsidRPr="00CB59D6">
        <w:rPr>
          <w:rFonts w:ascii="Times New Roman" w:hAnsi="Times New Roman"/>
          <w:b/>
          <w:sz w:val="24"/>
          <w:szCs w:val="24"/>
        </w:rPr>
        <w:t xml:space="preserve">Concept of Technical Vocational Education and Training (TVET) </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According to the Federal Government of Nigeria (2004) </w:t>
      </w:r>
      <w:r w:rsidRPr="00CB59D6">
        <w:rPr>
          <w:rFonts w:ascii="Times New Roman" w:hAnsi="Times New Roman"/>
          <w:iCs/>
          <w:sz w:val="24"/>
          <w:szCs w:val="24"/>
        </w:rPr>
        <w:t>Technical Vocational Education and Training (TVET) is used as a comprehensive term referring to those aspects of the educational process involving, in addition to general education, the study of technologies and related sciences, and acquisition of practical skills, attitudes, understanding and knowledge relating to occupation in various sectors of economic and social life. Technical Vocational Education and Training (TVE</w:t>
      </w:r>
      <w:r w:rsidRPr="00CB59D6">
        <w:rPr>
          <w:rFonts w:ascii="Times New Roman" w:hAnsi="Times New Roman"/>
          <w:bCs/>
          <w:sz w:val="24"/>
          <w:szCs w:val="24"/>
        </w:rPr>
        <w:t xml:space="preserve">T) refers to non-academic technical education and practical training that develop the skills and knowledge of apprentices (learners of trades or crafts) working in different sectors of industry and trainees / students trained in different technical vocational institutes, centres and schools. TVET is that part of the education system that provides courses and training programmes related to employment with a view to enable the transition from Educational institution to work for young trainees/students (social objective) and supply the labor market with competent apprentices (economic objective). </w:t>
      </w:r>
      <w:r w:rsidRPr="00CB59D6">
        <w:rPr>
          <w:rFonts w:ascii="Times New Roman" w:hAnsi="Times New Roman"/>
          <w:iCs/>
          <w:sz w:val="24"/>
          <w:szCs w:val="24"/>
        </w:rPr>
        <w:t>Technical and Vocational Education Training (TVE</w:t>
      </w:r>
      <w:r w:rsidRPr="00CB59D6">
        <w:rPr>
          <w:rFonts w:ascii="Times New Roman" w:hAnsi="Times New Roman"/>
          <w:bCs/>
          <w:sz w:val="24"/>
          <w:szCs w:val="24"/>
        </w:rPr>
        <w:t>T) is further understood to be:</w:t>
      </w:r>
    </w:p>
    <w:p w:rsidR="00E3304B" w:rsidRPr="00CB59D6" w:rsidRDefault="00E3304B" w:rsidP="00BF1777">
      <w:pPr>
        <w:pStyle w:val="ListParagraph"/>
        <w:numPr>
          <w:ilvl w:val="0"/>
          <w:numId w:val="31"/>
        </w:numPr>
        <w:spacing w:line="264" w:lineRule="auto"/>
        <w:jc w:val="both"/>
        <w:rPr>
          <w:bCs/>
        </w:rPr>
      </w:pPr>
      <w:r w:rsidRPr="00CB59D6">
        <w:rPr>
          <w:bCs/>
        </w:rPr>
        <w:t>An integral part of general education.</w:t>
      </w:r>
    </w:p>
    <w:p w:rsidR="00E3304B" w:rsidRPr="00CB59D6" w:rsidRDefault="00E3304B" w:rsidP="00BF1777">
      <w:pPr>
        <w:pStyle w:val="ListParagraph"/>
        <w:numPr>
          <w:ilvl w:val="0"/>
          <w:numId w:val="31"/>
        </w:numPr>
        <w:spacing w:line="264" w:lineRule="auto"/>
        <w:jc w:val="both"/>
        <w:rPr>
          <w:bCs/>
        </w:rPr>
      </w:pPr>
      <w:r w:rsidRPr="00CB59D6">
        <w:rPr>
          <w:bCs/>
        </w:rPr>
        <w:t>A means of preparing for occupational fields for effective participation in the world of work.</w:t>
      </w:r>
    </w:p>
    <w:p w:rsidR="00E3304B" w:rsidRPr="00CB59D6" w:rsidRDefault="00E3304B" w:rsidP="00BF1777">
      <w:pPr>
        <w:pStyle w:val="ListParagraph"/>
        <w:numPr>
          <w:ilvl w:val="0"/>
          <w:numId w:val="31"/>
        </w:numPr>
        <w:spacing w:line="264" w:lineRule="auto"/>
        <w:jc w:val="both"/>
        <w:rPr>
          <w:bCs/>
        </w:rPr>
      </w:pPr>
      <w:r w:rsidRPr="00CB59D6">
        <w:rPr>
          <w:bCs/>
        </w:rPr>
        <w:t>An aspect of continuing or lifelong learning, and a preparation for responsible citizenship.</w:t>
      </w:r>
    </w:p>
    <w:p w:rsidR="00E3304B" w:rsidRPr="00CB59D6" w:rsidRDefault="00E3304B" w:rsidP="00BF1777">
      <w:pPr>
        <w:pStyle w:val="ListParagraph"/>
        <w:numPr>
          <w:ilvl w:val="0"/>
          <w:numId w:val="31"/>
        </w:numPr>
        <w:spacing w:line="264" w:lineRule="auto"/>
        <w:jc w:val="both"/>
        <w:rPr>
          <w:bCs/>
        </w:rPr>
      </w:pPr>
      <w:r w:rsidRPr="00CB59D6">
        <w:rPr>
          <w:bCs/>
        </w:rPr>
        <w:t>An instrument for promoting environmentally sound sustainable development.</w:t>
      </w:r>
    </w:p>
    <w:p w:rsidR="00E3304B" w:rsidRPr="00CB59D6" w:rsidRDefault="00E3304B" w:rsidP="00BF1777">
      <w:pPr>
        <w:pStyle w:val="ListParagraph"/>
        <w:numPr>
          <w:ilvl w:val="0"/>
          <w:numId w:val="31"/>
        </w:numPr>
        <w:spacing w:line="264" w:lineRule="auto"/>
        <w:rPr>
          <w:bCs/>
        </w:rPr>
      </w:pPr>
      <w:r w:rsidRPr="00CB59D6">
        <w:rPr>
          <w:bCs/>
        </w:rPr>
        <w:t>A method of facilitating poverty alleviation.</w:t>
      </w:r>
    </w:p>
    <w:p w:rsidR="00CC478F" w:rsidRPr="00CB59D6" w:rsidRDefault="00CC478F" w:rsidP="00CC478F">
      <w:pPr>
        <w:spacing w:after="0" w:line="264" w:lineRule="auto"/>
        <w:jc w:val="both"/>
        <w:rPr>
          <w:rFonts w:ascii="Times New Roman" w:hAnsi="Times New Roman"/>
          <w:sz w:val="24"/>
          <w:szCs w:val="24"/>
        </w:rPr>
      </w:pP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United Nations Educational Scientific and Cultural Organization (2006) highlighted the following meanings of Technical, Vocational as well as Technical and Vocational Education as they relate to repositioning entrepreneurship in TVET for post-oil boom economy. Technical Education is designed at upper secondary and lower tertiary levels to prepare middle – level personnel (technicians, middle management) and technologists for higher management positions. Technical Education includes general education, theoretical, scientific and technical studies, and related skill raining. The components of Technical Education may vary considerably depending on the type of personnel to be prepared and the education level. Vocational Education is designed to prepare skilled personnel of lower levels of qualification for one or a group of occupations, trades or jobs. Usually provided at upper secondary level, includes General education, practical training for the development of skills required by the chosen occupation, and related theory. The proportions of these components may vary considerably but the emphasis is usually on practical training. Technical and Vocational Education is a comprehensive term referring to the educational process that involves, in addition, the study of technologies and related sciences and the acquisition of practical skills and knowledge relating to occupations in various sectors of economic and social life. The broad educational goals of Technical and Vocational Education distinguish it from ‘Vocational Training’ which is directed to developing the particular skills and related knowledge required by a specific occupation or group of occupations. </w:t>
      </w:r>
    </w:p>
    <w:p w:rsidR="00CC478F" w:rsidRPr="00CB59D6" w:rsidRDefault="00CC478F" w:rsidP="00CC478F">
      <w:pPr>
        <w:spacing w:after="0" w:line="264" w:lineRule="auto"/>
        <w:jc w:val="both"/>
        <w:rPr>
          <w:rFonts w:ascii="Times New Roman" w:hAnsi="Times New Roman"/>
          <w:sz w:val="24"/>
          <w:szCs w:val="24"/>
        </w:rPr>
      </w:pPr>
    </w:p>
    <w:p w:rsidR="00CC478F"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When used separately, each element of this composite term takes on a restricted meaning as stated already. Analyzing the different meanings, entrepreneurship is perceived as an </w:t>
      </w:r>
      <w:r w:rsidRPr="00CB59D6">
        <w:rPr>
          <w:rFonts w:ascii="Times New Roman" w:hAnsi="Times New Roman"/>
          <w:sz w:val="24"/>
          <w:szCs w:val="24"/>
        </w:rPr>
        <w:lastRenderedPageBreak/>
        <w:t>element of TVET. Generally, Technical and Vocational aspects of education curriculum introduce youths to the element of technology, in order to get them acquainted to the role of technology in contemporary life and permit the development of basic practical knowledge and skills in the manipulation of simple tools and materials.</w:t>
      </w:r>
    </w:p>
    <w:p w:rsidR="00CC478F" w:rsidRPr="00CB59D6" w:rsidRDefault="00CF2718" w:rsidP="00CC478F">
      <w:pPr>
        <w:spacing w:after="0" w:line="264" w:lineRule="auto"/>
        <w:jc w:val="both"/>
        <w:rPr>
          <w:rFonts w:ascii="Times New Roman" w:hAnsi="Times New Roman"/>
          <w:sz w:val="24"/>
          <w:szCs w:val="24"/>
        </w:rPr>
      </w:pPr>
      <w:r>
        <w:rPr>
          <w:rFonts w:ascii="Times New Roman" w:hAnsi="Times New Roman"/>
          <w:noProof/>
          <w:sz w:val="24"/>
          <w:szCs w:val="24"/>
        </w:rPr>
        <w:pict>
          <v:group id="_x0000_s1887" style="position:absolute;left:0;text-align:left;margin-left:-.75pt;margin-top:-149.55pt;width:480pt;height:17.35pt;z-index:252026880" coordorigin="1425,943" coordsize="9600,347">
            <v:shape id="_x0000_s1886" type="#_x0000_t202" style="position:absolute;left:7500;top:943;width:3525;height:344;mso-width-relative:margin;mso-height-relative:margin" o:regroupid="6"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885" type="#_x0000_t32" style="position:absolute;left:1425;top:1290;width:9585;height:0" o:connectortype="straight" o:regroupid="6" strokeweight="4.5pt"/>
          </v:group>
        </w:pic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By implication, the potential skills of creativity and innovation are all embedded in entrepreneurship. All forms of Technical Vocational Education and Training are aimed at preparing students for employment in careers, jobs or occupations. Entrepreneurial knowledge and skills in TVET are significant for students’ self-reliance. Therefore, the need to reposition entrepreneurship education in TVET for post-oil boom economy is to meet up the global challenges. </w:t>
      </w:r>
    </w:p>
    <w:p w:rsidR="00CC478F" w:rsidRPr="00CB59D6" w:rsidRDefault="00CC478F" w:rsidP="00E3304B">
      <w:pPr>
        <w:spacing w:after="0" w:line="264" w:lineRule="auto"/>
        <w:jc w:val="both"/>
        <w:rPr>
          <w:rFonts w:ascii="Times New Roman" w:hAnsi="Times New Roman"/>
          <w:b/>
          <w:sz w:val="24"/>
          <w:szCs w:val="24"/>
        </w:rPr>
      </w:pP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Post- Oil Boom</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In 1960, Nigeria leaders promised Nigerians better education, healthcare, potable water, housing and other basic needs of life, and those things were available then, but much better condition was promised. Few years after, everything collapsed. 55 years after, Nigeria government is still promising provision of constant electricity supply and other basic needs to the people. So, the basic things of life have eluded almost 85percent of Nigerians. Actually, human capital indicators or social indices have eluded Nigerians despite the growth in Gross Domestic Product (GDP). In fact, the economy is deteriorating; for example, the quality of education has declined such that, many parents now send their wards to study in Ghana. In the 60s/70s, University College Hospital, Ibadan was rated among top 20 in the world, but today Nigeria is experiencing medical tourism (Udeme, 2015). Nigerians are lamenting why abundance crude oil deposit has become a </w:t>
      </w:r>
      <w:r w:rsidRPr="00CB59D6">
        <w:rPr>
          <w:rFonts w:ascii="Times New Roman" w:hAnsi="Times New Roman"/>
          <w:sz w:val="24"/>
          <w:szCs w:val="24"/>
        </w:rPr>
        <w:lastRenderedPageBreak/>
        <w:t>curse rather than blessing. It was clear that oil boom era that should have been a blessing today has brought the reality of post-oil boom nemesis. Irina (2007) observed that the rapid expansion of the crude oil content found in Nigeria has made the economy one of the fastest growing economy among developing nations. More significantly, this was a necessary condition but not sufficient for economic development. The consequence of over dependence on oil-boom in Nigeria and corruption tends to crumble the economy instead of revitalizing it. Too much dependence on the exportation of natural resources had negatively affected the country’s economic, social and political development. The major consequence of over dependence on crude oil revenue for the country survival includes dependence on oil multinationals and infrastructure which has led to infrastructural decay. Therefore, repositioning entrepreneurship education in TVET for post-oil economy requires government collaboration with oil multinational companies and the provision of entrepreneurial laboratories in schools.</w:t>
      </w:r>
    </w:p>
    <w:p w:rsidR="00CC478F" w:rsidRPr="00CB59D6" w:rsidRDefault="00CC478F" w:rsidP="00E3304B">
      <w:pPr>
        <w:spacing w:after="0" w:line="264" w:lineRule="auto"/>
        <w:rPr>
          <w:rFonts w:ascii="Times New Roman" w:hAnsi="Times New Roman"/>
          <w:b/>
          <w:sz w:val="24"/>
          <w:szCs w:val="24"/>
        </w:rPr>
      </w:pPr>
    </w:p>
    <w:p w:rsidR="00E3304B" w:rsidRPr="00CB59D6" w:rsidRDefault="00E3304B" w:rsidP="00E3304B">
      <w:pPr>
        <w:spacing w:after="0" w:line="264" w:lineRule="auto"/>
        <w:rPr>
          <w:rFonts w:ascii="Times New Roman" w:hAnsi="Times New Roman"/>
          <w:b/>
          <w:sz w:val="24"/>
          <w:szCs w:val="24"/>
        </w:rPr>
      </w:pPr>
      <w:r w:rsidRPr="00CB59D6">
        <w:rPr>
          <w:rFonts w:ascii="Times New Roman" w:hAnsi="Times New Roman"/>
          <w:b/>
          <w:sz w:val="24"/>
          <w:szCs w:val="24"/>
        </w:rPr>
        <w:t>Post Oil Boom Economy Challenges Facing Entrepreneurship Education in TVET</w:t>
      </w:r>
    </w:p>
    <w:p w:rsidR="00E3304B" w:rsidRPr="00CB59D6" w:rsidRDefault="00E3304B" w:rsidP="00E3304B">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Nigeria post oil boom has witnessed numerous challenges in </w:t>
      </w:r>
      <w:r w:rsidRPr="00CB59D6">
        <w:rPr>
          <w:rFonts w:ascii="Times New Roman" w:hAnsi="Times New Roman"/>
          <w:iCs/>
          <w:sz w:val="24"/>
          <w:szCs w:val="24"/>
        </w:rPr>
        <w:t>Technical and Vocational Education Training (TVE</w:t>
      </w:r>
      <w:r w:rsidRPr="00CB59D6">
        <w:rPr>
          <w:rFonts w:ascii="Times New Roman" w:hAnsi="Times New Roman"/>
          <w:bCs/>
          <w:sz w:val="24"/>
          <w:szCs w:val="24"/>
        </w:rPr>
        <w:t>T)</w:t>
      </w:r>
      <w:r w:rsidRPr="00CB59D6">
        <w:rPr>
          <w:rFonts w:ascii="Times New Roman" w:hAnsi="Times New Roman"/>
          <w:sz w:val="24"/>
          <w:szCs w:val="24"/>
        </w:rPr>
        <w:t xml:space="preserve"> which invariably affects the repositioning for entrepreneurship education. The following are some of the challenges that face entrepreneurship education in the post- oil economy:</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bCs/>
          <w:iCs/>
        </w:rPr>
        <w:t>Poor macro-economic and monetary policies</w:t>
      </w:r>
      <w:r w:rsidRPr="00CB59D6">
        <w:t xml:space="preserve">: Monetary policies of the central bank of Nigeria concerning the regulation of the free-flow of cash between citizens especially those venturing into businesses (small, medium and large scale) in recent time is hindered. This regulatory action is </w:t>
      </w:r>
      <w:r w:rsidRPr="00CB59D6">
        <w:lastRenderedPageBreak/>
        <w:t>usually done to favour the creditor at the expense of the debtor who is a pivotal/contributor to gross domestic product of the country at the macro-level.</w:t>
      </w:r>
    </w:p>
    <w:p w:rsidR="00E3304B" w:rsidRPr="00CB59D6" w:rsidRDefault="00CF2718" w:rsidP="00BF1777">
      <w:pPr>
        <w:pStyle w:val="ListParagraph"/>
        <w:numPr>
          <w:ilvl w:val="0"/>
          <w:numId w:val="33"/>
        </w:numPr>
        <w:autoSpaceDE w:val="0"/>
        <w:autoSpaceDN w:val="0"/>
        <w:adjustRightInd w:val="0"/>
        <w:spacing w:line="264" w:lineRule="auto"/>
        <w:jc w:val="both"/>
      </w:pPr>
      <w:r>
        <w:rPr>
          <w:noProof/>
        </w:rPr>
        <w:pict>
          <v:group id="_x0000_s1897" style="position:absolute;left:0;text-align:left;margin-left:-3.75pt;margin-top:-88.85pt;width:480pt;height:17.35pt;z-index:252030976" coordorigin="1425,943" coordsize="9600,347">
            <v:shape id="_x0000_s1898"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899" type="#_x0000_t32" style="position:absolute;left:1425;top:1290;width:9585;height:0" o:connectortype="straight" strokeweight="4.5pt"/>
          </v:group>
        </w:pict>
      </w:r>
      <w:r w:rsidR="00E3304B" w:rsidRPr="00CB59D6">
        <w:rPr>
          <w:b/>
          <w:bCs/>
          <w:iCs/>
        </w:rPr>
        <w:t xml:space="preserve">Partisan politics: </w:t>
      </w:r>
      <w:r w:rsidR="00E3304B" w:rsidRPr="00CB59D6">
        <w:rPr>
          <w:bCs/>
          <w:iCs/>
        </w:rPr>
        <w:t xml:space="preserve">According to Kingsley (2017) due to different political ideology of member of a given party after the oil boom, members of a particular party especially the ruling party decisions about the economic affair are taking to benefit them, and as such not considering the implication of such decision </w:t>
      </w:r>
      <w:r w:rsidR="00E3304B" w:rsidRPr="00CB59D6">
        <w:rPr>
          <w:bCs/>
        </w:rPr>
        <w:t>relating to employment in view of entrepreneurship through TVET.</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bCs/>
          <w:iCs/>
        </w:rPr>
        <w:t>Education</w:t>
      </w:r>
      <w:r w:rsidRPr="00CB59D6">
        <w:rPr>
          <w:b/>
          <w:bCs/>
          <w:i/>
          <w:iCs/>
        </w:rPr>
        <w:t xml:space="preserve">: </w:t>
      </w:r>
      <w:r w:rsidRPr="00CB59D6">
        <w:t>Education is aggregate of all the dispositions (values, attitudes, skills, and beliefs system) an individual acquire to enable positive contribution to self and to the society at large.</w:t>
      </w:r>
      <w:r w:rsidRPr="00CB59D6">
        <w:rPr>
          <w:b/>
          <w:bCs/>
          <w:i/>
          <w:iCs/>
        </w:rPr>
        <w:t xml:space="preserve"> </w:t>
      </w:r>
      <w:r w:rsidRPr="00CB59D6">
        <w:t>Regrettably, adequate attention has not been accorded to TVET in order to produce graduates manned with good entrepreneurship skills and knowledge.</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rPr>
        <w:t xml:space="preserve">Misappropriation, embezzlement and insufficient fund: </w:t>
      </w:r>
      <w:r w:rsidRPr="00CB59D6">
        <w:t>It is not a new phenomenon that the period of pre and post-oil-boom has witnessed some forms of diversion of funds meant for specific projects in TEVT to another sector, in other time such funds are not sufficient to embark on predetermined projects. This is a serious setback in efforts to achieve entrepreneurship education in TVET for post-oil economy.</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bCs/>
          <w:iCs/>
        </w:rPr>
        <w:t>Corruption</w:t>
      </w:r>
      <w:r w:rsidRPr="00CB59D6">
        <w:rPr>
          <w:b/>
          <w:bCs/>
          <w:i/>
          <w:iCs/>
        </w:rPr>
        <w:t xml:space="preserve">: </w:t>
      </w:r>
      <w:r w:rsidRPr="00CB59D6">
        <w:t xml:space="preserve">Corruption is a global menace. However, the issue of corruption in Nigeria seems to be worsening by day. Corruption in Nigeria has set the pace for inefficiency budgetary implication on TVET coupled with lack of individual to inculcate the benefit of entrepreneurship skills in students and undergraduates. Therefore, this scenario a detriment to </w:t>
      </w:r>
      <w:r w:rsidRPr="00CB59D6">
        <w:lastRenderedPageBreak/>
        <w:t>national economy growth and development.</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bCs/>
          <w:iCs/>
        </w:rPr>
        <w:t>Low productive capacity</w:t>
      </w:r>
      <w:r w:rsidRPr="00CB59D6">
        <w:rPr>
          <w:b/>
          <w:bCs/>
          <w:i/>
          <w:iCs/>
        </w:rPr>
        <w:t>:</w:t>
      </w:r>
      <w:r w:rsidRPr="00CB59D6">
        <w:rPr>
          <w:b/>
          <w:bCs/>
          <w:iCs/>
        </w:rPr>
        <w:t xml:space="preserve"> </w:t>
      </w:r>
      <w:r w:rsidRPr="00CB59D6">
        <w:rPr>
          <w:bCs/>
          <w:iCs/>
        </w:rPr>
        <w:t xml:space="preserve">According to Kingsley (2017) </w:t>
      </w:r>
      <w:r w:rsidRPr="00CB59D6">
        <w:t>there is low productivity as some TVET institutions wind up owing to poor funding while the existing ones could not produce enough to satisfy the people. Even when credit facilities are provided to support our local TVET institutions and small and medium scale entrepreneurs the politicians will highjack the opportunity leaving the entrepreneurs with meager amount that perpetually designate them debtors.</w:t>
      </w:r>
    </w:p>
    <w:p w:rsidR="00E3304B" w:rsidRPr="00CB59D6" w:rsidRDefault="00E3304B" w:rsidP="00BF1777">
      <w:pPr>
        <w:pStyle w:val="ListParagraph"/>
        <w:numPr>
          <w:ilvl w:val="0"/>
          <w:numId w:val="33"/>
        </w:numPr>
        <w:autoSpaceDE w:val="0"/>
        <w:autoSpaceDN w:val="0"/>
        <w:adjustRightInd w:val="0"/>
        <w:spacing w:line="264" w:lineRule="auto"/>
        <w:jc w:val="both"/>
      </w:pPr>
      <w:r w:rsidRPr="00CB59D6">
        <w:rPr>
          <w:b/>
          <w:bCs/>
          <w:iCs/>
        </w:rPr>
        <w:t xml:space="preserve">Unfavourable government policies: </w:t>
      </w:r>
      <w:r w:rsidRPr="00CB59D6">
        <w:rPr>
          <w:bCs/>
          <w:iCs/>
        </w:rPr>
        <w:t>Government policies in terms of fiscal (revenue and expenditure) in the post oil boom have hindered TVET by implication of inculcating saleable skills of entrepreneur on the students (Akarowhe, 2017). Also, lack of implementation of highly yielding entrepreneurial polices to set the pace for enabling business environment.</w:t>
      </w:r>
      <w:r w:rsidRPr="00CB59D6">
        <w:t xml:space="preserve">  </w:t>
      </w:r>
    </w:p>
    <w:p w:rsidR="00E3304B" w:rsidRPr="00CB59D6" w:rsidRDefault="00E3304B" w:rsidP="00E3304B">
      <w:pPr>
        <w:spacing w:after="0" w:line="264" w:lineRule="auto"/>
        <w:ind w:left="360"/>
        <w:jc w:val="both"/>
        <w:rPr>
          <w:rFonts w:ascii="Times New Roman" w:hAnsi="Times New Roman"/>
          <w:sz w:val="24"/>
          <w:szCs w:val="24"/>
        </w:rPr>
      </w:pPr>
      <w:r w:rsidRPr="00CB59D6">
        <w:rPr>
          <w:rFonts w:ascii="Times New Roman" w:hAnsi="Times New Roman"/>
          <w:sz w:val="24"/>
          <w:szCs w:val="24"/>
        </w:rPr>
        <w:t>Bankole (2006), identifies a five-pronged factor called “The MIFIT factor” as the real constraint and restraint that if tackled will aid the repositioning entrepreneurship education in TVET for post-oil boom economy.</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i.</w:t>
      </w:r>
      <w:r w:rsidRPr="00CB59D6">
        <w:rPr>
          <w:rFonts w:ascii="Times New Roman" w:hAnsi="Times New Roman"/>
          <w:sz w:val="24"/>
          <w:szCs w:val="24"/>
        </w:rPr>
        <w:tab/>
      </w:r>
      <w:r w:rsidRPr="00CB59D6">
        <w:rPr>
          <w:rFonts w:ascii="Times New Roman" w:hAnsi="Times New Roman"/>
          <w:b/>
          <w:sz w:val="24"/>
          <w:szCs w:val="24"/>
        </w:rPr>
        <w:t>M – Market</w:t>
      </w:r>
      <w:r w:rsidRPr="00CB59D6">
        <w:rPr>
          <w:rFonts w:ascii="Times New Roman" w:hAnsi="Times New Roman"/>
          <w:sz w:val="24"/>
          <w:szCs w:val="24"/>
        </w:rPr>
        <w:t>: Majority of Nigerians do not have access to markets. They have to understand the requirements of the market, especially overseas markets where standards, packaging and hygienic processing plays a very important role to the requirements for exports.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ii.</w:t>
      </w:r>
      <w:r w:rsidRPr="00CB59D6">
        <w:rPr>
          <w:rFonts w:ascii="Times New Roman" w:hAnsi="Times New Roman"/>
          <w:sz w:val="24"/>
          <w:szCs w:val="24"/>
        </w:rPr>
        <w:tab/>
      </w:r>
      <w:r w:rsidRPr="00CB59D6">
        <w:rPr>
          <w:rFonts w:ascii="Times New Roman" w:hAnsi="Times New Roman"/>
          <w:b/>
          <w:sz w:val="24"/>
          <w:szCs w:val="24"/>
        </w:rPr>
        <w:t>I – Infrastructure</w:t>
      </w:r>
      <w:r w:rsidRPr="00CB59D6">
        <w:rPr>
          <w:rFonts w:ascii="Times New Roman" w:hAnsi="Times New Roman"/>
          <w:sz w:val="24"/>
          <w:szCs w:val="24"/>
        </w:rPr>
        <w:t xml:space="preserve">: This is basically true in all developing countries, but more so in Nigeria why 30% of our products are not competitive in the world market is based on inadequate or poor infrastructure especially </w:t>
      </w:r>
      <w:r w:rsidRPr="00CB59D6">
        <w:rPr>
          <w:rFonts w:ascii="Times New Roman" w:hAnsi="Times New Roman"/>
          <w:sz w:val="24"/>
          <w:szCs w:val="24"/>
        </w:rPr>
        <w:lastRenderedPageBreak/>
        <w:t>power, public supply of portable water and transport. If the bottleneck of power is removed, Nigeria will at least gain 30% competitiveness in production.</w:t>
      </w:r>
    </w:p>
    <w:p w:rsidR="00E3304B" w:rsidRPr="00CB59D6" w:rsidRDefault="00CF2718" w:rsidP="00E3304B">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900" style="position:absolute;left:0;text-align:left;margin-left:-2.25pt;margin-top:-104.05pt;width:480pt;height:17.35pt;z-index:252032000" coordorigin="1425,943" coordsize="9600,347">
            <v:shape id="_x0000_s1901"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902" type="#_x0000_t32" style="position:absolute;left:1425;top:1290;width:9585;height:0" o:connectortype="straight" strokeweight="4.5pt"/>
          </v:group>
        </w:pict>
      </w:r>
      <w:r w:rsidR="00E3304B" w:rsidRPr="00CB59D6">
        <w:rPr>
          <w:rFonts w:ascii="Times New Roman" w:hAnsi="Times New Roman"/>
          <w:sz w:val="24"/>
          <w:szCs w:val="24"/>
        </w:rPr>
        <w:t>iii.</w:t>
      </w:r>
      <w:r w:rsidR="00E3304B" w:rsidRPr="00CB59D6">
        <w:rPr>
          <w:rFonts w:ascii="Times New Roman" w:hAnsi="Times New Roman"/>
          <w:sz w:val="24"/>
          <w:szCs w:val="24"/>
        </w:rPr>
        <w:tab/>
      </w:r>
      <w:r w:rsidR="00E3304B" w:rsidRPr="00CB59D6">
        <w:rPr>
          <w:rFonts w:ascii="Times New Roman" w:hAnsi="Times New Roman"/>
          <w:b/>
          <w:sz w:val="24"/>
          <w:szCs w:val="24"/>
        </w:rPr>
        <w:t>F – Finance</w:t>
      </w:r>
      <w:r w:rsidR="00E3304B" w:rsidRPr="00CB59D6">
        <w:rPr>
          <w:rFonts w:ascii="Times New Roman" w:hAnsi="Times New Roman"/>
          <w:sz w:val="24"/>
          <w:szCs w:val="24"/>
        </w:rPr>
        <w:t>: Capital is a big constraint in Nigeria. All interventions initiated by government (at different levels) and the banker’s committee however will eventually solve this challenge and improve the rate of availability of funds for business.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iv.</w:t>
      </w:r>
      <w:r w:rsidRPr="00CB59D6">
        <w:rPr>
          <w:rFonts w:ascii="Times New Roman" w:hAnsi="Times New Roman"/>
          <w:sz w:val="24"/>
          <w:szCs w:val="24"/>
        </w:rPr>
        <w:tab/>
      </w:r>
      <w:r w:rsidRPr="00CB59D6">
        <w:rPr>
          <w:rFonts w:ascii="Times New Roman" w:hAnsi="Times New Roman"/>
          <w:b/>
          <w:sz w:val="24"/>
          <w:szCs w:val="24"/>
        </w:rPr>
        <w:t>IT – Information Technology</w:t>
      </w:r>
      <w:r w:rsidRPr="00CB59D6">
        <w:rPr>
          <w:rFonts w:ascii="Times New Roman" w:hAnsi="Times New Roman"/>
          <w:sz w:val="24"/>
          <w:szCs w:val="24"/>
        </w:rPr>
        <w:t xml:space="preserve">: This has gradually improved with the adoption of e-commerce technology. The implication is that Nigeria has become a hub for master card in Africa. </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v.</w:t>
      </w:r>
      <w:r w:rsidRPr="00CB59D6">
        <w:rPr>
          <w:rFonts w:ascii="Times New Roman" w:hAnsi="Times New Roman"/>
          <w:sz w:val="24"/>
          <w:szCs w:val="24"/>
        </w:rPr>
        <w:tab/>
      </w:r>
      <w:r w:rsidRPr="00CB59D6">
        <w:rPr>
          <w:rFonts w:ascii="Times New Roman" w:hAnsi="Times New Roman"/>
          <w:b/>
          <w:sz w:val="24"/>
          <w:szCs w:val="24"/>
        </w:rPr>
        <w:t>T – Telecommunication</w:t>
      </w:r>
      <w:r w:rsidRPr="00CB59D6">
        <w:rPr>
          <w:rFonts w:ascii="Times New Roman" w:hAnsi="Times New Roman"/>
          <w:sz w:val="24"/>
          <w:szCs w:val="24"/>
        </w:rPr>
        <w:t>: Reforms in telecommunication has increased the tele-density of mobile telephone. It is however expensive but the only way to provide cheaper telecommunication services is to provide landlines. Government, the regulatory authority and the Nigeria Communication Commission (NCC) have to work towards entrenching landlines and its usage.</w:t>
      </w:r>
    </w:p>
    <w:p w:rsidR="00595ABD" w:rsidRPr="00CB59D6" w:rsidRDefault="00595ABD" w:rsidP="00595ABD">
      <w:pPr>
        <w:spacing w:after="0" w:line="264" w:lineRule="auto"/>
        <w:jc w:val="both"/>
        <w:rPr>
          <w:rFonts w:ascii="Times New Roman" w:hAnsi="Times New Roman"/>
          <w:sz w:val="24"/>
          <w:szCs w:val="24"/>
        </w:rPr>
      </w:pPr>
    </w:p>
    <w:p w:rsidR="00595ABD" w:rsidRPr="00CB59D6" w:rsidRDefault="00E3304B" w:rsidP="00595ABD">
      <w:pPr>
        <w:spacing w:after="0" w:line="264" w:lineRule="auto"/>
        <w:jc w:val="both"/>
        <w:rPr>
          <w:rFonts w:ascii="Times New Roman" w:hAnsi="Times New Roman"/>
          <w:sz w:val="24"/>
          <w:szCs w:val="24"/>
        </w:rPr>
      </w:pPr>
      <w:r w:rsidRPr="00CB59D6">
        <w:rPr>
          <w:rFonts w:ascii="Times New Roman" w:hAnsi="Times New Roman"/>
          <w:sz w:val="24"/>
          <w:szCs w:val="24"/>
        </w:rPr>
        <w:t>Nigeria may not lag behind in preparing her citizens for the challenge of the rapidly changing global economy, if steps are taken to reposition entrepreneurship in TVET for post-oil boom era with conscientious entrepreneurship education as well as entrepreneurial culture.</w:t>
      </w:r>
    </w:p>
    <w:p w:rsidR="00E3304B" w:rsidRPr="00CB59D6" w:rsidRDefault="00E3304B" w:rsidP="00595ABD">
      <w:pPr>
        <w:spacing w:after="0" w:line="264" w:lineRule="auto"/>
        <w:jc w:val="both"/>
        <w:rPr>
          <w:rFonts w:ascii="Times New Roman" w:hAnsi="Times New Roman"/>
          <w:b/>
          <w:sz w:val="24"/>
          <w:szCs w:val="24"/>
        </w:rPr>
      </w:pPr>
      <w:r w:rsidRPr="00CB59D6">
        <w:rPr>
          <w:rFonts w:ascii="Times New Roman" w:hAnsi="Times New Roman"/>
          <w:b/>
          <w:sz w:val="24"/>
          <w:szCs w:val="24"/>
        </w:rPr>
        <w:t>Ways of Repositioning Entrepreneurship Education in TVET for Post-Oil Boom Economy</w:t>
      </w:r>
    </w:p>
    <w:p w:rsidR="00E3304B" w:rsidRPr="00CB59D6" w:rsidRDefault="00E3304B" w:rsidP="00595ABD">
      <w:pPr>
        <w:spacing w:after="0" w:line="264" w:lineRule="auto"/>
        <w:jc w:val="both"/>
        <w:rPr>
          <w:rFonts w:ascii="Times New Roman" w:hAnsi="Times New Roman"/>
          <w:sz w:val="24"/>
          <w:szCs w:val="24"/>
        </w:rPr>
      </w:pPr>
      <w:r w:rsidRPr="00CB59D6">
        <w:rPr>
          <w:rFonts w:ascii="Times New Roman" w:hAnsi="Times New Roman"/>
          <w:sz w:val="24"/>
          <w:szCs w:val="24"/>
        </w:rPr>
        <w:t xml:space="preserve">Globally, a strong, growing and sustainable economy is the goal of every nation. Entrepreneurship education enhances a nation’s standard of living by creating wealth </w:t>
      </w:r>
      <w:r w:rsidRPr="00CB59D6">
        <w:rPr>
          <w:rFonts w:ascii="Times New Roman" w:hAnsi="Times New Roman"/>
          <w:sz w:val="24"/>
          <w:szCs w:val="24"/>
        </w:rPr>
        <w:lastRenderedPageBreak/>
        <w:t>and jobs, encouraging the development of new knowledge and technology. This aspect of education is capable of helping nations in the diversification of the economy. Therefore, repositioning entrepreneurship education in TVET for post-oil economy implies building a strong and healthy economy with implication to graduating quality and self employed youths. Therefore, the following are possible ways of repositioning entrepreneurship education in TVET for post-oil boom economy:</w:t>
      </w:r>
    </w:p>
    <w:p w:rsidR="00E3304B" w:rsidRPr="00CB59D6" w:rsidRDefault="00E3304B" w:rsidP="00BF1777">
      <w:pPr>
        <w:pStyle w:val="ListParagraph"/>
        <w:numPr>
          <w:ilvl w:val="0"/>
          <w:numId w:val="32"/>
        </w:numPr>
        <w:autoSpaceDE w:val="0"/>
        <w:autoSpaceDN w:val="0"/>
        <w:adjustRightInd w:val="0"/>
        <w:spacing w:line="264" w:lineRule="auto"/>
        <w:jc w:val="both"/>
      </w:pPr>
      <w:r w:rsidRPr="00CB59D6">
        <w:rPr>
          <w:b/>
          <w:bCs/>
          <w:iCs/>
        </w:rPr>
        <w:t xml:space="preserve">Collaboration between different sectors of the economy: </w:t>
      </w:r>
      <w:r w:rsidRPr="00CB59D6">
        <w:t xml:space="preserve">Dual collaboration between these sectors of the economy will assist teachers/instructors of technical and vocational education to have a conducive environment in terms or provision of necessary inputs that will facilitates acquisition of entrepreneurship skills to be impacted on the students. </w:t>
      </w:r>
    </w:p>
    <w:p w:rsidR="00E3304B" w:rsidRPr="00CB59D6" w:rsidRDefault="00E3304B" w:rsidP="00BF1777">
      <w:pPr>
        <w:pStyle w:val="ListParagraph"/>
        <w:numPr>
          <w:ilvl w:val="0"/>
          <w:numId w:val="32"/>
        </w:numPr>
        <w:autoSpaceDE w:val="0"/>
        <w:autoSpaceDN w:val="0"/>
        <w:adjustRightInd w:val="0"/>
        <w:spacing w:line="264" w:lineRule="auto"/>
        <w:jc w:val="both"/>
      </w:pPr>
      <w:r w:rsidRPr="00CB59D6">
        <w:rPr>
          <w:b/>
          <w:bCs/>
          <w:iCs/>
        </w:rPr>
        <w:t xml:space="preserve">Dichotomization of Technology and Vocational Institutions: </w:t>
      </w:r>
      <w:r w:rsidRPr="00CB59D6">
        <w:rPr>
          <w:bCs/>
          <w:iCs/>
        </w:rPr>
        <w:t xml:space="preserve">According to </w:t>
      </w:r>
      <w:r w:rsidRPr="00CB59D6">
        <w:t xml:space="preserve">Ogbuanya and Izeuoba (2015), technology and vocational education institutions could be better managed as well as thrive exponentially if isolated from general education, while its curriculum tailored to meet the employability skill demands of relevant specialties and industries. According to Eke and Egbenu (2011) adequate attention would be paid to technology and vocational schools if they independently exist and are ran vocationally. Major advantage of this approach is that it makes the students focused and also fosters effective supervision and mentoring for quality assurance (Moller, 2006). </w:t>
      </w:r>
    </w:p>
    <w:p w:rsidR="00E3304B" w:rsidRPr="00CB59D6" w:rsidRDefault="00E3304B" w:rsidP="00BF1777">
      <w:pPr>
        <w:pStyle w:val="ListParagraph"/>
        <w:numPr>
          <w:ilvl w:val="0"/>
          <w:numId w:val="32"/>
        </w:numPr>
        <w:autoSpaceDE w:val="0"/>
        <w:autoSpaceDN w:val="0"/>
        <w:adjustRightInd w:val="0"/>
        <w:spacing w:line="264" w:lineRule="auto"/>
        <w:jc w:val="both"/>
      </w:pPr>
      <w:r w:rsidRPr="00CB59D6">
        <w:rPr>
          <w:b/>
          <w:bCs/>
          <w:iCs/>
        </w:rPr>
        <w:t xml:space="preserve">Innovation: </w:t>
      </w:r>
      <w:r w:rsidRPr="00CB59D6">
        <w:t xml:space="preserve">Innovation is the driving force behind economic growth and the key to solve future global challenges. This will help to engage the tool of research which tends to search for novel ideas, </w:t>
      </w:r>
      <w:r w:rsidRPr="00CB59D6">
        <w:lastRenderedPageBreak/>
        <w:t xml:space="preserve">ways and best practices for TVET in the 21st century. This will repackage TVET curriculum and programmes alongside the global trends in technological breakthroughs that characterize information era. Such attempt will streamline and integrate entrepreneurship. </w:t>
      </w:r>
    </w:p>
    <w:p w:rsidR="00E3304B" w:rsidRPr="00CB59D6" w:rsidRDefault="00CF2718" w:rsidP="00BF1777">
      <w:pPr>
        <w:pStyle w:val="ListParagraph"/>
        <w:numPr>
          <w:ilvl w:val="0"/>
          <w:numId w:val="32"/>
        </w:numPr>
        <w:autoSpaceDE w:val="0"/>
        <w:autoSpaceDN w:val="0"/>
        <w:adjustRightInd w:val="0"/>
        <w:spacing w:line="264" w:lineRule="auto"/>
        <w:jc w:val="both"/>
      </w:pPr>
      <w:r>
        <w:rPr>
          <w:noProof/>
        </w:rPr>
        <w:pict>
          <v:group id="_x0000_s1903" style="position:absolute;left:0;text-align:left;margin-left:-1.5pt;margin-top:-134.4pt;width:480pt;height:17.35pt;z-index:252033024" coordorigin="1425,943" coordsize="9600,347">
            <v:shape id="_x0000_s1904"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905" type="#_x0000_t32" style="position:absolute;left:1425;top:1290;width:9585;height:0" o:connectortype="straight" strokeweight="4.5pt"/>
          </v:group>
        </w:pict>
      </w:r>
      <w:r w:rsidR="00E3304B" w:rsidRPr="00CB59D6">
        <w:rPr>
          <w:b/>
          <w:bCs/>
          <w:iCs/>
        </w:rPr>
        <w:t xml:space="preserve">Availability of modern time tools and equipment: </w:t>
      </w:r>
      <w:r w:rsidR="00E3304B" w:rsidRPr="00CB59D6">
        <w:t>Available statistics revealed that TVET workshops and laboratories not only suffer inadequacy of facilities but fraught with obsolete and dysfunctional equipment. Okonjo-Iweala (2013) opined that it has been well documented that Nigeria’s higher institutions lack the tools to give students the skills employers need and as a result the issue of youth unemployment appears to be shooting up the sky because most of the graduates lack “employability” skills that are often acquired from vocational schools. Sometimes, even when fund is committed for the purchase of these facilities, substandard and moribund equipment are purchased with the aim of enriching individuals’ pockets at the expense of the future of entire Nigerians. Therefore, the provision and training of students with modern tools would enrich the quality of TVET programmes as well as transform the educational sector technologically (UNESCO, 2009).</w:t>
      </w:r>
    </w:p>
    <w:p w:rsidR="00E3304B" w:rsidRPr="00CB59D6" w:rsidRDefault="00E3304B" w:rsidP="00BF1777">
      <w:pPr>
        <w:pStyle w:val="ListParagraph"/>
        <w:numPr>
          <w:ilvl w:val="0"/>
          <w:numId w:val="32"/>
        </w:numPr>
        <w:autoSpaceDE w:val="0"/>
        <w:autoSpaceDN w:val="0"/>
        <w:adjustRightInd w:val="0"/>
        <w:spacing w:line="264" w:lineRule="auto"/>
        <w:jc w:val="both"/>
      </w:pPr>
      <w:r w:rsidRPr="00CB59D6">
        <w:rPr>
          <w:b/>
          <w:bCs/>
          <w:iCs/>
        </w:rPr>
        <w:t xml:space="preserve">Retraining of instructors and optimization of entrepreneurship in TVET: </w:t>
      </w:r>
      <w:r w:rsidRPr="00CB59D6">
        <w:t xml:space="preserve">Training and retraining of TVET instructors in various institutions of learning is imperative in rebuilding entrepreneurship education in TVET. According to UNESCO (2009) the increasing changes in socio-economic and technological advances demand an urgent response which makes it imperative that TVET teachers be encouraged to undertake some in-service training in the </w:t>
      </w:r>
      <w:r w:rsidRPr="00CB59D6">
        <w:lastRenderedPageBreak/>
        <w:t xml:space="preserve">areas of technologies and entrepreneurship because entrepreneurship is an integral aspect of TVET, (Okoye, 2013). </w:t>
      </w:r>
    </w:p>
    <w:p w:rsidR="00E3304B" w:rsidRPr="00CB59D6" w:rsidRDefault="00E3304B" w:rsidP="00BF1777">
      <w:pPr>
        <w:pStyle w:val="ListParagraph"/>
        <w:numPr>
          <w:ilvl w:val="0"/>
          <w:numId w:val="32"/>
        </w:numPr>
        <w:autoSpaceDE w:val="0"/>
        <w:autoSpaceDN w:val="0"/>
        <w:adjustRightInd w:val="0"/>
        <w:spacing w:line="264" w:lineRule="auto"/>
        <w:jc w:val="both"/>
        <w:rPr>
          <w:b/>
          <w:bCs/>
        </w:rPr>
      </w:pPr>
      <w:r w:rsidRPr="00CB59D6">
        <w:rPr>
          <w:b/>
          <w:bCs/>
          <w:iCs/>
        </w:rPr>
        <w:t xml:space="preserve">Provision of adequate funds: </w:t>
      </w:r>
      <w:r w:rsidRPr="00CB59D6">
        <w:t>Fund is one of the major requirements for execution of programmes, especially in TVET. Studies have shown that inadequacy and misappropriation of fund has been a serious challenge to Nigerian educational sector (Okonjo-Iweala, 2013). Provision of adequate fund by government and non-governmental bodies will pave way for meaningful entrepreneurship in TVET. In addition effective use of this fund will enhance efficiency in the process.</w:t>
      </w:r>
      <w:r w:rsidRPr="00CB59D6">
        <w:rPr>
          <w:b/>
          <w:bCs/>
        </w:rPr>
        <w:t xml:space="preserve"> </w:t>
      </w:r>
    </w:p>
    <w:p w:rsidR="00595ABD" w:rsidRPr="00CB59D6" w:rsidRDefault="00595ABD" w:rsidP="00E3304B">
      <w:pPr>
        <w:autoSpaceDE w:val="0"/>
        <w:autoSpaceDN w:val="0"/>
        <w:adjustRightInd w:val="0"/>
        <w:spacing w:after="0" w:line="264" w:lineRule="auto"/>
        <w:jc w:val="both"/>
        <w:rPr>
          <w:rFonts w:ascii="Times New Roman" w:hAnsi="Times New Roman"/>
          <w:b/>
          <w:bCs/>
          <w:sz w:val="24"/>
          <w:szCs w:val="24"/>
        </w:rPr>
      </w:pPr>
    </w:p>
    <w:p w:rsidR="00E3304B" w:rsidRPr="00CB59D6" w:rsidRDefault="00E3304B" w:rsidP="00E3304B">
      <w:pPr>
        <w:autoSpaceDE w:val="0"/>
        <w:autoSpaceDN w:val="0"/>
        <w:adjustRightInd w:val="0"/>
        <w:spacing w:after="0" w:line="264" w:lineRule="auto"/>
        <w:jc w:val="both"/>
        <w:rPr>
          <w:rFonts w:ascii="Times New Roman" w:hAnsi="Times New Roman"/>
          <w:i/>
          <w:iCs/>
          <w:sz w:val="24"/>
          <w:szCs w:val="24"/>
        </w:rPr>
      </w:pPr>
      <w:r w:rsidRPr="00CB59D6">
        <w:rPr>
          <w:rFonts w:ascii="Times New Roman" w:hAnsi="Times New Roman"/>
          <w:b/>
          <w:bCs/>
          <w:sz w:val="24"/>
          <w:szCs w:val="24"/>
        </w:rPr>
        <w:t>Conclusion</w:t>
      </w:r>
    </w:p>
    <w:p w:rsidR="00E3304B" w:rsidRPr="00CB59D6" w:rsidRDefault="00E3304B" w:rsidP="00595ABD">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iCs/>
          <w:sz w:val="24"/>
          <w:szCs w:val="24"/>
        </w:rPr>
        <w:t>Entrepreneurship education is critical in diversifying the economy.  Tertiary institutions should see the dire need of repositioning entrepreneurship education in TVET to inculcate into learners the relevant competency for national development. There must be premium on creativity, production and innovation in repositioning entrepreneurship education in TVET for post-oil boom economy</w:t>
      </w:r>
      <w:r w:rsidRPr="00CB59D6">
        <w:rPr>
          <w:rFonts w:ascii="Times New Roman" w:hAnsi="Times New Roman"/>
          <w:b/>
          <w:iCs/>
          <w:sz w:val="24"/>
          <w:szCs w:val="24"/>
        </w:rPr>
        <w:t>.</w:t>
      </w:r>
      <w:r w:rsidRPr="00CB59D6">
        <w:rPr>
          <w:rFonts w:ascii="Times New Roman" w:hAnsi="Times New Roman"/>
          <w:sz w:val="24"/>
          <w:szCs w:val="24"/>
        </w:rPr>
        <w:t xml:space="preserve"> Practically, government can create the right environment for entrepreneurship to thrive by eliminating multiple taxation of SMEs, encouraging public - private partnership, engaging the entrepreneurs in policy formulation, providing critical infrastructures needed for SMEs, improving power supply as well as providing adequate security.</w:t>
      </w:r>
      <w:r w:rsidRPr="00CB59D6">
        <w:rPr>
          <w:rFonts w:ascii="Times New Roman" w:hAnsi="Times New Roman"/>
          <w:sz w:val="24"/>
          <w:szCs w:val="24"/>
          <w:shd w:val="clear" w:color="auto" w:fill="F1F1F1"/>
        </w:rPr>
        <w:t xml:space="preserve">  </w:t>
      </w:r>
      <w:r w:rsidRPr="00CB59D6">
        <w:rPr>
          <w:rFonts w:ascii="Times New Roman" w:hAnsi="Times New Roman"/>
          <w:iCs/>
          <w:sz w:val="24"/>
          <w:szCs w:val="24"/>
        </w:rPr>
        <w:t xml:space="preserve">These </w:t>
      </w:r>
      <w:r w:rsidRPr="00CB59D6">
        <w:rPr>
          <w:rFonts w:ascii="Times New Roman" w:hAnsi="Times New Roman"/>
          <w:sz w:val="24"/>
          <w:szCs w:val="24"/>
        </w:rPr>
        <w:t xml:space="preserve">will add values for both citizen’s welfare and gross domestic product (GDP) of the country. </w:t>
      </w: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1.</w:t>
      </w:r>
      <w:r w:rsidRPr="00CB59D6">
        <w:rPr>
          <w:rFonts w:ascii="Times New Roman" w:hAnsi="Times New Roman"/>
          <w:sz w:val="24"/>
          <w:szCs w:val="24"/>
        </w:rPr>
        <w:tab/>
        <w:t xml:space="preserve">Government at different levels should through relevant agencies and authorities create the environment and adequate awareness for students </w:t>
      </w:r>
      <w:r w:rsidRPr="00CB59D6">
        <w:rPr>
          <w:rFonts w:ascii="Times New Roman" w:hAnsi="Times New Roman"/>
          <w:sz w:val="24"/>
          <w:szCs w:val="24"/>
        </w:rPr>
        <w:lastRenderedPageBreak/>
        <w:t xml:space="preserve">regarding the objectives and significance of entrepreneurship education in TVET. Government is responsible for the provision of the needed technologies and idea workshop in schools. This will enable students realize the skill of creativity and critical thinking for problem solving.  </w:t>
      </w:r>
    </w:p>
    <w:p w:rsidR="00E3304B" w:rsidRPr="00CB59D6" w:rsidRDefault="00CF2718" w:rsidP="00E3304B">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906" style="position:absolute;left:0;text-align:left;margin-left:-2.25pt;margin-top:-164.75pt;width:480pt;height:17.35pt;z-index:252034048" coordorigin="1425,943" coordsize="9600,347">
            <v:shape id="_x0000_s1907"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908" type="#_x0000_t32" style="position:absolute;left:1425;top:1290;width:9585;height:0" o:connectortype="straight" strokeweight="4.5pt"/>
          </v:group>
        </w:pict>
      </w:r>
      <w:r w:rsidR="00E3304B" w:rsidRPr="00CB59D6">
        <w:rPr>
          <w:rFonts w:ascii="Times New Roman" w:hAnsi="Times New Roman"/>
          <w:sz w:val="24"/>
          <w:szCs w:val="24"/>
        </w:rPr>
        <w:t>2.</w:t>
      </w:r>
      <w:r w:rsidR="00E3304B" w:rsidRPr="00CB59D6">
        <w:rPr>
          <w:rFonts w:ascii="Times New Roman" w:hAnsi="Times New Roman"/>
          <w:sz w:val="24"/>
          <w:szCs w:val="24"/>
        </w:rPr>
        <w:tab/>
        <w:t>There is need to engage entrepreneurs, technical vocational teachers and trainers to motivate the spirit of innovation in colleges and institutions of higher learning.</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3.</w:t>
      </w:r>
      <w:r w:rsidRPr="00CB59D6">
        <w:rPr>
          <w:rFonts w:ascii="Times New Roman" w:hAnsi="Times New Roman"/>
          <w:sz w:val="24"/>
          <w:szCs w:val="24"/>
        </w:rPr>
        <w:tab/>
        <w:t>ICT based knowledge should be employed for the teaching and learning of entrepreneurial courses/programmes.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4.</w:t>
      </w:r>
      <w:r w:rsidRPr="00CB59D6">
        <w:rPr>
          <w:rFonts w:ascii="Times New Roman" w:hAnsi="Times New Roman"/>
          <w:sz w:val="24"/>
          <w:szCs w:val="24"/>
        </w:rPr>
        <w:tab/>
        <w:t>Curriculum experts should ensure that adequately loaded entrepreneurial curriculum be regularly reviewed and updated for effective implementation on entrepreneurship education programme by competent teachers and other resource persons through adequate instructional materials, regular evaluation measures and suitable instructional methods/strategies.</w:t>
      </w:r>
    </w:p>
    <w:p w:rsidR="00E3304B" w:rsidRPr="00CB59D6" w:rsidRDefault="00E3304B" w:rsidP="00E3304B">
      <w:pPr>
        <w:spacing w:after="0" w:line="264" w:lineRule="auto"/>
        <w:ind w:left="720" w:hanging="720"/>
        <w:jc w:val="center"/>
        <w:rPr>
          <w:rFonts w:ascii="Times New Roman" w:hAnsi="Times New Roman"/>
          <w:sz w:val="24"/>
          <w:szCs w:val="24"/>
        </w:rPr>
      </w:pPr>
    </w:p>
    <w:p w:rsidR="00E3304B" w:rsidRPr="00CB59D6" w:rsidRDefault="00E3304B" w:rsidP="00E3304B">
      <w:pPr>
        <w:spacing w:after="0" w:line="264" w:lineRule="auto"/>
        <w:ind w:left="720" w:hanging="720"/>
        <w:jc w:val="center"/>
        <w:rPr>
          <w:rFonts w:ascii="Times New Roman" w:hAnsi="Times New Roman"/>
          <w:sz w:val="24"/>
          <w:szCs w:val="24"/>
        </w:rPr>
      </w:pPr>
      <w:r w:rsidRPr="00CB59D6">
        <w:rPr>
          <w:rFonts w:ascii="Times New Roman" w:hAnsi="Times New Roman"/>
          <w:b/>
          <w:sz w:val="24"/>
          <w:szCs w:val="24"/>
        </w:rPr>
        <w:t>References</w:t>
      </w:r>
    </w:p>
    <w:p w:rsidR="00E3304B" w:rsidRPr="00CB59D6" w:rsidRDefault="00E3304B" w:rsidP="00E3304B">
      <w:pPr>
        <w:pStyle w:val="Default"/>
        <w:spacing w:line="264" w:lineRule="auto"/>
        <w:ind w:left="720" w:hanging="720"/>
        <w:jc w:val="both"/>
        <w:rPr>
          <w:color w:val="auto"/>
        </w:rPr>
      </w:pPr>
      <w:r w:rsidRPr="00CB59D6">
        <w:rPr>
          <w:bCs/>
          <w:color w:val="auto"/>
        </w:rPr>
        <w:t>Akarowhe, K. (2017).</w:t>
      </w:r>
      <w:r w:rsidRPr="00CB59D6">
        <w:rPr>
          <w:color w:val="auto"/>
        </w:rPr>
        <w:t xml:space="preserve"> Post Oil Boom a Gain or Loss in Nigeria: A case study of 1971-1977.</w:t>
      </w:r>
      <w:r w:rsidRPr="00CB59D6">
        <w:rPr>
          <w:bCs/>
          <w:color w:val="auto"/>
        </w:rPr>
        <w:t xml:space="preserve"> </w:t>
      </w:r>
      <w:r w:rsidRPr="00CB59D6">
        <w:rPr>
          <w:i/>
          <w:color w:val="auto"/>
        </w:rPr>
        <w:t>The Economic Review</w:t>
      </w:r>
      <w:r w:rsidRPr="00CB59D6">
        <w:rPr>
          <w:color w:val="auto"/>
        </w:rPr>
        <w:t>, 3(1) 4-12.</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Bankole, P. (2006). The entrepreneurship challenge in Nigeria: Knowledge. Wharton (</w:t>
      </w:r>
      <w:hyperlink r:id="rId76" w:history="1">
        <w:r w:rsidRPr="00CB59D6">
          <w:rPr>
            <w:rStyle w:val="Hyperlink"/>
            <w:rFonts w:ascii="Times New Roman" w:hAnsi="Times New Roman"/>
            <w:color w:val="auto"/>
            <w:sz w:val="24"/>
            <w:szCs w:val="24"/>
            <w:u w:val="none"/>
          </w:rPr>
          <w:t>http://knowledge.wharton.up.Edu/article:inarticled,1675</w:t>
        </w:r>
      </w:hyperlink>
      <w:r w:rsidRPr="00CB59D6">
        <w:rPr>
          <w:rFonts w:ascii="Times New Roman" w:hAnsi="Times New Roman"/>
          <w:sz w:val="24"/>
          <w:szCs w:val="24"/>
        </w:rPr>
        <w:t>). Retrieved 12</w:t>
      </w:r>
      <w:r w:rsidRPr="00CB59D6">
        <w:rPr>
          <w:rFonts w:ascii="Times New Roman" w:hAnsi="Times New Roman"/>
          <w:sz w:val="24"/>
          <w:szCs w:val="24"/>
          <w:vertAlign w:val="superscript"/>
        </w:rPr>
        <w:t>th</w:t>
      </w:r>
      <w:r w:rsidRPr="00CB59D6">
        <w:rPr>
          <w:rFonts w:ascii="Times New Roman" w:hAnsi="Times New Roman"/>
          <w:sz w:val="24"/>
          <w:szCs w:val="24"/>
        </w:rPr>
        <w:t xml:space="preserve"> June, 2017.</w:t>
      </w:r>
    </w:p>
    <w:p w:rsidR="00E3304B" w:rsidRPr="00CB59D6" w:rsidRDefault="00E3304B" w:rsidP="00E3304B">
      <w:pPr>
        <w:pStyle w:val="Default"/>
        <w:spacing w:line="264" w:lineRule="auto"/>
        <w:ind w:left="720" w:hanging="720"/>
        <w:jc w:val="both"/>
        <w:rPr>
          <w:color w:val="auto"/>
        </w:rPr>
      </w:pPr>
      <w:r w:rsidRPr="00CB59D6">
        <w:rPr>
          <w:color w:val="auto"/>
        </w:rPr>
        <w:t xml:space="preserve">Berglund, K &amp; Holmgren, C. (2006). </w:t>
      </w:r>
      <w:r w:rsidRPr="00CB59D6">
        <w:rPr>
          <w:bCs/>
          <w:i/>
          <w:iCs/>
          <w:color w:val="auto"/>
        </w:rPr>
        <w:t>At the intersection of Entrepreneurship Education: Policy and Practice</w:t>
      </w:r>
      <w:r w:rsidRPr="00CB59D6">
        <w:rPr>
          <w:color w:val="auto"/>
        </w:rPr>
        <w:t xml:space="preserve">. A </w:t>
      </w:r>
      <w:r w:rsidRPr="00CB59D6">
        <w:rPr>
          <w:color w:val="auto"/>
        </w:rPr>
        <w:lastRenderedPageBreak/>
        <w:t xml:space="preserve">paper presented at the 14th Nordic Conference on Small Business Research. STOCKHOLN. 11 – 13 May. </w:t>
      </w:r>
    </w:p>
    <w:p w:rsidR="00E3304B" w:rsidRPr="000254CA" w:rsidRDefault="00E3304B" w:rsidP="000254CA">
      <w:pPr>
        <w:pStyle w:val="Heading1"/>
        <w:spacing w:before="0" w:line="264" w:lineRule="auto"/>
        <w:ind w:left="720" w:hanging="720"/>
        <w:jc w:val="both"/>
        <w:textAlignment w:val="baseline"/>
        <w:rPr>
          <w:rFonts w:ascii="Times New Roman" w:hAnsi="Times New Roman" w:cs="Times New Roman"/>
          <w:color w:val="auto"/>
          <w:sz w:val="24"/>
          <w:szCs w:val="24"/>
        </w:rPr>
      </w:pPr>
      <w:r w:rsidRPr="000254CA">
        <w:rPr>
          <w:rFonts w:ascii="Times New Roman" w:hAnsi="Times New Roman" w:cs="Times New Roman"/>
          <w:color w:val="auto"/>
          <w:sz w:val="24"/>
          <w:szCs w:val="24"/>
        </w:rPr>
        <w:t>Collins, P. (2017). http://collinsdictionary.com/us/dictionary/English/reposition. Retrieved February 3</w:t>
      </w:r>
      <w:r w:rsidRPr="000254CA">
        <w:rPr>
          <w:rFonts w:ascii="Times New Roman" w:hAnsi="Times New Roman" w:cs="Times New Roman"/>
          <w:color w:val="auto"/>
          <w:sz w:val="24"/>
          <w:szCs w:val="24"/>
          <w:vertAlign w:val="superscript"/>
        </w:rPr>
        <w:t>rd</w:t>
      </w:r>
      <w:r w:rsidRPr="000254CA">
        <w:rPr>
          <w:rFonts w:ascii="Times New Roman" w:hAnsi="Times New Roman" w:cs="Times New Roman"/>
          <w:color w:val="auto"/>
          <w:sz w:val="24"/>
          <w:szCs w:val="24"/>
        </w:rPr>
        <w:t>, 20017.</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Eke, H. N. &amp; Egbenu, P. U. (2011). </w:t>
      </w:r>
      <w:r w:rsidRPr="00CB59D6">
        <w:rPr>
          <w:rFonts w:ascii="Times New Roman" w:hAnsi="Times New Roman"/>
          <w:i/>
          <w:iCs/>
          <w:sz w:val="24"/>
          <w:szCs w:val="24"/>
        </w:rPr>
        <w:t xml:space="preserve">TVET as an agent for promoting Entrepreneurial and Technology Education in realizing vision 2020 for Nigeria. </w:t>
      </w:r>
      <w:r w:rsidRPr="00CB59D6">
        <w:rPr>
          <w:rFonts w:ascii="Times New Roman" w:hAnsi="Times New Roman"/>
          <w:sz w:val="24"/>
          <w:szCs w:val="24"/>
        </w:rPr>
        <w:t>Library Philosophy Practice, 2011.</w:t>
      </w:r>
    </w:p>
    <w:p w:rsidR="00E3304B" w:rsidRPr="00CB59D6" w:rsidRDefault="00E3304B" w:rsidP="00E3304B">
      <w:pPr>
        <w:pStyle w:val="Default"/>
        <w:spacing w:line="264" w:lineRule="auto"/>
        <w:ind w:left="720" w:hanging="720"/>
        <w:jc w:val="both"/>
        <w:rPr>
          <w:color w:val="auto"/>
        </w:rPr>
      </w:pPr>
      <w:r w:rsidRPr="00CB59D6">
        <w:rPr>
          <w:color w:val="auto"/>
        </w:rPr>
        <w:t>Federal Republic of Nigeria (FRN) (2004). National Policy on Education (4th Ed.) Lagos, Nigeria: Nigeria Educational Research and Development Council Press.</w:t>
      </w:r>
    </w:p>
    <w:p w:rsidR="00E3304B" w:rsidRPr="00CB59D6" w:rsidRDefault="00E3304B" w:rsidP="00E3304B">
      <w:pPr>
        <w:pStyle w:val="Default"/>
        <w:spacing w:line="264" w:lineRule="auto"/>
        <w:ind w:left="720" w:hanging="720"/>
        <w:jc w:val="both"/>
        <w:rPr>
          <w:color w:val="auto"/>
        </w:rPr>
      </w:pPr>
      <w:r w:rsidRPr="00CB59D6">
        <w:rPr>
          <w:color w:val="auto"/>
        </w:rPr>
        <w:t xml:space="preserve">Irina, R. (2007). Oil boom in Nigeria and its consequences for the country’s economic development, Munich, Verlag, </w:t>
      </w:r>
      <w:hyperlink r:id="rId77" w:history="1">
        <w:r w:rsidRPr="00CB59D6">
          <w:rPr>
            <w:rStyle w:val="Hyperlink"/>
            <w:color w:val="auto"/>
            <w:u w:val="none"/>
          </w:rPr>
          <w:t>http://www.grin.com/en/e-book/67959/oil-boom-in-nigeria-and-its-consequences-for-the-country’s-economic-development/</w:t>
        </w:r>
      </w:hyperlink>
      <w:r w:rsidRPr="00CB59D6">
        <w:rPr>
          <w:color w:val="auto"/>
        </w:rPr>
        <w:t>. Retrieved 3</w:t>
      </w:r>
      <w:r w:rsidRPr="00CB59D6">
        <w:rPr>
          <w:color w:val="auto"/>
          <w:vertAlign w:val="superscript"/>
        </w:rPr>
        <w:t>rd</w:t>
      </w:r>
      <w:r w:rsidRPr="00CB59D6">
        <w:rPr>
          <w:color w:val="auto"/>
        </w:rPr>
        <w:t xml:space="preserve"> June, 2017</w:t>
      </w:r>
    </w:p>
    <w:p w:rsidR="00E3304B" w:rsidRPr="00CB59D6" w:rsidRDefault="00E3304B" w:rsidP="00E3304B">
      <w:pPr>
        <w:pStyle w:val="Default"/>
        <w:spacing w:line="264" w:lineRule="auto"/>
        <w:ind w:left="720" w:hanging="720"/>
        <w:jc w:val="both"/>
        <w:rPr>
          <w:color w:val="auto"/>
        </w:rPr>
      </w:pPr>
      <w:r w:rsidRPr="00CB59D6">
        <w:rPr>
          <w:bCs/>
          <w:color w:val="auto"/>
        </w:rPr>
        <w:t>Kingsley A. (2017).</w:t>
      </w:r>
      <w:r w:rsidRPr="00CB59D6">
        <w:rPr>
          <w:color w:val="auto"/>
        </w:rPr>
        <w:t xml:space="preserve"> Structure and Dichotomy of the Nigerian Economy. An unpublished Thesis Submitted to the Department of Economics UNIJOS.</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Moller, J. P. ( 2006). </w:t>
      </w:r>
      <w:r w:rsidRPr="00CB59D6">
        <w:rPr>
          <w:rFonts w:ascii="Times New Roman" w:hAnsi="Times New Roman"/>
          <w:i/>
          <w:iCs/>
          <w:sz w:val="24"/>
          <w:szCs w:val="24"/>
        </w:rPr>
        <w:t>Abridge to the future: European policy for vocational education and training 2002-10</w:t>
      </w:r>
      <w:r w:rsidRPr="00CB59D6">
        <w:rPr>
          <w:rFonts w:ascii="Times New Roman" w:hAnsi="Times New Roman"/>
          <w:sz w:val="24"/>
          <w:szCs w:val="24"/>
        </w:rPr>
        <w:t>. Luxembourg: Publications Office of the European Union.</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Murphy, Gillian (2010). in Thinking like (2010). “Entrepreneur: What’s In a Definition?” http://www.thinkinglike.com/Essays/entrepreneur-definition.html. Retrieved, 8th August, 2010.</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Nwangwu, I. O. (2007). </w:t>
      </w:r>
      <w:r w:rsidRPr="00CB59D6">
        <w:rPr>
          <w:rFonts w:ascii="Times New Roman" w:hAnsi="Times New Roman"/>
          <w:i/>
          <w:sz w:val="24"/>
          <w:szCs w:val="24"/>
        </w:rPr>
        <w:t xml:space="preserve">Higher education for self-reliance: An imperative for the </w:t>
      </w:r>
      <w:r w:rsidRPr="00CB59D6">
        <w:rPr>
          <w:rFonts w:ascii="Times New Roman" w:hAnsi="Times New Roman"/>
          <w:i/>
          <w:sz w:val="24"/>
          <w:szCs w:val="24"/>
        </w:rPr>
        <w:lastRenderedPageBreak/>
        <w:t>Nigerian economy.</w:t>
      </w:r>
      <w:r w:rsidRPr="00CB59D6">
        <w:rPr>
          <w:rFonts w:ascii="Times New Roman" w:hAnsi="Times New Roman"/>
          <w:sz w:val="24"/>
          <w:szCs w:val="24"/>
        </w:rPr>
        <w:t xml:space="preserve"> Ibadan: Neap Publication.</w:t>
      </w:r>
    </w:p>
    <w:p w:rsidR="00E3304B" w:rsidRPr="00CB59D6" w:rsidRDefault="00CF2718" w:rsidP="00E3304B">
      <w:pPr>
        <w:pStyle w:val="Default"/>
        <w:spacing w:line="264" w:lineRule="auto"/>
        <w:ind w:left="720" w:hanging="720"/>
        <w:jc w:val="both"/>
        <w:rPr>
          <w:color w:val="auto"/>
        </w:rPr>
      </w:pPr>
      <w:r w:rsidRPr="00CF2718">
        <w:rPr>
          <w:i/>
          <w:noProof/>
        </w:rPr>
        <w:pict>
          <v:group id="_x0000_s1909" style="position:absolute;left:0;text-align:left;margin-left:-.75pt;margin-top:-58.5pt;width:480pt;height:17.35pt;z-index:252035072" coordorigin="1425,943" coordsize="9600,347">
            <v:shape id="_x0000_s1910" type="#_x0000_t202" style="position:absolute;left:7500;top:943;width:3525;height:344;mso-width-relative:margin;mso-height-relative:margin" stroked="f">
              <v:textbox>
                <w:txbxContent>
                  <w:p w:rsidR="00A422C9" w:rsidRPr="00E05832" w:rsidRDefault="00A422C9" w:rsidP="000254CA">
                    <w:pPr>
                      <w:rPr>
                        <w:i/>
                        <w:sz w:val="16"/>
                        <w:szCs w:val="16"/>
                      </w:rPr>
                    </w:pPr>
                    <w:r w:rsidRPr="00E05832">
                      <w:rPr>
                        <w:rFonts w:ascii="Times New Roman" w:hAnsi="Times New Roman"/>
                        <w:b/>
                        <w:i/>
                        <w:sz w:val="16"/>
                        <w:szCs w:val="16"/>
                      </w:rPr>
                      <w:t>Akpan, Nduaesa, Jackson &amp;Aniebiet</w:t>
                    </w:r>
                  </w:p>
                </w:txbxContent>
              </v:textbox>
            </v:shape>
            <v:shape id="_x0000_s1911" type="#_x0000_t32" style="position:absolute;left:1425;top:1290;width:9585;height:0" o:connectortype="straight" strokeweight="4.5pt"/>
          </v:group>
        </w:pict>
      </w:r>
      <w:r w:rsidR="00E3304B" w:rsidRPr="00CB59D6">
        <w:rPr>
          <w:bCs/>
          <w:color w:val="auto"/>
        </w:rPr>
        <w:t>Ogbuanya C. T. &amp; Izuoba P. O. (2015).</w:t>
      </w:r>
      <w:r w:rsidR="00E3304B" w:rsidRPr="00CB59D6">
        <w:rPr>
          <w:color w:val="auto"/>
        </w:rPr>
        <w:t xml:space="preserve"> </w:t>
      </w:r>
      <w:r w:rsidR="00E3304B" w:rsidRPr="00CB59D6">
        <w:rPr>
          <w:bCs/>
          <w:color w:val="auto"/>
        </w:rPr>
        <w:t xml:space="preserve">Repositioning Technology and Vocational Education and Training (TVET) for Poverty Reduction in Nigeria. </w:t>
      </w:r>
      <w:r w:rsidR="00E3304B" w:rsidRPr="00CB59D6">
        <w:rPr>
          <w:i/>
          <w:color w:val="auto"/>
        </w:rPr>
        <w:t>International Journal of African Society Cultures and Traditions</w:t>
      </w:r>
      <w:r w:rsidR="00E3304B" w:rsidRPr="00CB59D6">
        <w:rPr>
          <w:color w:val="auto"/>
        </w:rPr>
        <w:t>, 2(3) 1-12.</w:t>
      </w:r>
    </w:p>
    <w:p w:rsidR="00E3304B" w:rsidRPr="00CB59D6" w:rsidRDefault="00E3304B" w:rsidP="00E3304B">
      <w:pPr>
        <w:pStyle w:val="Default"/>
        <w:spacing w:line="264" w:lineRule="auto"/>
        <w:ind w:left="720" w:hanging="720"/>
        <w:jc w:val="both"/>
        <w:rPr>
          <w:color w:val="auto"/>
        </w:rPr>
      </w:pPr>
      <w:r w:rsidRPr="00CB59D6">
        <w:rPr>
          <w:color w:val="auto"/>
        </w:rPr>
        <w:t xml:space="preserve">Okonjo-Iweala, N. (2013). </w:t>
      </w:r>
      <w:r w:rsidRPr="00CB59D6">
        <w:rPr>
          <w:i/>
          <w:iCs/>
          <w:color w:val="auto"/>
        </w:rPr>
        <w:t xml:space="preserve">Entrepreneurship in higher and further education: </w:t>
      </w:r>
      <w:r w:rsidRPr="00CB59D6">
        <w:rPr>
          <w:color w:val="auto"/>
        </w:rPr>
        <w:t xml:space="preserve">Nigerian Model. Retrieved online on December 15, 2014 from </w:t>
      </w:r>
      <w:hyperlink r:id="rId78" w:history="1">
        <w:r w:rsidRPr="00CB59D6">
          <w:rPr>
            <w:rStyle w:val="Hyperlink"/>
            <w:color w:val="auto"/>
            <w:u w:val="none"/>
          </w:rPr>
          <w:t>http://fededusec.gov</w:t>
        </w:r>
      </w:hyperlink>
      <w:r w:rsidRPr="00CB59D6">
        <w:rPr>
          <w:color w:val="auto"/>
        </w:rPr>
        <w:t>.</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Okoro, I. F. &amp; Afunobi, A. O. (2010). The need for entrepreneurship education: A case of home economics. Issues on contemporary education Book of Readings. Department of Educational Foundation and Administration. Owerri, Imo State University, 154 – 160.</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Okoye, P. I. (2013). </w:t>
      </w:r>
      <w:r w:rsidRPr="00CB59D6">
        <w:rPr>
          <w:rFonts w:ascii="Times New Roman" w:hAnsi="Times New Roman"/>
          <w:i/>
          <w:iCs/>
          <w:sz w:val="24"/>
          <w:szCs w:val="24"/>
        </w:rPr>
        <w:t xml:space="preserve">Entrepreneurship through Technical and Vocational Education and Training (TVET) for National Transformation. </w:t>
      </w:r>
      <w:r w:rsidRPr="00CB59D6">
        <w:rPr>
          <w:rFonts w:ascii="Times New Roman" w:hAnsi="Times New Roman"/>
          <w:sz w:val="24"/>
          <w:szCs w:val="24"/>
        </w:rPr>
        <w:t>Unizik Orient Journal of Education  (7)1, 53-58.</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Olaleye, A. (2017). We must plan a Nigeria without crude oil. August 5, 2017. Punch newspaper http://punchng.com/we-must-plan-a-nigeria-without-crude-oil-osinbajo/ </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Omolayo, B. (2006). Entrepreneurship in theory and practice. In: F. Omotosho, </w:t>
      </w:r>
      <w:r w:rsidRPr="00CB59D6">
        <w:rPr>
          <w:rFonts w:ascii="Times New Roman" w:hAnsi="Times New Roman"/>
          <w:sz w:val="24"/>
          <w:szCs w:val="24"/>
        </w:rPr>
        <w:lastRenderedPageBreak/>
        <w:t xml:space="preserve">T. K. O., Aluko, O. I., Wale, A. &amp; Adaramola, G. (eds.). </w:t>
      </w:r>
      <w:r w:rsidRPr="00CB59D6">
        <w:rPr>
          <w:rFonts w:ascii="Times New Roman" w:hAnsi="Times New Roman"/>
          <w:i/>
          <w:sz w:val="24"/>
          <w:szCs w:val="24"/>
        </w:rPr>
        <w:t>Introduction to entrepreneurship development in Nigeria.</w:t>
      </w:r>
      <w:r w:rsidRPr="00CB59D6">
        <w:rPr>
          <w:rFonts w:ascii="Times New Roman" w:hAnsi="Times New Roman"/>
          <w:sz w:val="24"/>
          <w:szCs w:val="24"/>
        </w:rPr>
        <w:t xml:space="preserve"> Nigeria: Ado-Ekiti, UNAD Press. </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Reiss, B. (2010). “Entrepreneur: What’s In a Definition? http://www.thinkinglike.com/Essays/entrepreneur-definition.html. Retrieved, 8th August, 2010.</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Sohwab, K. (2009). </w:t>
      </w:r>
      <w:r w:rsidRPr="00CB59D6">
        <w:rPr>
          <w:rFonts w:ascii="Times New Roman" w:hAnsi="Times New Roman"/>
          <w:i/>
          <w:sz w:val="24"/>
          <w:szCs w:val="24"/>
        </w:rPr>
        <w:t>Foreword to educating the next wave of entrepreneur: Unlocking entrepreneurial capabilities to meet the global challenges of the 21</w:t>
      </w:r>
      <w:r w:rsidRPr="00CB59D6">
        <w:rPr>
          <w:rFonts w:ascii="Times New Roman" w:hAnsi="Times New Roman"/>
          <w:i/>
          <w:sz w:val="24"/>
          <w:szCs w:val="24"/>
          <w:vertAlign w:val="superscript"/>
        </w:rPr>
        <w:t>st</w:t>
      </w:r>
      <w:r w:rsidRPr="00CB59D6">
        <w:rPr>
          <w:rFonts w:ascii="Times New Roman" w:hAnsi="Times New Roman"/>
          <w:i/>
          <w:sz w:val="24"/>
          <w:szCs w:val="24"/>
        </w:rPr>
        <w:t xml:space="preserve"> century</w:t>
      </w:r>
      <w:r w:rsidRPr="00CB59D6">
        <w:rPr>
          <w:rFonts w:ascii="Times New Roman" w:hAnsi="Times New Roman"/>
          <w:sz w:val="24"/>
          <w:szCs w:val="24"/>
        </w:rPr>
        <w:t>. A report of the global education initiative. Switzerland: World Economic Forum.</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Udeme, C. (2015). How economic recession may affect you: A historical perspective. 27</w:t>
      </w:r>
      <w:r w:rsidRPr="00CB59D6">
        <w:rPr>
          <w:rFonts w:ascii="Times New Roman" w:hAnsi="Times New Roman"/>
          <w:sz w:val="24"/>
          <w:szCs w:val="24"/>
          <w:vertAlign w:val="superscript"/>
        </w:rPr>
        <w:t>th</w:t>
      </w:r>
      <w:r w:rsidRPr="00CB59D6">
        <w:rPr>
          <w:rFonts w:ascii="Times New Roman" w:hAnsi="Times New Roman"/>
          <w:sz w:val="24"/>
          <w:szCs w:val="24"/>
        </w:rPr>
        <w:t xml:space="preserve"> September: Vanguard newspaper (business) </w:t>
      </w:r>
    </w:p>
    <w:p w:rsidR="00E3304B" w:rsidRPr="00CB59D6" w:rsidRDefault="00E3304B" w:rsidP="00E3304B">
      <w:pPr>
        <w:pStyle w:val="Default"/>
        <w:spacing w:line="264" w:lineRule="auto"/>
        <w:ind w:left="720" w:hanging="720"/>
        <w:jc w:val="both"/>
        <w:rPr>
          <w:color w:val="auto"/>
        </w:rPr>
      </w:pPr>
      <w:r w:rsidRPr="00CB59D6">
        <w:rPr>
          <w:color w:val="auto"/>
        </w:rPr>
        <w:t xml:space="preserve">United Nations Educational Scientific and Cultural Organization (2009). Nigeria Technical and Vocational Education: </w:t>
      </w:r>
      <w:r w:rsidRPr="00CB59D6">
        <w:rPr>
          <w:bCs/>
          <w:color w:val="auto"/>
        </w:rPr>
        <w:t>Revitalization of Project Phase II</w:t>
      </w:r>
      <w:r w:rsidRPr="00CB59D6">
        <w:rPr>
          <w:color w:val="auto"/>
        </w:rPr>
        <w:t>. National Diploma in Business Administration and Management.</w:t>
      </w:r>
    </w:p>
    <w:p w:rsidR="00E3304B" w:rsidRPr="00CB59D6" w:rsidRDefault="00E3304B" w:rsidP="00E3304B">
      <w:pPr>
        <w:pStyle w:val="Default"/>
        <w:spacing w:line="264" w:lineRule="auto"/>
        <w:ind w:left="720" w:hanging="720"/>
        <w:jc w:val="both"/>
        <w:rPr>
          <w:color w:val="auto"/>
        </w:rPr>
      </w:pPr>
      <w:r w:rsidRPr="00CB59D6">
        <w:rPr>
          <w:color w:val="auto"/>
        </w:rPr>
        <w:t>United Nations Educational Scientific and Cultural Organization (2006). A Practical guide to international terminology in the field of technical and vocational education. Paris: 7 Place de Fontency, p. 17.</w:t>
      </w:r>
    </w:p>
    <w:p w:rsidR="00595ABD" w:rsidRPr="00CB59D6" w:rsidRDefault="00595ABD" w:rsidP="00404E77">
      <w:pPr>
        <w:spacing w:after="0" w:line="264" w:lineRule="auto"/>
        <w:rPr>
          <w:rFonts w:ascii="Times New Roman" w:hAnsi="Times New Roman"/>
          <w:sz w:val="24"/>
          <w:szCs w:val="24"/>
        </w:rPr>
        <w:sectPr w:rsidR="00595ABD" w:rsidRPr="00CB59D6" w:rsidSect="004666EC">
          <w:type w:val="continuous"/>
          <w:pgSz w:w="11907" w:h="16839" w:code="9"/>
          <w:pgMar w:top="810" w:right="1107" w:bottom="1440" w:left="1440" w:header="1008" w:footer="1008" w:gutter="0"/>
          <w:pgNumType w:start="136"/>
          <w:cols w:num="2" w:space="432"/>
          <w:docGrid w:linePitch="360"/>
        </w:sectPr>
      </w:pPr>
    </w:p>
    <w:p w:rsidR="003B0946" w:rsidRPr="00CB59D6" w:rsidRDefault="003B0946"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8577F7" w:rsidRPr="00CB59D6" w:rsidRDefault="008577F7" w:rsidP="000254CA">
      <w:pPr>
        <w:spacing w:after="0" w:line="264" w:lineRule="auto"/>
        <w:rPr>
          <w:rFonts w:ascii="Times New Roman" w:hAnsi="Times New Roman"/>
          <w:b/>
          <w:sz w:val="24"/>
          <w:szCs w:val="24"/>
        </w:rPr>
      </w:pPr>
    </w:p>
    <w:p w:rsidR="00352D5B" w:rsidRPr="00CB59D6" w:rsidRDefault="00CF2718" w:rsidP="00352D5B">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912" style="position:absolute;left:0;text-align:left;margin-left:0;margin-top:-28.15pt;width:480pt;height:17.35pt;z-index:252036096" coordorigin="1425,943" coordsize="9600,347">
            <v:shape id="_x0000_s1913"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14" type="#_x0000_t32" style="position:absolute;left:1425;top:1290;width:9585;height:0" o:connectortype="straight" strokeweight="4.5pt"/>
          </v:group>
        </w:pict>
      </w:r>
      <w:r w:rsidR="00352D5B" w:rsidRPr="00CB59D6">
        <w:rPr>
          <w:rFonts w:ascii="Times New Roman" w:hAnsi="Times New Roman"/>
          <w:b/>
          <w:sz w:val="24"/>
          <w:szCs w:val="24"/>
        </w:rPr>
        <w:t xml:space="preserve">BEST PRACTICES NEEDED BY SECONDARY SCHOOL AGRICULTURAL SCIENCE GRADUATES IN OIL PALM </w:t>
      </w:r>
      <w:r w:rsidR="00352D5B" w:rsidRPr="00CB59D6">
        <w:rPr>
          <w:rFonts w:ascii="Times New Roman" w:hAnsi="Times New Roman"/>
          <w:b/>
          <w:i/>
          <w:sz w:val="24"/>
          <w:szCs w:val="24"/>
        </w:rPr>
        <w:t>(ELIASE GUINEANSIS)</w:t>
      </w:r>
      <w:r w:rsidR="00352D5B" w:rsidRPr="00CB59D6">
        <w:rPr>
          <w:rFonts w:ascii="Times New Roman" w:hAnsi="Times New Roman"/>
          <w:b/>
          <w:sz w:val="24"/>
          <w:szCs w:val="24"/>
        </w:rPr>
        <w:t>PRODUCTION FOR NATIONAL DEVELOPMENT</w:t>
      </w:r>
    </w:p>
    <w:p w:rsidR="00595ABD" w:rsidRPr="00CB59D6" w:rsidRDefault="00595ABD" w:rsidP="00352D5B">
      <w:pPr>
        <w:spacing w:after="0" w:line="264" w:lineRule="auto"/>
        <w:jc w:val="center"/>
        <w:rPr>
          <w:rFonts w:ascii="Times New Roman" w:hAnsi="Times New Roman"/>
          <w:b/>
          <w:sz w:val="24"/>
          <w:szCs w:val="24"/>
        </w:rPr>
      </w:pPr>
    </w:p>
    <w:p w:rsidR="00352D5B" w:rsidRPr="00CB59D6" w:rsidRDefault="00595ABD" w:rsidP="00595ABD">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595ABD" w:rsidRPr="00CB59D6" w:rsidRDefault="00595ABD" w:rsidP="00595ABD">
      <w:pPr>
        <w:spacing w:after="0" w:line="264" w:lineRule="auto"/>
        <w:jc w:val="center"/>
        <w:rPr>
          <w:rFonts w:ascii="Times New Roman" w:hAnsi="Times New Roman"/>
          <w:b/>
          <w:sz w:val="24"/>
          <w:szCs w:val="24"/>
        </w:rPr>
      </w:pPr>
    </w:p>
    <w:p w:rsidR="00352D5B" w:rsidRPr="00CB59D6" w:rsidRDefault="008577F7" w:rsidP="00352D5B">
      <w:pPr>
        <w:spacing w:after="0" w:line="264" w:lineRule="auto"/>
        <w:jc w:val="center"/>
        <w:rPr>
          <w:rFonts w:ascii="Times New Roman" w:hAnsi="Times New Roman"/>
          <w:b/>
          <w:sz w:val="20"/>
          <w:szCs w:val="20"/>
          <w:vertAlign w:val="superscript"/>
        </w:rPr>
      </w:pPr>
      <w:r w:rsidRPr="00CB59D6">
        <w:rPr>
          <w:rFonts w:ascii="Times New Roman" w:hAnsi="Times New Roman"/>
          <w:sz w:val="20"/>
          <w:szCs w:val="20"/>
          <w:vertAlign w:val="superscript"/>
        </w:rPr>
        <w:t>1</w:t>
      </w:r>
      <w:r w:rsidR="00352D5B" w:rsidRPr="00CB59D6">
        <w:rPr>
          <w:rFonts w:ascii="Times New Roman" w:hAnsi="Times New Roman"/>
          <w:b/>
          <w:sz w:val="20"/>
          <w:szCs w:val="20"/>
        </w:rPr>
        <w:t xml:space="preserve">OKU MARTHA O, </w:t>
      </w:r>
      <w:r w:rsidR="00CB59D6" w:rsidRPr="00CB59D6">
        <w:rPr>
          <w:rFonts w:ascii="Times New Roman" w:hAnsi="Times New Roman"/>
          <w:b/>
          <w:sz w:val="20"/>
          <w:szCs w:val="20"/>
        </w:rPr>
        <w:t xml:space="preserve"> </w:t>
      </w:r>
      <w:r w:rsidR="00CB59D6" w:rsidRPr="00CB59D6">
        <w:rPr>
          <w:rFonts w:ascii="Times New Roman" w:hAnsi="Times New Roman"/>
          <w:sz w:val="20"/>
          <w:szCs w:val="20"/>
          <w:vertAlign w:val="superscript"/>
        </w:rPr>
        <w:t>1</w:t>
      </w:r>
      <w:r w:rsidR="00CB59D6" w:rsidRPr="00CB59D6">
        <w:rPr>
          <w:rFonts w:ascii="Times New Roman" w:hAnsi="Times New Roman"/>
          <w:b/>
          <w:sz w:val="20"/>
          <w:szCs w:val="20"/>
        </w:rPr>
        <w:t>EKURISONG ISONG &amp;</w:t>
      </w:r>
      <w:r w:rsidR="00CB59D6" w:rsidRPr="00CB59D6">
        <w:rPr>
          <w:rFonts w:ascii="Times New Roman" w:hAnsi="Times New Roman"/>
          <w:sz w:val="20"/>
          <w:szCs w:val="20"/>
          <w:vertAlign w:val="superscript"/>
        </w:rPr>
        <w:t xml:space="preserve"> </w:t>
      </w:r>
      <w:r w:rsidRPr="00CB59D6">
        <w:rPr>
          <w:rFonts w:ascii="Times New Roman" w:hAnsi="Times New Roman"/>
          <w:sz w:val="20"/>
          <w:szCs w:val="20"/>
          <w:vertAlign w:val="superscript"/>
        </w:rPr>
        <w:t>2</w:t>
      </w:r>
      <w:r w:rsidR="00352D5B" w:rsidRPr="00CB59D6">
        <w:rPr>
          <w:rFonts w:ascii="Times New Roman" w:hAnsi="Times New Roman"/>
          <w:b/>
          <w:sz w:val="20"/>
          <w:szCs w:val="20"/>
        </w:rPr>
        <w:t>NDEM JOSEPH U</w:t>
      </w:r>
      <w:r w:rsidRPr="00CB59D6">
        <w:rPr>
          <w:rFonts w:ascii="Times New Roman" w:hAnsi="Times New Roman"/>
          <w:b/>
          <w:sz w:val="20"/>
          <w:szCs w:val="20"/>
        </w:rPr>
        <w:t xml:space="preserve"> </w:t>
      </w:r>
    </w:p>
    <w:p w:rsidR="00595ABD" w:rsidRPr="00CB59D6" w:rsidRDefault="00595ABD" w:rsidP="00595ABD">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1</w:t>
      </w:r>
      <w:r w:rsidRPr="00CB59D6">
        <w:rPr>
          <w:rFonts w:ascii="Times New Roman" w:hAnsi="Times New Roman"/>
          <w:sz w:val="20"/>
          <w:szCs w:val="20"/>
        </w:rPr>
        <w:t xml:space="preserve">Department </w:t>
      </w:r>
      <w:r w:rsidR="00D80DFE" w:rsidRPr="00CB59D6">
        <w:rPr>
          <w:rFonts w:ascii="Times New Roman" w:hAnsi="Times New Roman"/>
          <w:sz w:val="20"/>
          <w:szCs w:val="20"/>
        </w:rPr>
        <w:t>of</w:t>
      </w:r>
      <w:r w:rsidRPr="00CB59D6">
        <w:rPr>
          <w:rFonts w:ascii="Times New Roman" w:hAnsi="Times New Roman"/>
          <w:sz w:val="20"/>
          <w:szCs w:val="20"/>
        </w:rPr>
        <w:t xml:space="preserve"> Agricultural</w:t>
      </w:r>
      <w:r w:rsidR="00D80DFE">
        <w:rPr>
          <w:rFonts w:ascii="Times New Roman" w:hAnsi="Times New Roman"/>
          <w:sz w:val="20"/>
          <w:szCs w:val="20"/>
        </w:rPr>
        <w:t xml:space="preserve"> E</w:t>
      </w:r>
      <w:r w:rsidRPr="00CB59D6">
        <w:rPr>
          <w:rFonts w:ascii="Times New Roman" w:hAnsi="Times New Roman"/>
          <w:sz w:val="20"/>
          <w:szCs w:val="20"/>
        </w:rPr>
        <w:t xml:space="preserve">ducation, Cross River College </w:t>
      </w:r>
      <w:r w:rsidR="008577F7" w:rsidRPr="00CB59D6">
        <w:rPr>
          <w:rFonts w:ascii="Times New Roman" w:hAnsi="Times New Roman"/>
          <w:sz w:val="20"/>
          <w:szCs w:val="20"/>
        </w:rPr>
        <w:t>o</w:t>
      </w:r>
      <w:r w:rsidRPr="00CB59D6">
        <w:rPr>
          <w:rFonts w:ascii="Times New Roman" w:hAnsi="Times New Roman"/>
          <w:sz w:val="20"/>
          <w:szCs w:val="20"/>
        </w:rPr>
        <w:t>f Education Akamkpa.</w:t>
      </w:r>
    </w:p>
    <w:p w:rsidR="00352D5B" w:rsidRPr="00CB59D6" w:rsidRDefault="00595ABD" w:rsidP="00595ABD">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2</w:t>
      </w:r>
      <w:r w:rsidRPr="00CB59D6">
        <w:rPr>
          <w:rFonts w:ascii="Times New Roman" w:hAnsi="Times New Roman"/>
          <w:sz w:val="20"/>
          <w:szCs w:val="20"/>
        </w:rPr>
        <w:t xml:space="preserve">Department </w:t>
      </w:r>
      <w:r w:rsidR="00D80DFE" w:rsidRPr="00CB59D6">
        <w:rPr>
          <w:rFonts w:ascii="Times New Roman" w:hAnsi="Times New Roman"/>
          <w:sz w:val="20"/>
          <w:szCs w:val="20"/>
        </w:rPr>
        <w:t>of</w:t>
      </w:r>
      <w:r w:rsidRPr="00CB59D6">
        <w:rPr>
          <w:rFonts w:ascii="Times New Roman" w:hAnsi="Times New Roman"/>
          <w:sz w:val="20"/>
          <w:szCs w:val="20"/>
        </w:rPr>
        <w:t xml:space="preserve"> Technology </w:t>
      </w:r>
      <w:r w:rsidR="00D80DFE" w:rsidRPr="00CB59D6">
        <w:rPr>
          <w:rFonts w:ascii="Times New Roman" w:hAnsi="Times New Roman"/>
          <w:sz w:val="20"/>
          <w:szCs w:val="20"/>
        </w:rPr>
        <w:t>and</w:t>
      </w:r>
      <w:r w:rsidRPr="00CB59D6">
        <w:rPr>
          <w:rFonts w:ascii="Times New Roman" w:hAnsi="Times New Roman"/>
          <w:sz w:val="20"/>
          <w:szCs w:val="20"/>
        </w:rPr>
        <w:t xml:space="preserve"> Vocational Education Ebonyi State University, Abakaliki</w:t>
      </w:r>
    </w:p>
    <w:p w:rsidR="00352D5B" w:rsidRPr="00CB59D6" w:rsidRDefault="00CF2718" w:rsidP="00595ABD">
      <w:pPr>
        <w:spacing w:after="0" w:line="264" w:lineRule="auto"/>
        <w:jc w:val="center"/>
        <w:rPr>
          <w:rFonts w:ascii="Times New Roman" w:hAnsi="Times New Roman"/>
          <w:sz w:val="20"/>
          <w:szCs w:val="20"/>
        </w:rPr>
      </w:pPr>
      <w:r w:rsidRPr="00CF2718">
        <w:rPr>
          <w:rFonts w:ascii="Times New Roman" w:hAnsi="Times New Roman"/>
          <w:noProof/>
          <w:sz w:val="20"/>
          <w:szCs w:val="20"/>
          <w:vertAlign w:val="superscript"/>
        </w:rPr>
        <w:pict>
          <v:shape id="_x0000_s1915" type="#_x0000_t32" style="position:absolute;left:0;text-align:left;margin-left:-3.45pt;margin-top:11.65pt;width:469.95pt;height:0;z-index:252037120" o:connectortype="straight" strokeweight="1pt"/>
        </w:pict>
      </w:r>
    </w:p>
    <w:p w:rsidR="00352D5B" w:rsidRPr="00CB59D6" w:rsidRDefault="00352D5B" w:rsidP="00595ABD">
      <w:pPr>
        <w:spacing w:after="0" w:line="264" w:lineRule="auto"/>
        <w:jc w:val="center"/>
        <w:rPr>
          <w:rFonts w:ascii="Times New Roman" w:hAnsi="Times New Roman"/>
          <w:b/>
          <w:i/>
          <w:sz w:val="24"/>
          <w:szCs w:val="24"/>
        </w:rPr>
      </w:pPr>
      <w:r w:rsidRPr="00D80DFE">
        <w:rPr>
          <w:rFonts w:ascii="Times New Roman" w:hAnsi="Times New Roman"/>
          <w:b/>
          <w:sz w:val="24"/>
          <w:szCs w:val="24"/>
        </w:rPr>
        <w:t>Abstract</w:t>
      </w:r>
    </w:p>
    <w:p w:rsidR="00352D5B" w:rsidRPr="00CB59D6" w:rsidRDefault="00352D5B" w:rsidP="00352D5B">
      <w:pPr>
        <w:spacing w:after="0" w:line="264" w:lineRule="auto"/>
        <w:jc w:val="both"/>
        <w:rPr>
          <w:rFonts w:ascii="Times New Roman" w:hAnsi="Times New Roman"/>
          <w:i/>
          <w:sz w:val="20"/>
          <w:szCs w:val="20"/>
        </w:rPr>
      </w:pPr>
      <w:r w:rsidRPr="00CB59D6">
        <w:rPr>
          <w:rFonts w:ascii="Times New Roman" w:hAnsi="Times New Roman"/>
          <w:i/>
          <w:sz w:val="20"/>
          <w:szCs w:val="20"/>
        </w:rPr>
        <w:t>This research was conducted in Cross River State of Nigeria to determine the best practices needed by secondary school agricultural science graduates in oil palm (eliaseguineansis)</w:t>
      </w:r>
      <w:r w:rsidR="00D95F97">
        <w:rPr>
          <w:rFonts w:ascii="Times New Roman" w:hAnsi="Times New Roman"/>
          <w:i/>
          <w:sz w:val="20"/>
          <w:szCs w:val="20"/>
        </w:rPr>
        <w:t xml:space="preserve"> </w:t>
      </w:r>
      <w:r w:rsidRPr="00CB59D6">
        <w:rPr>
          <w:rFonts w:ascii="Times New Roman" w:hAnsi="Times New Roman"/>
          <w:i/>
          <w:sz w:val="20"/>
          <w:szCs w:val="20"/>
        </w:rPr>
        <w:t xml:space="preserve">production for national development. The research adopted a survey design. Four specific purposes of the study guided the work with four corresponding research questions. The population of the study was 499 agricultural science teachers and students. The sample for the study was 260 made up of 60 teachers and 200 students drawn from 12 secondary schools in Boki L.G.A. of Cross River State.  The instrument used for data collection was a structured questionnaire developed by the researchers. The instrument was validated by 5 experts. Three experts in agricultural education and two experts in measurement and evaluation from the University of Calabar. The reliability of the instrument was determined by the adoption of Cronbach Alpha statistics which yielded the reliability coefficient of 0.901. The data collected were analyzed using mean and standard deviation. The findings of the study revealed that the secondary school agricultural science graduatesrequire9 best practices in pre-planting operations, 7 planting operation, 9 post-planting operations and 8 harvesting operations in oil palm production. Based on the finding of the research, the researchers recommended among others that for Nigeria to compete with other countries like Malaysia and Indonasia, the country must return to effective agricultural production and students should visit well established oil palm plantation in their environment to acquire the best practices skills in oil palm production. </w:t>
      </w:r>
    </w:p>
    <w:p w:rsidR="00352D5B" w:rsidRPr="00CB59D6" w:rsidRDefault="00352D5B" w:rsidP="00352D5B">
      <w:pPr>
        <w:spacing w:after="0" w:line="264" w:lineRule="auto"/>
        <w:jc w:val="both"/>
        <w:rPr>
          <w:rFonts w:ascii="Times New Roman" w:hAnsi="Times New Roman"/>
          <w:i/>
          <w:sz w:val="20"/>
          <w:szCs w:val="20"/>
        </w:rPr>
      </w:pPr>
    </w:p>
    <w:p w:rsidR="00352D5B" w:rsidRPr="00CB59D6" w:rsidRDefault="00352D5B" w:rsidP="00352D5B">
      <w:pPr>
        <w:spacing w:after="0" w:line="264" w:lineRule="auto"/>
        <w:jc w:val="both"/>
        <w:rPr>
          <w:rFonts w:ascii="Times New Roman" w:hAnsi="Times New Roman"/>
          <w:sz w:val="24"/>
          <w:szCs w:val="24"/>
        </w:rPr>
      </w:pPr>
      <w:r w:rsidRPr="00497F56">
        <w:rPr>
          <w:rFonts w:ascii="Times New Roman" w:hAnsi="Times New Roman"/>
          <w:b/>
          <w:sz w:val="24"/>
          <w:szCs w:val="24"/>
        </w:rPr>
        <w:t>Keywords</w:t>
      </w:r>
      <w:r w:rsidRPr="00CB59D6">
        <w:rPr>
          <w:rFonts w:ascii="Times New Roman" w:hAnsi="Times New Roman"/>
          <w:b/>
          <w:i/>
          <w:sz w:val="24"/>
          <w:szCs w:val="24"/>
        </w:rPr>
        <w:t xml:space="preserve">: </w:t>
      </w:r>
      <w:r w:rsidRPr="00CB59D6">
        <w:rPr>
          <w:rFonts w:ascii="Times New Roman" w:hAnsi="Times New Roman"/>
          <w:sz w:val="24"/>
          <w:szCs w:val="24"/>
        </w:rPr>
        <w:t>Practices; Oil Palm Secondary School; Student; National Development.</w:t>
      </w:r>
    </w:p>
    <w:p w:rsidR="00352D5B" w:rsidRPr="00CB59D6" w:rsidRDefault="00CF2718" w:rsidP="00352D5B">
      <w:pPr>
        <w:spacing w:after="0" w:line="264" w:lineRule="auto"/>
        <w:jc w:val="both"/>
        <w:rPr>
          <w:rFonts w:ascii="Times New Roman" w:hAnsi="Times New Roman"/>
          <w:sz w:val="24"/>
          <w:szCs w:val="24"/>
        </w:rPr>
      </w:pPr>
      <w:r w:rsidRPr="00CF2718">
        <w:rPr>
          <w:rFonts w:ascii="Times New Roman" w:hAnsi="Times New Roman"/>
          <w:noProof/>
          <w:sz w:val="20"/>
          <w:szCs w:val="20"/>
          <w:vertAlign w:val="superscript"/>
        </w:rPr>
        <w:pict>
          <v:shape id="_x0000_s1916" type="#_x0000_t32" style="position:absolute;left:0;text-align:left;margin-left:-1.95pt;margin-top:4pt;width:469.95pt;height:0;z-index:252038144" o:connectortype="straight" strokeweight="1pt"/>
        </w:pict>
      </w:r>
    </w:p>
    <w:p w:rsidR="00595ABD" w:rsidRPr="00CB59D6" w:rsidRDefault="00595ABD" w:rsidP="00352D5B">
      <w:pPr>
        <w:spacing w:after="0" w:line="264" w:lineRule="auto"/>
        <w:jc w:val="both"/>
        <w:rPr>
          <w:rFonts w:ascii="Times New Roman" w:hAnsi="Times New Roman"/>
          <w:b/>
          <w:sz w:val="24"/>
          <w:szCs w:val="24"/>
        </w:rPr>
        <w:sectPr w:rsidR="00595ABD" w:rsidRPr="00CB59D6" w:rsidSect="004666EC">
          <w:type w:val="continuous"/>
          <w:pgSz w:w="11907" w:h="16839" w:code="9"/>
          <w:pgMar w:top="810" w:right="110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Introduction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Palm oil has been an important ingredient in the diet of every Nigerians. Palm oil is the world’s largest source of edible oil accounting for 38.5milloion tonnes of the globally edible oil and fat production (mpoc 2007). Palm oil is a product extracted from fleshly mesocarp of oil palm fruit (Elaeisguineensis). The demand for palm oil is growing globally thus, the crop cultivation serves as a means of livelihood for many rural families and indeed it is in the farming culture of millions of people in the country (Oladipo, 2008).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Oil palm </w:t>
      </w:r>
      <w:r w:rsidRPr="00CB59D6">
        <w:rPr>
          <w:rFonts w:ascii="Times New Roman" w:hAnsi="Times New Roman"/>
          <w:i/>
          <w:sz w:val="24"/>
          <w:szCs w:val="24"/>
        </w:rPr>
        <w:t xml:space="preserve">(Elaeisguineesis) </w:t>
      </w:r>
      <w:r w:rsidRPr="00CB59D6">
        <w:rPr>
          <w:rFonts w:ascii="Times New Roman" w:hAnsi="Times New Roman"/>
          <w:sz w:val="24"/>
          <w:szCs w:val="24"/>
        </w:rPr>
        <w:t xml:space="preserve">is one of the economics tress produced in Nigeria. The plant belongs to the family. Due to its economic importance as high yielding sources </w:t>
      </w:r>
      <w:r w:rsidRPr="00CB59D6">
        <w:rPr>
          <w:rFonts w:ascii="Times New Roman" w:hAnsi="Times New Roman"/>
          <w:sz w:val="24"/>
          <w:szCs w:val="24"/>
        </w:rPr>
        <w:lastRenderedPageBreak/>
        <w:t>of edible and technical oils, the oil palm is now grown as a plantation crop in most countries with high rainfall minimum (1.600mm/yr) in tropical climates within 10</w:t>
      </w:r>
      <w:r w:rsidRPr="00CB59D6">
        <w:rPr>
          <w:rFonts w:ascii="Times New Roman" w:hAnsi="Times New Roman"/>
          <w:sz w:val="24"/>
          <w:szCs w:val="24"/>
          <w:vertAlign w:val="superscript"/>
        </w:rPr>
        <w:t>o</w:t>
      </w:r>
      <w:r w:rsidRPr="00CB59D6">
        <w:rPr>
          <w:rFonts w:ascii="Times New Roman" w:hAnsi="Times New Roman"/>
          <w:sz w:val="24"/>
          <w:szCs w:val="24"/>
        </w:rPr>
        <w:t xml:space="preserve"> of the equator (Basiron, and Weng, 2004).</w:t>
      </w:r>
    </w:p>
    <w:p w:rsidR="00352D5B" w:rsidRPr="00CB59D6" w:rsidRDefault="00352D5B" w:rsidP="00352D5B">
      <w:pPr>
        <w:spacing w:after="0" w:line="264" w:lineRule="auto"/>
        <w:jc w:val="both"/>
        <w:rPr>
          <w:rFonts w:ascii="Times New Roman" w:hAnsi="Times New Roman"/>
          <w:sz w:val="24"/>
          <w:szCs w:val="24"/>
        </w:rPr>
      </w:pPr>
    </w:p>
    <w:p w:rsidR="00595ABD"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The palm bears its fruit in bunches varying in weight from 10 to 40kg. Individual fruit, ranging from 6 to 20gm are made up of an outer skin (the exocarp), pulp (mesocarp)  containing the oil in a fibrous matric; a central nut consisting of a shell (endocarp) and the kernel, which itself contain an oil, quite different to palm oil, resembling coconut oil (Ekine 2008).</w:t>
      </w:r>
    </w:p>
    <w:p w:rsidR="00595ABD" w:rsidRPr="00CB59D6" w:rsidRDefault="00595ABD"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extensive development of oil palm industries in many countries has been </w:t>
      </w:r>
      <w:r w:rsidRPr="00CB59D6">
        <w:rPr>
          <w:rFonts w:ascii="Times New Roman" w:hAnsi="Times New Roman"/>
          <w:sz w:val="24"/>
          <w:szCs w:val="24"/>
        </w:rPr>
        <w:lastRenderedPageBreak/>
        <w:t>motivated by its extremely high potential productivity. The oil palm gives the highest yield of oil per unit area compared to other crops and produce two district oils. Palm oil and palm kernel oil, both of which are important in world trade (Omoti, U. 2004).</w:t>
      </w:r>
      <w:r w:rsidR="00595ABD" w:rsidRPr="00CB59D6">
        <w:rPr>
          <w:rFonts w:ascii="Times New Roman" w:hAnsi="Times New Roman"/>
          <w:sz w:val="24"/>
          <w:szCs w:val="24"/>
        </w:rPr>
        <w:t xml:space="preserve"> </w:t>
      </w:r>
      <w:r w:rsidRPr="00CB59D6">
        <w:rPr>
          <w:rFonts w:ascii="Times New Roman" w:hAnsi="Times New Roman"/>
          <w:sz w:val="24"/>
          <w:szCs w:val="24"/>
        </w:rPr>
        <w:t>Oil palm contributes to foreign exchange in Nigeria, because of the reasonable quantity of the oil exported to other countries.(Kei, Mywish, and Duncan, 1997).</w:t>
      </w:r>
    </w:p>
    <w:p w:rsidR="00352D5B" w:rsidRPr="00CB59D6" w:rsidRDefault="00CF2718" w:rsidP="00352D5B">
      <w:pPr>
        <w:spacing w:after="0" w:line="264" w:lineRule="auto"/>
        <w:jc w:val="both"/>
        <w:rPr>
          <w:rFonts w:ascii="Times New Roman" w:hAnsi="Times New Roman"/>
          <w:sz w:val="24"/>
          <w:szCs w:val="24"/>
        </w:rPr>
      </w:pPr>
      <w:r>
        <w:rPr>
          <w:rFonts w:ascii="Times New Roman" w:hAnsi="Times New Roman"/>
          <w:noProof/>
          <w:sz w:val="24"/>
          <w:szCs w:val="24"/>
        </w:rPr>
        <w:pict>
          <v:group id="_x0000_s1917" style="position:absolute;left:0;text-align:left;margin-left:-.75pt;margin-top:-179.9pt;width:480pt;height:17.35pt;z-index:252039168" coordorigin="1425,943" coordsize="9600,347">
            <v:shape id="_x0000_s1918"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19" type="#_x0000_t32" style="position:absolute;left:1425;top:1290;width:9585;height:0" o:connectortype="straight" strokeweight="4.5pt"/>
          </v:group>
        </w:pic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Oil palm production requires some practices which must be possessed by the farmer. Practice refers to the universal knowledge and standard procedures for oil palm production. For effective production of oil palm, the best practices should be employed. Best practices in the context of this study, best practices is referred to as the universal standard and procedure needed in the production oil palm. Best practices is also be conceptualized as the utilization of inputs are resources in oil palm production. This involves pre-planting, planting, post-planting and harvesting operations.</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According to Basiron</w:t>
      </w:r>
      <w:r w:rsidR="00D95F97">
        <w:rPr>
          <w:rFonts w:ascii="Times New Roman" w:hAnsi="Times New Roman"/>
          <w:sz w:val="24"/>
          <w:szCs w:val="24"/>
        </w:rPr>
        <w:t xml:space="preserve"> </w:t>
      </w:r>
      <w:r w:rsidRPr="00CB59D6">
        <w:rPr>
          <w:rFonts w:ascii="Times New Roman" w:hAnsi="Times New Roman"/>
          <w:sz w:val="24"/>
          <w:szCs w:val="24"/>
        </w:rPr>
        <w:t>(2004) the increasing demand of palm oil and palm oil by products in the industries and related forms calls for expansion and increase in the knowledge on how to increase the average yield of oil palm per hectre for national development.</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quest for greater and improved oil palm production, new generation of labour for agricultural science graduates have to be trained on the various bets practices needed for greater oil palm production. Oil palm is one of the cash crops being taught at the senior secondary school level, it is expected that on graduation, the graduates should be able to establish oil palm plantation for effective production of oil palm; but experience and observation by the researchers </w:t>
      </w:r>
      <w:r w:rsidRPr="00CB59D6">
        <w:rPr>
          <w:rFonts w:ascii="Times New Roman" w:hAnsi="Times New Roman"/>
          <w:sz w:val="24"/>
          <w:szCs w:val="24"/>
        </w:rPr>
        <w:lastRenderedPageBreak/>
        <w:t xml:space="preserve">have shown that secondary school graduates cannot establish oil palm plantation and manage it effectively as a result of lack of the best practices in oil palm production.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As a result of the lack of the best practices in oil palm production, the graduates finds it difficult to engage in oil palm production which would have provided them the opportunity to be self-employed and self-reliant. This is also will make the graduates to be unemployed because of high unemployment rate in the society. The consequences of these are that the families of the graduates will be lacking financially and other goods things in life, and also the graduates, as a result of unemployment will be engaged into many anti-social behaviours such as prostitution among the females, arm-rubbory, drug and child trafficking and kidnapping. This will invariably make the society to be in secured. In the quest to solve the above problem, it becomes necessary to determine the best practices needed by the secondary school graduates in agricultural science for production of oil palm for national development.    </w:t>
      </w:r>
    </w:p>
    <w:p w:rsidR="00595ABD" w:rsidRPr="00CB59D6" w:rsidRDefault="00595ABD"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Purpose of the study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main purpose of this study is to determine the best practices needed by secondary school agricultural science graduates in oil palm production for national development; specifically, the study sought to determine the best practices in;    </w:t>
      </w:r>
    </w:p>
    <w:p w:rsidR="00352D5B" w:rsidRPr="00CB59D6" w:rsidRDefault="00352D5B" w:rsidP="00BF1777">
      <w:pPr>
        <w:pStyle w:val="ListParagraph"/>
        <w:numPr>
          <w:ilvl w:val="0"/>
          <w:numId w:val="34"/>
        </w:numPr>
        <w:spacing w:line="264" w:lineRule="auto"/>
        <w:ind w:hanging="720"/>
        <w:jc w:val="both"/>
      </w:pPr>
      <w:r w:rsidRPr="00CB59D6">
        <w:t>Pre-planting operations needed by agricultural science graduates in oil palm production for national development.</w:t>
      </w:r>
    </w:p>
    <w:p w:rsidR="00352D5B" w:rsidRPr="00CB59D6" w:rsidRDefault="00352D5B" w:rsidP="00BF1777">
      <w:pPr>
        <w:pStyle w:val="ListParagraph"/>
        <w:numPr>
          <w:ilvl w:val="0"/>
          <w:numId w:val="34"/>
        </w:numPr>
        <w:spacing w:line="264" w:lineRule="auto"/>
        <w:ind w:hanging="720"/>
        <w:jc w:val="both"/>
      </w:pPr>
      <w:r w:rsidRPr="00CB59D6">
        <w:t>Planting operations needed by agricultural science graduates in oil palm production for national development.</w:t>
      </w:r>
    </w:p>
    <w:p w:rsidR="00352D5B" w:rsidRPr="00CB59D6" w:rsidRDefault="00CF2718" w:rsidP="00BF1777">
      <w:pPr>
        <w:pStyle w:val="ListParagraph"/>
        <w:numPr>
          <w:ilvl w:val="0"/>
          <w:numId w:val="34"/>
        </w:numPr>
        <w:spacing w:line="264" w:lineRule="auto"/>
        <w:ind w:hanging="720"/>
        <w:jc w:val="both"/>
      </w:pPr>
      <w:r>
        <w:rPr>
          <w:noProof/>
        </w:rPr>
        <w:lastRenderedPageBreak/>
        <w:pict>
          <v:group id="_x0000_s1920" style="position:absolute;left:0;text-align:left;margin-left:-2.25pt;margin-top:-28.15pt;width:480pt;height:17.35pt;z-index:252040192" coordorigin="1425,943" coordsize="9600,347">
            <v:shape id="_x0000_s1921"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22" type="#_x0000_t32" style="position:absolute;left:1425;top:1290;width:9585;height:0" o:connectortype="straight" strokeweight="4.5pt"/>
          </v:group>
        </w:pict>
      </w:r>
      <w:r w:rsidR="00352D5B" w:rsidRPr="00CB59D6">
        <w:t>Post-planting operations needed by agricultural science graduates in oil palm production for national development.</w:t>
      </w:r>
    </w:p>
    <w:p w:rsidR="00352D5B" w:rsidRPr="00CB59D6" w:rsidRDefault="00352D5B" w:rsidP="00BF1777">
      <w:pPr>
        <w:pStyle w:val="ListParagraph"/>
        <w:numPr>
          <w:ilvl w:val="0"/>
          <w:numId w:val="34"/>
        </w:numPr>
        <w:spacing w:line="264" w:lineRule="auto"/>
        <w:ind w:hanging="720"/>
        <w:jc w:val="both"/>
      </w:pPr>
      <w:r w:rsidRPr="00CB59D6">
        <w:t>Harvesting operations needed by agricultural science graduates in oil palm production for national development.</w:t>
      </w: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Research questions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The following research questions guided the research;</w:t>
      </w:r>
    </w:p>
    <w:p w:rsidR="00352D5B" w:rsidRPr="00CB59D6" w:rsidRDefault="00352D5B" w:rsidP="00BF1777">
      <w:pPr>
        <w:pStyle w:val="ListParagraph"/>
        <w:numPr>
          <w:ilvl w:val="0"/>
          <w:numId w:val="35"/>
        </w:numPr>
        <w:spacing w:line="264" w:lineRule="auto"/>
        <w:jc w:val="both"/>
      </w:pPr>
      <w:r w:rsidRPr="00CB59D6">
        <w:t>What are the best practices in pre-planting operations needed by agricultural science graduates in oil palm production for national development?</w:t>
      </w:r>
    </w:p>
    <w:p w:rsidR="00352D5B" w:rsidRPr="00CB59D6" w:rsidRDefault="00352D5B" w:rsidP="00BF1777">
      <w:pPr>
        <w:pStyle w:val="ListParagraph"/>
        <w:numPr>
          <w:ilvl w:val="0"/>
          <w:numId w:val="35"/>
        </w:numPr>
        <w:spacing w:line="264" w:lineRule="auto"/>
        <w:jc w:val="both"/>
      </w:pPr>
      <w:r w:rsidRPr="00CB59D6">
        <w:t>What are the best practices in planting operations needed by agricultural science graduates in oil palm production for national development?</w:t>
      </w:r>
    </w:p>
    <w:p w:rsidR="00352D5B" w:rsidRPr="00CB59D6" w:rsidRDefault="00352D5B" w:rsidP="00BF1777">
      <w:pPr>
        <w:pStyle w:val="ListParagraph"/>
        <w:numPr>
          <w:ilvl w:val="0"/>
          <w:numId w:val="35"/>
        </w:numPr>
        <w:spacing w:line="264" w:lineRule="auto"/>
        <w:jc w:val="both"/>
      </w:pPr>
      <w:r w:rsidRPr="00CB59D6">
        <w:t>What are the best practices in post-planting operations needed by agricultural science graduates in oil palm production for national development?</w:t>
      </w:r>
    </w:p>
    <w:p w:rsidR="00352D5B" w:rsidRPr="00CB59D6" w:rsidRDefault="00352D5B" w:rsidP="00BF1777">
      <w:pPr>
        <w:pStyle w:val="ListParagraph"/>
        <w:numPr>
          <w:ilvl w:val="0"/>
          <w:numId w:val="35"/>
        </w:numPr>
        <w:spacing w:line="264" w:lineRule="auto"/>
        <w:jc w:val="both"/>
      </w:pPr>
      <w:r w:rsidRPr="00CB59D6">
        <w:t>What are the best practices in harvesting operations needed by agricultural science graduates in oil palm production for national development?</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Methodology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study was carried out in Cross River State. The study adopted survey research design. The population of the study was 499 </w:t>
      </w:r>
      <w:r w:rsidRPr="00CB59D6">
        <w:rPr>
          <w:rFonts w:ascii="Times New Roman" w:hAnsi="Times New Roman"/>
          <w:sz w:val="24"/>
          <w:szCs w:val="24"/>
        </w:rPr>
        <w:lastRenderedPageBreak/>
        <w:t xml:space="preserve">teachers of agricultural science students. The sample for the study was 260 made up of 60 agricultural teachers and 200 students.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The primary data were collected with the aid of structured questionnaire. Four- point response opinions of Highly Needed (HN), Average Needed, (AN), slightly Needed (SN) and Not Needed (NN) was assigned to each item.</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The instrument was validated by five experts, three experts from the Department of Agricultural Education and two from measurement and evaluation from University of Calabar. Means and standard deviation were used to answers the research questions. The decision rule was that any item statement that attained a mean of 2.50 or above was accepted as the best practices needed by secondary school agricultural science graduates in oil palm production, while those below 2.50 were not accepted as the best practices in needed by secondary school agricultural science graduates in oil palm production for national development.</w:t>
      </w:r>
    </w:p>
    <w:p w:rsidR="00352D5B" w:rsidRPr="00CB59D6" w:rsidRDefault="00352D5B"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Research question 1: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pre-planting operations in oil palm production needed by secondary school agricultural science graduates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Data for answering research question one were presented in table one   </w:t>
      </w:r>
    </w:p>
    <w:p w:rsidR="00595ABD" w:rsidRPr="00CB59D6" w:rsidRDefault="00595ABD" w:rsidP="00352D5B">
      <w:pPr>
        <w:spacing w:after="0" w:line="264" w:lineRule="auto"/>
        <w:jc w:val="both"/>
        <w:rPr>
          <w:rFonts w:ascii="Times New Roman" w:hAnsi="Times New Roman"/>
          <w:b/>
          <w:sz w:val="24"/>
          <w:szCs w:val="24"/>
        </w:rPr>
        <w:sectPr w:rsidR="00595ABD" w:rsidRPr="00CB59D6" w:rsidSect="004666EC">
          <w:type w:val="continuous"/>
          <w:pgSz w:w="11907" w:h="16839" w:code="9"/>
          <w:pgMar w:top="810" w:right="1107" w:bottom="1440" w:left="1440" w:header="1008" w:footer="1008" w:gutter="0"/>
          <w:pgNumType w:start="136"/>
          <w:cols w:num="2"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 xml:space="preserve">Table 1: </w:t>
      </w:r>
      <w:r w:rsidRPr="00CB59D6">
        <w:rPr>
          <w:rFonts w:ascii="Times New Roman" w:hAnsi="Times New Roman"/>
          <w:sz w:val="24"/>
          <w:szCs w:val="24"/>
        </w:rPr>
        <w:t>Mean rating and standard deviation of the teachers and students on pre-planting operation needed by secondary school agricultural science graduates for national development.</w:t>
      </w:r>
    </w:p>
    <w:tbl>
      <w:tblPr>
        <w:tblW w:w="9648" w:type="dxa"/>
        <w:tblBorders>
          <w:bottom w:val="single" w:sz="4" w:space="0" w:color="auto"/>
        </w:tblBorders>
        <w:tblLook w:val="04A0"/>
      </w:tblPr>
      <w:tblGrid>
        <w:gridCol w:w="652"/>
        <w:gridCol w:w="5936"/>
        <w:gridCol w:w="900"/>
        <w:gridCol w:w="720"/>
        <w:gridCol w:w="1440"/>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5936"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item statement</w:t>
            </w:r>
          </w:p>
        </w:tc>
        <w:tc>
          <w:tcPr>
            <w:tcW w:w="900" w:type="dxa"/>
            <w:tcBorders>
              <w:top w:val="single" w:sz="4" w:space="0" w:color="auto"/>
              <w:bottom w:val="single" w:sz="4" w:space="0" w:color="auto"/>
            </w:tcBorders>
          </w:tcPr>
          <w:p w:rsidR="00352D5B" w:rsidRPr="00CB59D6" w:rsidRDefault="00CF2718" w:rsidP="00CC478F">
            <w:pPr>
              <w:spacing w:after="0" w:line="264" w:lineRule="auto"/>
              <w:jc w:val="both"/>
              <w:rPr>
                <w:rFonts w:ascii="Times New Roman" w:hAnsi="Times New Roman"/>
                <w:b/>
                <w:sz w:val="20"/>
                <w:szCs w:val="20"/>
              </w:rPr>
            </w:pPr>
            <w:r w:rsidRPr="00CF2718">
              <w:rPr>
                <w:rFonts w:ascii="Times New Roman" w:hAnsi="Times New Roman"/>
                <w:noProof/>
                <w:sz w:val="20"/>
                <w:szCs w:val="20"/>
              </w:rPr>
              <w:pict>
                <v:shape id="_x0000_s2041" type="#_x0000_t32" style="position:absolute;left:0;text-align:left;margin-left:-.9pt;margin-top:.85pt;width:5.25pt;height:0;z-index:252085248;mso-position-horizontal-relative:text;mso-position-vertical-relative:text" o:connectortype="straight"/>
              </w:pict>
            </w:r>
            <w:r w:rsidR="00D46215">
              <w:rPr>
                <w:rFonts w:ascii="Times New Roman" w:hAnsi="Times New Roman"/>
                <w:b/>
                <w:sz w:val="20"/>
                <w:szCs w:val="20"/>
              </w:rPr>
              <w:t>X</w:t>
            </w:r>
          </w:p>
        </w:tc>
        <w:tc>
          <w:tcPr>
            <w:tcW w:w="72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44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 xml:space="preserve">Remarks </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Identify improved variety that has high yield.</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1.89</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0.94</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Not 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2. </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Prepare nursery polythene bags</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2.93</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Selectsite for oil palm plantation</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2.57</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1.15</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Land preparation for planting oil palm seedlings</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2.85</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0.99</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Test the soilto determine the fertility level</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2.29</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Not 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Vegetation on the site</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2.56</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Mark the area for the seedlings to be planted in roles</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2.84</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0.95</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CF2718" w:rsidP="00CC478F">
            <w:pPr>
              <w:spacing w:after="0" w:line="264" w:lineRule="auto"/>
              <w:jc w:val="both"/>
              <w:rPr>
                <w:rFonts w:ascii="Times New Roman" w:hAnsi="Times New Roman"/>
                <w:sz w:val="20"/>
                <w:szCs w:val="20"/>
              </w:rPr>
            </w:pPr>
            <w:r w:rsidRPr="00CF2718">
              <w:rPr>
                <w:rFonts w:ascii="Times New Roman" w:hAnsi="Times New Roman"/>
                <w:noProof/>
                <w:sz w:val="24"/>
                <w:szCs w:val="24"/>
              </w:rPr>
              <w:lastRenderedPageBreak/>
              <w:pict>
                <v:group id="_x0000_s1923" style="position:absolute;left:0;text-align:left;margin-left:-2.25pt;margin-top:-28.15pt;width:480pt;height:17.35pt;z-index:252041216;mso-position-horizontal-relative:text;mso-position-vertical-relative:text" coordorigin="1425,943" coordsize="9600,347">
                  <v:shape id="_x0000_s1924"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25" type="#_x0000_t32" style="position:absolute;left:1425;top:1290;width:9585;height:0" o:connectortype="straight" strokeweight="4.5pt"/>
                </v:group>
              </w:pict>
            </w:r>
            <w:r w:rsidR="00352D5B" w:rsidRPr="00CB59D6">
              <w:rPr>
                <w:rFonts w:ascii="Times New Roman" w:hAnsi="Times New Roman"/>
                <w:sz w:val="20"/>
                <w:szCs w:val="20"/>
              </w:rPr>
              <w:t>8.</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Identify healthy seeds of oil palm for planting</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3.04</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Identify objectives for oil palm production </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3.92</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b/>
                <w:sz w:val="20"/>
                <w:szCs w:val="20"/>
              </w:rPr>
            </w:pPr>
          </w:p>
        </w:tc>
        <w:tc>
          <w:tcPr>
            <w:tcW w:w="5936" w:type="dxa"/>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Grand Mean</w:t>
            </w:r>
          </w:p>
        </w:tc>
        <w:tc>
          <w:tcPr>
            <w:tcW w:w="900" w:type="dxa"/>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2.76</w:t>
            </w:r>
          </w:p>
        </w:tc>
        <w:tc>
          <w:tcPr>
            <w:tcW w:w="720" w:type="dxa"/>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0.97</w:t>
            </w:r>
          </w:p>
        </w:tc>
        <w:tc>
          <w:tcPr>
            <w:tcW w:w="1440" w:type="dxa"/>
          </w:tcPr>
          <w:p w:rsidR="00352D5B" w:rsidRPr="00CB59D6" w:rsidRDefault="00352D5B" w:rsidP="00CC478F">
            <w:pPr>
              <w:spacing w:after="0" w:line="264" w:lineRule="auto"/>
              <w:jc w:val="both"/>
              <w:rPr>
                <w:rFonts w:ascii="Times New Roman" w:hAnsi="Times New Roman"/>
                <w:b/>
                <w:sz w:val="20"/>
                <w:szCs w:val="20"/>
              </w:rPr>
            </w:pPr>
          </w:p>
        </w:tc>
      </w:tr>
    </w:tbl>
    <w:p w:rsidR="00595ABD" w:rsidRPr="00CB59D6" w:rsidRDefault="00595ABD" w:rsidP="00352D5B">
      <w:pPr>
        <w:spacing w:after="0" w:line="264" w:lineRule="auto"/>
        <w:jc w:val="both"/>
        <w:rPr>
          <w:rFonts w:ascii="Times New Roman" w:hAnsi="Times New Roman"/>
          <w:sz w:val="24"/>
          <w:szCs w:val="24"/>
        </w:rPr>
        <w:sectPr w:rsidR="00595ABD" w:rsidRPr="00CB59D6" w:rsidSect="004666EC">
          <w:type w:val="continuous"/>
          <w:pgSz w:w="11907" w:h="16839" w:code="9"/>
          <w:pgMar w:top="810" w:right="110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sz w:val="24"/>
          <w:szCs w:val="24"/>
        </w:rPr>
        <w:lastRenderedPageBreak/>
        <w:t xml:space="preserve">Table 1 revealed that items 2,3,4,6,7,8 and 9 had their mean values ranged for 2.57 to 3. 92. Each of the mean values was above 2.50 indicating that the 7 items were per-planting operations needed by secondary school agricultural science graduate in oil palm production for national development items 1 and 5 head their mean values below 2.50, in implying that the item were not needed in pre-planting operation activities in oil palm production. The standard deviation of the 9 items ranged from 0.92 to 1. 15 this values </w:t>
      </w:r>
      <w:r w:rsidRPr="00CB59D6">
        <w:rPr>
          <w:rFonts w:ascii="Times New Roman" w:hAnsi="Times New Roman"/>
          <w:sz w:val="24"/>
          <w:szCs w:val="24"/>
        </w:rPr>
        <w:lastRenderedPageBreak/>
        <w:t xml:space="preserve">were lost than 1.96; indicating that the respondents were not far from the mean and it each other in their respondents.   </w:t>
      </w:r>
    </w:p>
    <w:p w:rsidR="00352D5B" w:rsidRPr="00CB59D6" w:rsidRDefault="00352D5B"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 2</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planting operations needed oil palm production by secondary school agricultural science graduates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Data for answering research question one were presented in table two </w:t>
      </w:r>
    </w:p>
    <w:p w:rsidR="00595ABD" w:rsidRPr="00CB59D6" w:rsidRDefault="00595ABD" w:rsidP="00352D5B">
      <w:pPr>
        <w:spacing w:after="0" w:line="264" w:lineRule="auto"/>
        <w:jc w:val="both"/>
        <w:rPr>
          <w:rFonts w:ascii="Times New Roman" w:hAnsi="Times New Roman"/>
          <w:sz w:val="24"/>
          <w:szCs w:val="24"/>
        </w:rPr>
        <w:sectPr w:rsidR="00595ABD" w:rsidRPr="00CB59D6" w:rsidSect="004666EC">
          <w:type w:val="continuous"/>
          <w:pgSz w:w="11907" w:h="16839" w:code="9"/>
          <w:pgMar w:top="810" w:right="1107" w:bottom="1440" w:left="1440" w:header="1008" w:footer="1008" w:gutter="0"/>
          <w:pgNumType w:start="136"/>
          <w:cols w:num="2" w:space="432"/>
          <w:docGrid w:linePitch="360"/>
        </w:sectPr>
      </w:pPr>
    </w:p>
    <w:p w:rsidR="00595ABD" w:rsidRPr="00CB59D6" w:rsidRDefault="00595ABD"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2: </w:t>
      </w:r>
      <w:r w:rsidRPr="00CB59D6">
        <w:rPr>
          <w:rFonts w:ascii="Times New Roman" w:hAnsi="Times New Roman"/>
          <w:sz w:val="24"/>
          <w:szCs w:val="24"/>
        </w:rPr>
        <w:t>Mean ratings and standard deviation of the respondents on planting operation needed in oil palm production by secondary school agricultural science graduates for National development.</w:t>
      </w:r>
    </w:p>
    <w:tbl>
      <w:tblPr>
        <w:tblW w:w="9648" w:type="dxa"/>
        <w:tblLook w:val="04A0"/>
      </w:tblPr>
      <w:tblGrid>
        <w:gridCol w:w="652"/>
        <w:gridCol w:w="5846"/>
        <w:gridCol w:w="810"/>
        <w:gridCol w:w="990"/>
        <w:gridCol w:w="1350"/>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5846" w:type="dxa"/>
            <w:tcBorders>
              <w:top w:val="single" w:sz="4" w:space="0" w:color="auto"/>
              <w:bottom w:val="single" w:sz="4" w:space="0" w:color="auto"/>
            </w:tcBorders>
          </w:tcPr>
          <w:p w:rsidR="00352D5B" w:rsidRPr="00CB59D6" w:rsidRDefault="00352D5B" w:rsidP="00CC478F">
            <w:pPr>
              <w:spacing w:after="0" w:line="264" w:lineRule="auto"/>
              <w:jc w:val="center"/>
              <w:rPr>
                <w:rFonts w:ascii="Times New Roman" w:hAnsi="Times New Roman"/>
                <w:b/>
                <w:sz w:val="20"/>
                <w:szCs w:val="20"/>
              </w:rPr>
            </w:pPr>
            <w:r w:rsidRPr="00CB59D6">
              <w:rPr>
                <w:rFonts w:ascii="Times New Roman" w:hAnsi="Times New Roman"/>
                <w:b/>
                <w:sz w:val="20"/>
                <w:szCs w:val="20"/>
              </w:rPr>
              <w:t>Item statements</w:t>
            </w:r>
          </w:p>
        </w:tc>
        <w:tc>
          <w:tcPr>
            <w:tcW w:w="810" w:type="dxa"/>
            <w:tcBorders>
              <w:top w:val="single" w:sz="4" w:space="0" w:color="auto"/>
              <w:bottom w:val="single" w:sz="4" w:space="0" w:color="auto"/>
            </w:tcBorders>
          </w:tcPr>
          <w:p w:rsidR="00352D5B" w:rsidRPr="00CB59D6" w:rsidRDefault="00CF2718" w:rsidP="00CC478F">
            <w:pPr>
              <w:spacing w:after="0" w:line="264" w:lineRule="auto"/>
              <w:jc w:val="both"/>
              <w:rPr>
                <w:rFonts w:ascii="Times New Roman" w:hAnsi="Times New Roman"/>
                <w:b/>
                <w:sz w:val="20"/>
                <w:szCs w:val="20"/>
              </w:rPr>
            </w:pPr>
            <w:r w:rsidRPr="00CF2718">
              <w:rPr>
                <w:rFonts w:ascii="Times New Roman" w:hAnsi="Times New Roman"/>
                <w:b/>
                <w:noProof/>
                <w:sz w:val="24"/>
                <w:szCs w:val="24"/>
              </w:rPr>
              <w:pict>
                <v:shape id="_x0000_s2042" type="#_x0000_t32" style="position:absolute;left:0;text-align:left;margin-left:-.9pt;margin-top:-.1pt;width:5.25pt;height:0;z-index:252086272;mso-position-horizontal-relative:text;mso-position-vertical-relative:text" o:connectortype="straight"/>
              </w:pict>
            </w:r>
            <w:r w:rsidR="00D46215">
              <w:rPr>
                <w:rFonts w:ascii="Times New Roman" w:hAnsi="Times New Roman"/>
                <w:b/>
                <w:sz w:val="20"/>
                <w:szCs w:val="20"/>
              </w:rPr>
              <w:t>X</w:t>
            </w:r>
          </w:p>
        </w:tc>
        <w:tc>
          <w:tcPr>
            <w:tcW w:w="99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35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Remarks</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Mark of the farm holes</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0.71</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2. </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Determine the depth of planting of seedlings</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3.30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0.60</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Determine the distance of palm on the field</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0.78</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Space 9 by 9 by 9 meters apart</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0.71</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Insert the palms seedlings and gently firm the soil around the plant</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3.30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0.77</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Intercropoil palm with yam</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3.20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0.60</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Replace vacancies after planting </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0.73</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c>
          <w:tcPr>
            <w:tcW w:w="584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Grand Mean</w:t>
            </w:r>
          </w:p>
        </w:tc>
        <w:tc>
          <w:tcPr>
            <w:tcW w:w="810"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3.07</w:t>
            </w:r>
          </w:p>
        </w:tc>
        <w:tc>
          <w:tcPr>
            <w:tcW w:w="990"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0.7</w:t>
            </w:r>
          </w:p>
        </w:tc>
        <w:tc>
          <w:tcPr>
            <w:tcW w:w="1350"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r>
    </w:tbl>
    <w:p w:rsidR="001F7D36" w:rsidRPr="00CB59D6" w:rsidRDefault="001F7D36" w:rsidP="00352D5B">
      <w:pPr>
        <w:spacing w:after="0" w:line="264" w:lineRule="auto"/>
        <w:jc w:val="both"/>
        <w:rPr>
          <w:rFonts w:ascii="Times New Roman" w:hAnsi="Times New Roman"/>
          <w:sz w:val="24"/>
          <w:szCs w:val="24"/>
        </w:rPr>
        <w:sectPr w:rsidR="001F7D36" w:rsidRPr="00CB59D6" w:rsidSect="004666EC">
          <w:type w:val="continuous"/>
          <w:pgSz w:w="11907" w:h="16839" w:code="9"/>
          <w:pgMar w:top="810" w:right="110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in table 2 revealed that all the 7 items had their mean values ranged from 2.90-3.30. Each of the value was above the criterion level of 2.50; indicating that all the 7 items were planting operations activities in oil palm production. The standard derivation values of the 7 items ranged from 0.60-0.78. These values indicated that the respondents were not </w:t>
      </w:r>
      <w:r w:rsidRPr="00CB59D6">
        <w:rPr>
          <w:rFonts w:ascii="Times New Roman" w:hAnsi="Times New Roman"/>
          <w:sz w:val="24"/>
          <w:szCs w:val="24"/>
        </w:rPr>
        <w:lastRenderedPageBreak/>
        <w:t>far from the mean and from each other in their responses.</w:t>
      </w: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 3</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post planting operations needed in oil palm production by secondary school agricultural science graduate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Data for answering research question one were presented in table three </w:t>
      </w:r>
    </w:p>
    <w:p w:rsidR="001F7D36" w:rsidRPr="00CB59D6" w:rsidRDefault="001F7D36" w:rsidP="00352D5B">
      <w:pPr>
        <w:spacing w:after="0" w:line="264" w:lineRule="auto"/>
        <w:jc w:val="both"/>
        <w:rPr>
          <w:rFonts w:ascii="Times New Roman" w:hAnsi="Times New Roman"/>
          <w:sz w:val="24"/>
          <w:szCs w:val="24"/>
        </w:rPr>
        <w:sectPr w:rsidR="001F7D36" w:rsidRPr="00CB59D6" w:rsidSect="004666EC">
          <w:type w:val="continuous"/>
          <w:pgSz w:w="11907" w:h="16839" w:code="9"/>
          <w:pgMar w:top="810" w:right="1107" w:bottom="1440" w:left="1440" w:header="1008" w:footer="1008" w:gutter="0"/>
          <w:pgNumType w:start="136"/>
          <w:cols w:num="2" w:space="432"/>
          <w:docGrid w:linePitch="360"/>
        </w:sectPr>
      </w:pPr>
    </w:p>
    <w:p w:rsidR="00595ABD" w:rsidRPr="00CB59D6" w:rsidRDefault="00595ABD"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3: </w:t>
      </w:r>
      <w:r w:rsidRPr="00CB59D6">
        <w:rPr>
          <w:rFonts w:ascii="Times New Roman" w:hAnsi="Times New Roman"/>
          <w:sz w:val="24"/>
          <w:szCs w:val="24"/>
        </w:rPr>
        <w:t>Mean rating and standard deviation of the respondents on post-planting operations needed in oil palm production by secondary school agricultural science graduates for national development.</w:t>
      </w:r>
    </w:p>
    <w:tbl>
      <w:tblPr>
        <w:tblW w:w="9558" w:type="dxa"/>
        <w:tblLook w:val="04A0"/>
      </w:tblPr>
      <w:tblGrid>
        <w:gridCol w:w="652"/>
        <w:gridCol w:w="6189"/>
        <w:gridCol w:w="706"/>
        <w:gridCol w:w="706"/>
        <w:gridCol w:w="1305"/>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sz w:val="20"/>
                <w:szCs w:val="20"/>
              </w:rPr>
              <w:br w:type="page"/>
            </w:r>
            <w:r w:rsidRPr="00CB59D6">
              <w:rPr>
                <w:rFonts w:ascii="Times New Roman" w:hAnsi="Times New Roman"/>
                <w:b/>
                <w:sz w:val="20"/>
                <w:szCs w:val="20"/>
              </w:rPr>
              <w:t>S/N</w:t>
            </w:r>
          </w:p>
        </w:tc>
        <w:tc>
          <w:tcPr>
            <w:tcW w:w="6189" w:type="dxa"/>
            <w:tcBorders>
              <w:top w:val="single" w:sz="4" w:space="0" w:color="auto"/>
              <w:bottom w:val="single" w:sz="4" w:space="0" w:color="auto"/>
            </w:tcBorders>
          </w:tcPr>
          <w:p w:rsidR="00352D5B" w:rsidRPr="00CB59D6" w:rsidRDefault="00352D5B" w:rsidP="00CC478F">
            <w:pPr>
              <w:spacing w:after="0" w:line="264" w:lineRule="auto"/>
              <w:jc w:val="center"/>
              <w:rPr>
                <w:rFonts w:ascii="Times New Roman" w:hAnsi="Times New Roman"/>
                <w:b/>
                <w:sz w:val="20"/>
                <w:szCs w:val="20"/>
              </w:rPr>
            </w:pPr>
            <w:r w:rsidRPr="00CB59D6">
              <w:rPr>
                <w:rFonts w:ascii="Times New Roman" w:hAnsi="Times New Roman"/>
                <w:b/>
                <w:sz w:val="20"/>
                <w:szCs w:val="20"/>
              </w:rPr>
              <w:t>Item statement</w:t>
            </w:r>
          </w:p>
        </w:tc>
        <w:tc>
          <w:tcPr>
            <w:tcW w:w="706" w:type="dxa"/>
            <w:tcBorders>
              <w:top w:val="single" w:sz="4" w:space="0" w:color="auto"/>
              <w:bottom w:val="single" w:sz="4" w:space="0" w:color="auto"/>
            </w:tcBorders>
          </w:tcPr>
          <w:p w:rsidR="00352D5B" w:rsidRPr="00CB59D6" w:rsidRDefault="00CF2718" w:rsidP="00CC478F">
            <w:pPr>
              <w:spacing w:after="0" w:line="264" w:lineRule="auto"/>
              <w:jc w:val="both"/>
              <w:rPr>
                <w:rFonts w:ascii="Times New Roman" w:hAnsi="Times New Roman"/>
                <w:b/>
                <w:sz w:val="20"/>
                <w:szCs w:val="20"/>
              </w:rPr>
            </w:pPr>
            <w:r>
              <w:rPr>
                <w:rFonts w:ascii="Times New Roman" w:hAnsi="Times New Roman"/>
                <w:b/>
                <w:noProof/>
                <w:sz w:val="20"/>
                <w:szCs w:val="20"/>
              </w:rPr>
              <w:pict>
                <v:shape id="_x0000_s2043" type="#_x0000_t32" style="position:absolute;left:0;text-align:left;margin-left:.7pt;margin-top:.75pt;width:5.25pt;height:0;z-index:252087296;mso-position-horizontal-relative:text;mso-position-vertical-relative:text" o:connectortype="straight"/>
              </w:pict>
            </w:r>
            <w:r w:rsidR="00D46215">
              <w:rPr>
                <w:rFonts w:ascii="Times New Roman" w:hAnsi="Times New Roman"/>
                <w:b/>
                <w:sz w:val="20"/>
                <w:szCs w:val="20"/>
              </w:rPr>
              <w:t>X</w:t>
            </w:r>
          </w:p>
        </w:tc>
        <w:tc>
          <w:tcPr>
            <w:tcW w:w="706"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305"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Remarks</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Mulch the palm seedlings after planting</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3.31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1.05</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Pest and disease control</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1.19</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Determining the type of fertilizers to be applied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2.88</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0.93</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Applying fertilizer using the appropriate method</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1.08</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lastRenderedPageBreak/>
              <w:t>5.</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Spraying agro-chemicals on the farm</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2.56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CF2718" w:rsidP="00CC478F">
            <w:pPr>
              <w:spacing w:after="0" w:line="264" w:lineRule="auto"/>
              <w:jc w:val="both"/>
              <w:rPr>
                <w:rFonts w:ascii="Times New Roman" w:hAnsi="Times New Roman"/>
                <w:sz w:val="20"/>
                <w:szCs w:val="20"/>
              </w:rPr>
            </w:pPr>
            <w:r>
              <w:rPr>
                <w:rFonts w:ascii="Times New Roman" w:hAnsi="Times New Roman"/>
                <w:noProof/>
                <w:sz w:val="20"/>
                <w:szCs w:val="20"/>
              </w:rPr>
              <w:pict>
                <v:group id="_x0000_s1926" style="position:absolute;left:0;text-align:left;margin-left:-3pt;margin-top:-39.15pt;width:480pt;height:17.35pt;z-index:252042240;mso-position-horizontal-relative:text;mso-position-vertical-relative:text" coordorigin="1425,943" coordsize="9600,347">
                  <v:shape id="_x0000_s1927" type="#_x0000_t202" style="position:absolute;left:7500;top:943;width:3525;height:344;mso-width-relative:margin;mso-height-relative:margin" stroked="f">
                    <v:textbox style="mso-next-textbox:#_x0000_s1927">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28" type="#_x0000_t32" style="position:absolute;left:1425;top:1290;width:9585;height:0" o:connectortype="straight" strokeweight="4.5pt"/>
                </v:group>
              </w:pict>
            </w:r>
            <w:r w:rsidR="00352D5B" w:rsidRPr="00CB59D6">
              <w:rPr>
                <w:rFonts w:ascii="Times New Roman" w:hAnsi="Times New Roman"/>
                <w:sz w:val="20"/>
                <w:szCs w:val="20"/>
              </w:rPr>
              <w:t>6.</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Weed round the palm to control rodents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2.65</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0.99</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7. </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Identify week and stunted seedling with yellow leaves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2.76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0.98</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Map out the space of dead palm for replacement</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2.89</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1.11</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Prune the palm</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3.09</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0.89</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c>
          <w:tcPr>
            <w:tcW w:w="6189"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 xml:space="preserve">Grand mean </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2.87</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1.02</w:t>
            </w:r>
          </w:p>
        </w:tc>
        <w:tc>
          <w:tcPr>
            <w:tcW w:w="1305"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r>
    </w:tbl>
    <w:p w:rsidR="001F7D36" w:rsidRPr="00CB59D6" w:rsidRDefault="001F7D36" w:rsidP="00352D5B">
      <w:pPr>
        <w:spacing w:after="0" w:line="264" w:lineRule="auto"/>
        <w:jc w:val="both"/>
        <w:rPr>
          <w:rFonts w:ascii="Times New Roman" w:hAnsi="Times New Roman"/>
          <w:sz w:val="24"/>
          <w:szCs w:val="24"/>
        </w:rPr>
        <w:sectPr w:rsidR="001F7D36" w:rsidRPr="00CB59D6" w:rsidSect="004666EC">
          <w:type w:val="continuous"/>
          <w:pgSz w:w="11907" w:h="16839" w:code="9"/>
          <w:pgMar w:top="810" w:right="110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in table 3 revealed that all the 9 items had their mean values ranged from 2.56-3.31. Each of the value was above the criterion level of 2.50; indicating that all the 9 items were pre-planting operations activities in oil palm production. The standard derivation values of the 9 items ranged from 0.89-1.19.  These values indicated that the respondents </w:t>
      </w:r>
      <w:r w:rsidRPr="00CB59D6">
        <w:rPr>
          <w:rFonts w:ascii="Times New Roman" w:hAnsi="Times New Roman"/>
          <w:sz w:val="24"/>
          <w:szCs w:val="24"/>
        </w:rPr>
        <w:lastRenderedPageBreak/>
        <w:t>were not far from the mean and from each other in their responses</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t>Research Question 4</w:t>
      </w:r>
    </w:p>
    <w:p w:rsidR="001F7D36"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harvesting operations needed in oil palm production by secondary school agricultural science grad</w:t>
      </w:r>
      <w:r w:rsidR="001F7D36" w:rsidRPr="00CB59D6">
        <w:rPr>
          <w:rFonts w:ascii="Times New Roman" w:hAnsi="Times New Roman"/>
          <w:sz w:val="24"/>
          <w:szCs w:val="24"/>
        </w:rPr>
        <w:t>uates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Data for answering research question one were presented in table four</w:t>
      </w:r>
    </w:p>
    <w:p w:rsidR="001F7D36" w:rsidRPr="00CB59D6" w:rsidRDefault="001F7D36" w:rsidP="00352D5B">
      <w:pPr>
        <w:spacing w:after="0" w:line="264" w:lineRule="auto"/>
        <w:jc w:val="both"/>
        <w:rPr>
          <w:rFonts w:ascii="Times New Roman" w:hAnsi="Times New Roman"/>
          <w:b/>
          <w:sz w:val="24"/>
          <w:szCs w:val="24"/>
        </w:rPr>
        <w:sectPr w:rsidR="001F7D36" w:rsidRPr="00CB59D6" w:rsidSect="004666EC">
          <w:type w:val="continuous"/>
          <w:pgSz w:w="11907" w:h="16839" w:code="9"/>
          <w:pgMar w:top="810" w:right="1107" w:bottom="1440" w:left="1440" w:header="1008" w:footer="1008" w:gutter="0"/>
          <w:pgNumType w:start="136"/>
          <w:cols w:num="2" w:space="432"/>
          <w:docGrid w:linePitch="360"/>
        </w:sect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Table 4: </w:t>
      </w:r>
      <w:r w:rsidRPr="00CB59D6">
        <w:rPr>
          <w:rFonts w:ascii="Times New Roman" w:hAnsi="Times New Roman"/>
          <w:sz w:val="24"/>
          <w:szCs w:val="24"/>
        </w:rPr>
        <w:t>Mean and standard deviation of the response on harvesting operation needed in oil palm production by secondary school agricultural science graduates for national development</w:t>
      </w:r>
      <w:r w:rsidRPr="00CB59D6">
        <w:rPr>
          <w:rFonts w:ascii="Times New Roman" w:hAnsi="Times New Roman"/>
          <w:b/>
          <w:sz w:val="24"/>
          <w:szCs w:val="24"/>
        </w:rPr>
        <w:t>?</w:t>
      </w:r>
    </w:p>
    <w:tbl>
      <w:tblPr>
        <w:tblW w:w="9558" w:type="dxa"/>
        <w:tblLook w:val="04A0"/>
      </w:tblPr>
      <w:tblGrid>
        <w:gridCol w:w="652"/>
        <w:gridCol w:w="6189"/>
        <w:gridCol w:w="706"/>
        <w:gridCol w:w="706"/>
        <w:gridCol w:w="1305"/>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6189" w:type="dxa"/>
            <w:tcBorders>
              <w:top w:val="single" w:sz="4" w:space="0" w:color="auto"/>
              <w:bottom w:val="single" w:sz="4" w:space="0" w:color="auto"/>
            </w:tcBorders>
          </w:tcPr>
          <w:p w:rsidR="00352D5B" w:rsidRPr="00CB59D6" w:rsidRDefault="00352D5B" w:rsidP="00CC478F">
            <w:pPr>
              <w:spacing w:after="0" w:line="264" w:lineRule="auto"/>
              <w:jc w:val="center"/>
              <w:rPr>
                <w:rFonts w:ascii="Times New Roman" w:hAnsi="Times New Roman"/>
                <w:b/>
                <w:sz w:val="20"/>
                <w:szCs w:val="20"/>
              </w:rPr>
            </w:pPr>
            <w:r w:rsidRPr="00CB59D6">
              <w:rPr>
                <w:rFonts w:ascii="Times New Roman" w:hAnsi="Times New Roman"/>
                <w:b/>
                <w:sz w:val="20"/>
                <w:szCs w:val="20"/>
              </w:rPr>
              <w:t>Item statement</w:t>
            </w:r>
          </w:p>
        </w:tc>
        <w:tc>
          <w:tcPr>
            <w:tcW w:w="706" w:type="dxa"/>
            <w:tcBorders>
              <w:top w:val="single" w:sz="4" w:space="0" w:color="auto"/>
              <w:bottom w:val="single" w:sz="4" w:space="0" w:color="auto"/>
            </w:tcBorders>
          </w:tcPr>
          <w:p w:rsidR="00352D5B" w:rsidRPr="00CB59D6" w:rsidRDefault="00CF2718" w:rsidP="00D46215">
            <w:pPr>
              <w:spacing w:after="0" w:line="264" w:lineRule="auto"/>
              <w:jc w:val="both"/>
              <w:rPr>
                <w:rFonts w:ascii="Times New Roman" w:hAnsi="Times New Roman"/>
                <w:b/>
                <w:sz w:val="20"/>
                <w:szCs w:val="20"/>
              </w:rPr>
            </w:pPr>
            <w:r w:rsidRPr="00CF2718">
              <w:rPr>
                <w:rFonts w:ascii="Times New Roman" w:hAnsi="Times New Roman"/>
                <w:b/>
                <w:noProof/>
                <w:sz w:val="24"/>
                <w:szCs w:val="24"/>
              </w:rPr>
              <w:pict>
                <v:shape id="_x0000_s2044" type="#_x0000_t32" style="position:absolute;left:0;text-align:left;margin-left:-.05pt;margin-top:1.1pt;width:5.25pt;height:0;z-index:252088320;mso-position-horizontal-relative:text;mso-position-vertical-relative:text" o:connectortype="straight"/>
              </w:pict>
            </w:r>
            <w:r w:rsidR="00D46215">
              <w:rPr>
                <w:rFonts w:ascii="Times New Roman" w:hAnsi="Times New Roman"/>
                <w:b/>
                <w:sz w:val="20"/>
                <w:szCs w:val="20"/>
              </w:rPr>
              <w:t>X</w:t>
            </w:r>
          </w:p>
        </w:tc>
        <w:tc>
          <w:tcPr>
            <w:tcW w:w="706"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305"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Remarks</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Harvesting oil palm fruit using cutlass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2.83</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1.12</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Recognize matured and ripped palm fruits bunch.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1.01</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Picklose fruit from the bunches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2.83</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1.12</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Gather fresh fruit bunches from the plantation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1.03</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Sterilize threshed bunches to free the palm fruit from germs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2.93</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Prunepalm fronds to expose the bunch base to facilitate bunch cutting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2.89</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1.11</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7. </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Convey the bunches in baskets on the head to the processing site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3.26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Handle the fruit carefully to avoid contamination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1.08</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c>
          <w:tcPr>
            <w:tcW w:w="6189"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 xml:space="preserve">Grand mean </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2.94</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1.04</w:t>
            </w:r>
          </w:p>
        </w:tc>
        <w:tc>
          <w:tcPr>
            <w:tcW w:w="1305"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w:t>
            </w:r>
          </w:p>
        </w:tc>
      </w:tr>
    </w:tbl>
    <w:p w:rsidR="00352D5B" w:rsidRPr="00CB59D6" w:rsidRDefault="00352D5B" w:rsidP="00352D5B">
      <w:pPr>
        <w:spacing w:after="0" w:line="264" w:lineRule="auto"/>
        <w:jc w:val="both"/>
        <w:rPr>
          <w:rFonts w:ascii="Times New Roman" w:hAnsi="Times New Roman"/>
          <w:sz w:val="24"/>
          <w:szCs w:val="24"/>
        </w:rPr>
      </w:pPr>
    </w:p>
    <w:p w:rsidR="001F7D36" w:rsidRPr="00CB59D6" w:rsidRDefault="001F7D36" w:rsidP="00352D5B">
      <w:pPr>
        <w:spacing w:after="0" w:line="264" w:lineRule="auto"/>
        <w:jc w:val="both"/>
        <w:rPr>
          <w:rFonts w:ascii="Times New Roman" w:hAnsi="Times New Roman"/>
          <w:sz w:val="24"/>
          <w:szCs w:val="24"/>
        </w:rPr>
        <w:sectPr w:rsidR="001F7D36" w:rsidRPr="00CB59D6" w:rsidSect="004666EC">
          <w:type w:val="continuous"/>
          <w:pgSz w:w="11907" w:h="16839" w:code="9"/>
          <w:pgMar w:top="810" w:right="110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Data in table 4 revealed that all the 8 items had their mean values ranged from 2.83-3.26. Each of the value was above the criterion level of 2.50; indicating that all the 8 items were pre-planting operations activities in oil palm production. The standard derivation values of the 9 items ranged from 0.92-1.12. These values indicated that the respondents were not far from the mean and from each other in their responses</w:t>
      </w:r>
    </w:p>
    <w:p w:rsidR="00352D5B" w:rsidRPr="00CB59D6" w:rsidRDefault="00352D5B"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Discussion of result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analysis of the data collected showed that the secondary school agricultural graduate required the best practices in the pre-planting operations of oil palm production. The finding agreed with Omoti (2004) who stated that for oil palm to gives the highest yield of oil per </w:t>
      </w:r>
      <w:r w:rsidRPr="00CB59D6">
        <w:rPr>
          <w:rFonts w:ascii="Times New Roman" w:hAnsi="Times New Roman"/>
          <w:sz w:val="24"/>
          <w:szCs w:val="24"/>
        </w:rPr>
        <w:lastRenderedPageBreak/>
        <w:t xml:space="preserve">unit area compared to any other crop, farmers requires some practices which must be possessed.  He further explained that modern high-yielding varieties developed by breeding programs, under ideal climatic conditions and good management, are capable of producing in excess.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Also the study revealed that the secondary school agricultural graduate required best practices in planting operation of best practices in planting operation of oil palm production. This is in line with Hartley, (1988) who reported that the planting of oil palm require an experts who should be able to determine the depth of planting seedlings, distance of palm on the field. The replacement of vacancies after planting, </w:t>
      </w:r>
      <w:r w:rsidRPr="00CB59D6">
        <w:rPr>
          <w:rFonts w:ascii="Times New Roman" w:hAnsi="Times New Roman"/>
          <w:sz w:val="24"/>
          <w:szCs w:val="24"/>
        </w:rPr>
        <w:lastRenderedPageBreak/>
        <w:t>setting of the plant and gently firms the soil around the plant and inter-copping of palm with other crops. These practices can only be recognized and done by experts (Aghalino, 2000).</w:t>
      </w:r>
    </w:p>
    <w:p w:rsidR="00352D5B" w:rsidRPr="00CB59D6" w:rsidRDefault="00CF2718" w:rsidP="00352D5B">
      <w:pPr>
        <w:spacing w:after="0" w:line="264" w:lineRule="auto"/>
        <w:jc w:val="both"/>
        <w:rPr>
          <w:rFonts w:ascii="Times New Roman" w:hAnsi="Times New Roman"/>
          <w:sz w:val="24"/>
          <w:szCs w:val="24"/>
        </w:rPr>
      </w:pPr>
      <w:r>
        <w:rPr>
          <w:rFonts w:ascii="Times New Roman" w:hAnsi="Times New Roman"/>
          <w:noProof/>
          <w:sz w:val="24"/>
          <w:szCs w:val="24"/>
        </w:rPr>
        <w:pict>
          <v:group id="_x0000_s1929" style="position:absolute;left:0;text-align:left;margin-left:-2.25pt;margin-top:-104.05pt;width:480pt;height:17.35pt;z-index:252043264" coordorigin="1425,943" coordsize="9600,347">
            <v:shape id="_x0000_s1930"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31" type="#_x0000_t32" style="position:absolute;left:1425;top:1290;width:9585;height:0" o:connectortype="straight" strokeweight="4.5pt"/>
          </v:group>
        </w:pic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Furthermore, the research find out that the students required capacity in post-planting operations of oil palm. This discovery is in eterndem with the findings of Ibitoye, S.J. and Onje, S. O. (2013) who stated that oil palm farmers should be capable of weeding, manuring and control disease and pest. He further explained that the ability of the farmer to determine the type of fertilizer to be applied, the use of appropriate method of applying fertilizer and the spraying of agro-chemicals on the palm is highly required as well as the practices of mulching and pruning.</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Additionally, the work found that the secondary school students need best practices in harvesting of oil palm fruit. This findings is in line with Aghalino (2000) who reported that it takes an experts to handle the fruit to avoid excessive bruising, conveying the bunch in baskets, pruning palm fronds to expose the bunch base to facilitate bunch cutting, recognizing matured and ripe palm fruit bunches. These practices of harvesting oil palm fruit need one who is knowledge in using appropriate techniques.</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There is a serious need for the encouragement of small-scale oil palm production in Nigeria especially Cross River State to increase the domestic supply of palm oil since it has the ability of creating jobs, for the teaming unemployed in the country. Cross River State is blessed with vast land favourable for oil palm production, but the secondary school graduates of agricultural science are not utilizing the opportunity to better their lives </w:t>
      </w:r>
      <w:r w:rsidRPr="00CB59D6">
        <w:rPr>
          <w:rFonts w:ascii="Times New Roman" w:hAnsi="Times New Roman"/>
          <w:sz w:val="24"/>
          <w:szCs w:val="24"/>
        </w:rPr>
        <w:lastRenderedPageBreak/>
        <w:t xml:space="preserve">due to lack of the best practices in oil palm production.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This research was designed to determine the best practices in oil palm production required by secondary school agricultural science graduates for national development. The study has found that the secondary school graduates need best practices in pre-planting, planting and harvesting operations in oil palm production.</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Recommendations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Based on the finding of the research, the researcher recommended that;</w:t>
      </w:r>
    </w:p>
    <w:p w:rsidR="00352D5B" w:rsidRPr="00CB59D6" w:rsidRDefault="00352D5B" w:rsidP="00BF1777">
      <w:pPr>
        <w:pStyle w:val="ListParagraph"/>
        <w:numPr>
          <w:ilvl w:val="0"/>
          <w:numId w:val="36"/>
        </w:numPr>
        <w:spacing w:line="264" w:lineRule="auto"/>
        <w:ind w:hanging="720"/>
        <w:jc w:val="both"/>
      </w:pPr>
      <w:r w:rsidRPr="00CB59D6">
        <w:t xml:space="preserve">Cross River State government should ensure that the agricultural science graduates are given training in pre-planting operations activities in oil palm production. </w:t>
      </w:r>
    </w:p>
    <w:p w:rsidR="00352D5B" w:rsidRPr="00CB59D6" w:rsidRDefault="00352D5B" w:rsidP="00BF1777">
      <w:pPr>
        <w:pStyle w:val="ListParagraph"/>
        <w:numPr>
          <w:ilvl w:val="0"/>
          <w:numId w:val="36"/>
        </w:numPr>
        <w:spacing w:line="264" w:lineRule="auto"/>
        <w:ind w:hanging="720"/>
        <w:jc w:val="both"/>
      </w:pPr>
      <w:r w:rsidRPr="00CB59D6">
        <w:t xml:space="preserve">The government should organize conferences, seminars and workshops on plating operations activities, post-planting operation activities, and harvesting operations activities for ineffective oil palm production. </w:t>
      </w:r>
    </w:p>
    <w:p w:rsidR="00352D5B" w:rsidRPr="00CB59D6" w:rsidRDefault="00352D5B" w:rsidP="00BF1777">
      <w:pPr>
        <w:pStyle w:val="ListParagraph"/>
        <w:numPr>
          <w:ilvl w:val="0"/>
          <w:numId w:val="36"/>
        </w:numPr>
        <w:spacing w:line="264" w:lineRule="auto"/>
        <w:ind w:hanging="720"/>
        <w:jc w:val="both"/>
      </w:pPr>
      <w:r w:rsidRPr="00CB59D6">
        <w:t xml:space="preserve">The government should organize conferences, seminars and workshops post-planting operation activities for ineffective oil palm production.  </w:t>
      </w:r>
    </w:p>
    <w:p w:rsidR="00352D5B" w:rsidRPr="00CB59D6" w:rsidRDefault="00352D5B" w:rsidP="00BF1777">
      <w:pPr>
        <w:pStyle w:val="ListParagraph"/>
        <w:numPr>
          <w:ilvl w:val="0"/>
          <w:numId w:val="36"/>
        </w:numPr>
        <w:spacing w:line="264" w:lineRule="auto"/>
        <w:ind w:hanging="720"/>
        <w:jc w:val="both"/>
      </w:pPr>
      <w:r w:rsidRPr="00CB59D6">
        <w:t xml:space="preserve">The government should organize conferences, seminars and workshops on harvesting operations activities for ineffective oil palm production.    </w:t>
      </w:r>
    </w:p>
    <w:p w:rsidR="00352D5B" w:rsidRPr="00CB59D6" w:rsidRDefault="00352D5B" w:rsidP="00352D5B">
      <w:pPr>
        <w:pStyle w:val="ListParagraph"/>
        <w:spacing w:line="264" w:lineRule="auto"/>
        <w:jc w:val="both"/>
      </w:pPr>
    </w:p>
    <w:p w:rsidR="00352D5B" w:rsidRPr="00CB59D6" w:rsidRDefault="00352D5B" w:rsidP="00352D5B">
      <w:pPr>
        <w:spacing w:after="0" w:line="264" w:lineRule="auto"/>
        <w:jc w:val="center"/>
        <w:rPr>
          <w:rFonts w:ascii="Times New Roman" w:hAnsi="Times New Roman"/>
          <w:sz w:val="24"/>
          <w:szCs w:val="24"/>
        </w:rPr>
      </w:pPr>
      <w:r w:rsidRPr="00CB59D6">
        <w:rPr>
          <w:rFonts w:ascii="Times New Roman" w:hAnsi="Times New Roman"/>
          <w:b/>
          <w:sz w:val="24"/>
          <w:szCs w:val="24"/>
        </w:rPr>
        <w:t>References</w:t>
      </w:r>
    </w:p>
    <w:p w:rsidR="00352D5B" w:rsidRPr="00CB59D6" w:rsidRDefault="00352D5B" w:rsidP="00352D5B">
      <w:pPr>
        <w:spacing w:after="0" w:line="264" w:lineRule="auto"/>
        <w:ind w:left="720" w:hanging="720"/>
        <w:jc w:val="both"/>
        <w:rPr>
          <w:rFonts w:ascii="Times New Roman" w:hAnsi="Times New Roman"/>
          <w:i/>
          <w:sz w:val="24"/>
          <w:szCs w:val="24"/>
        </w:rPr>
      </w:pPr>
      <w:r w:rsidRPr="00CB59D6">
        <w:rPr>
          <w:rFonts w:ascii="Times New Roman" w:hAnsi="Times New Roman"/>
          <w:sz w:val="24"/>
          <w:szCs w:val="24"/>
        </w:rPr>
        <w:t xml:space="preserve">Basiron, Y. and weng, C.K. (2004) the oil palm and its sustainability. </w:t>
      </w:r>
      <w:r w:rsidRPr="00CB59D6">
        <w:rPr>
          <w:rFonts w:ascii="Times New Roman" w:hAnsi="Times New Roman"/>
          <w:i/>
          <w:sz w:val="24"/>
          <w:szCs w:val="24"/>
        </w:rPr>
        <w:t xml:space="preserve">Journal of oil palm research 16(1):1-10. </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Ekine, D. I. and Onu, M. E. (2008). Economics of small-scale palm oil processing in Ikwere and Etche Local Government Area of Rivers State, </w:t>
      </w:r>
      <w:r w:rsidRPr="00CB59D6">
        <w:rPr>
          <w:rFonts w:ascii="Times New Roman" w:hAnsi="Times New Roman"/>
          <w:sz w:val="24"/>
          <w:szCs w:val="24"/>
        </w:rPr>
        <w:lastRenderedPageBreak/>
        <w:t xml:space="preserve">Nigeria. </w:t>
      </w:r>
      <w:r w:rsidRPr="00CB59D6">
        <w:rPr>
          <w:rFonts w:ascii="Times New Roman" w:hAnsi="Times New Roman"/>
          <w:i/>
          <w:sz w:val="24"/>
          <w:szCs w:val="24"/>
        </w:rPr>
        <w:t>Journal of Agriculture and social research 8 (2): 1-9.</w:t>
      </w:r>
    </w:p>
    <w:p w:rsidR="00352D5B" w:rsidRPr="00CB59D6" w:rsidRDefault="00CF2718" w:rsidP="00352D5B">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932" style="position:absolute;left:0;text-align:left;margin-left:-1.5pt;margin-top:-58.5pt;width:480pt;height:17.35pt;z-index:252044288" coordorigin="1425,943" coordsize="9600,347">
            <v:shape id="_x0000_s1933" type="#_x0000_t202" style="position:absolute;left:7500;top:943;width:3525;height:344;mso-width-relative:margin;mso-height-relative:margin" stroked="f">
              <v:textbox>
                <w:txbxContent>
                  <w:p w:rsidR="00A422C9" w:rsidRPr="00497F56" w:rsidRDefault="00A422C9" w:rsidP="00497F56">
                    <w:pPr>
                      <w:rPr>
                        <w:i/>
                        <w:sz w:val="16"/>
                        <w:szCs w:val="16"/>
                      </w:rPr>
                    </w:pPr>
                    <w:r w:rsidRPr="00497F56">
                      <w:rPr>
                        <w:rFonts w:ascii="Times New Roman" w:hAnsi="Times New Roman"/>
                        <w:b/>
                        <w:i/>
                        <w:sz w:val="16"/>
                        <w:szCs w:val="16"/>
                      </w:rPr>
                      <w:t>Oku Martha, Ekurisong &amp; Ndem Joseph</w:t>
                    </w:r>
                  </w:p>
                </w:txbxContent>
              </v:textbox>
            </v:shape>
            <v:shape id="_x0000_s1934" type="#_x0000_t32" style="position:absolute;left:1425;top:1290;width:9585;height:0" o:connectortype="straight" strokeweight="4.5pt"/>
          </v:group>
        </w:pict>
      </w:r>
      <w:r w:rsidR="00352D5B" w:rsidRPr="00CB59D6">
        <w:rPr>
          <w:rFonts w:ascii="Times New Roman" w:hAnsi="Times New Roman"/>
          <w:sz w:val="24"/>
          <w:szCs w:val="24"/>
        </w:rPr>
        <w:t xml:space="preserve">Hartley, C.W.S (1988). </w:t>
      </w:r>
      <w:r w:rsidR="00352D5B" w:rsidRPr="00CB59D6">
        <w:rPr>
          <w:rFonts w:ascii="Times New Roman" w:hAnsi="Times New Roman"/>
          <w:i/>
          <w:sz w:val="24"/>
          <w:szCs w:val="24"/>
        </w:rPr>
        <w:t xml:space="preserve">The oil palm. </w:t>
      </w:r>
      <w:r w:rsidR="00352D5B" w:rsidRPr="00CB59D6">
        <w:rPr>
          <w:rFonts w:ascii="Times New Roman" w:hAnsi="Times New Roman"/>
          <w:sz w:val="24"/>
          <w:szCs w:val="24"/>
        </w:rPr>
        <w:t xml:space="preserve">Third Edition. Harlow, England: Longman. </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Ifeanyieze, F. O. (2010) competence improvement need of teachers in farm management for teaching students practical in crop production in secondary schools, Nigeria. </w:t>
      </w:r>
      <w:r w:rsidRPr="00CB59D6">
        <w:rPr>
          <w:rFonts w:ascii="Times New Roman" w:hAnsi="Times New Roman"/>
          <w:i/>
          <w:sz w:val="24"/>
          <w:szCs w:val="24"/>
        </w:rPr>
        <w:t>Vocational Association Journal.15(1), 336-34.</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Ilechie, C. O., Orewa, S. I., Inedia G. and Badnus, G. A (1986).Overcoming processing problems of small scale oil palm farmers. Conference held in Port Harcourt, Nigeria, November 19-16, 1986. </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Kei, K., Mywish, M. and Duncan, B (1997) Transformation versus stagnation in the oil palm industry. A comparison between Malaysia and Nigeria staff paper 97-5 Department of Agricultural Economics Michigan State University, East Lansing, Michigan 48824 pp. 19.</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lastRenderedPageBreak/>
        <w:t xml:space="preserve">MPOC (2007).World oil palm production. http:/www.mpoc.org.my; assessed June 30, 2012 </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Ndomi, B. M (2000).Poverty alleviation initiative in agriculture for Nigerian Youth and its sustainability. </w:t>
      </w:r>
      <w:r w:rsidRPr="00CB59D6">
        <w:rPr>
          <w:rFonts w:ascii="Times New Roman" w:hAnsi="Times New Roman"/>
          <w:i/>
          <w:sz w:val="24"/>
          <w:szCs w:val="24"/>
        </w:rPr>
        <w:t>Journal of Nigerian Educational Research Association, 14(1), 30-35.</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Oladipo, J. A. (2008). Agro-industry as strategy for Rural Development: An Impact Assessment of Nigeria Oil-palm Industry. </w:t>
      </w:r>
      <w:r w:rsidRPr="00CB59D6">
        <w:rPr>
          <w:rFonts w:ascii="Times New Roman" w:hAnsi="Times New Roman"/>
          <w:i/>
          <w:sz w:val="24"/>
          <w:szCs w:val="24"/>
        </w:rPr>
        <w:t>European Journal of social sciences 7(1): 75-87.</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Omereji, G. O. (2005) </w:t>
      </w:r>
      <w:r w:rsidRPr="00CB59D6">
        <w:rPr>
          <w:rFonts w:ascii="Times New Roman" w:hAnsi="Times New Roman"/>
          <w:i/>
          <w:sz w:val="24"/>
          <w:szCs w:val="24"/>
        </w:rPr>
        <w:t xml:space="preserve">The Oil Palm Industry in Nigeria: Cultivation, Processing and Trade. </w:t>
      </w:r>
      <w:r w:rsidRPr="00CB59D6">
        <w:rPr>
          <w:rFonts w:ascii="Times New Roman" w:hAnsi="Times New Roman"/>
          <w:sz w:val="24"/>
          <w:szCs w:val="24"/>
        </w:rPr>
        <w:t xml:space="preserve">Mindex Publisher, Benin City, pp. 131-155. </w:t>
      </w:r>
    </w:p>
    <w:p w:rsidR="00352D5B" w:rsidRPr="00CB59D6" w:rsidRDefault="00352D5B" w:rsidP="00352D5B">
      <w:pPr>
        <w:spacing w:after="0" w:line="264" w:lineRule="auto"/>
        <w:ind w:left="720" w:hanging="720"/>
        <w:jc w:val="both"/>
        <w:rPr>
          <w:rFonts w:ascii="Times New Roman" w:hAnsi="Times New Roman"/>
          <w:sz w:val="24"/>
          <w:szCs w:val="24"/>
        </w:rPr>
      </w:pP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Omoti, U. (2004). Oil Palm Research at NIFOR, Nigeria. BUROTROP </w:t>
      </w:r>
      <w:r w:rsidRPr="00CB59D6">
        <w:rPr>
          <w:rFonts w:ascii="Times New Roman" w:hAnsi="Times New Roman"/>
          <w:i/>
          <w:sz w:val="24"/>
          <w:szCs w:val="24"/>
        </w:rPr>
        <w:t>Bulletin 19:43-46.</w:t>
      </w:r>
    </w:p>
    <w:p w:rsidR="00352D5B" w:rsidRPr="00CB59D6" w:rsidRDefault="00352D5B" w:rsidP="00352D5B">
      <w:pPr>
        <w:spacing w:after="0" w:line="264" w:lineRule="auto"/>
        <w:jc w:val="both"/>
        <w:rPr>
          <w:rFonts w:ascii="Times New Roman" w:hAnsi="Times New Roman"/>
          <w:sz w:val="24"/>
          <w:szCs w:val="24"/>
        </w:rPr>
      </w:pPr>
    </w:p>
    <w:p w:rsidR="001F7D36" w:rsidRPr="00CB59D6" w:rsidRDefault="001F7D36" w:rsidP="00404E77">
      <w:pPr>
        <w:spacing w:after="0" w:line="264" w:lineRule="auto"/>
        <w:rPr>
          <w:rFonts w:ascii="Times New Roman" w:hAnsi="Times New Roman"/>
          <w:sz w:val="24"/>
          <w:szCs w:val="24"/>
        </w:rPr>
        <w:sectPr w:rsidR="001F7D36" w:rsidRPr="00CB59D6" w:rsidSect="004666EC">
          <w:type w:val="continuous"/>
          <w:pgSz w:w="11907" w:h="16839" w:code="9"/>
          <w:pgMar w:top="810" w:right="1107" w:bottom="1440" w:left="1440" w:header="1008" w:footer="1008" w:gutter="0"/>
          <w:pgNumType w:start="136"/>
          <w:cols w:num="2" w:space="432"/>
          <w:docGrid w:linePitch="360"/>
        </w:sect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sectPr w:rsidR="00352D5B" w:rsidRPr="00CB59D6" w:rsidSect="004666EC">
          <w:type w:val="continuous"/>
          <w:pgSz w:w="11907" w:h="16839" w:code="9"/>
          <w:pgMar w:top="810" w:right="1107" w:bottom="1440" w:left="1440" w:header="1008" w:footer="1008" w:gutter="0"/>
          <w:pgNumType w:start="136"/>
          <w:cols w:space="432"/>
          <w:docGrid w:linePitch="360"/>
        </w:sect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Default="001F7D36"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Default="00554D42" w:rsidP="00DF50F7">
      <w:pPr>
        <w:spacing w:after="0" w:line="264" w:lineRule="auto"/>
        <w:jc w:val="center"/>
        <w:rPr>
          <w:rFonts w:ascii="Times New Roman" w:hAnsi="Times New Roman"/>
          <w:b/>
          <w:bCs/>
          <w:sz w:val="24"/>
          <w:szCs w:val="24"/>
        </w:rPr>
      </w:pPr>
    </w:p>
    <w:p w:rsidR="00554D42" w:rsidRPr="00CB59D6" w:rsidRDefault="00554D42"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1F7D36" w:rsidRPr="00CB59D6" w:rsidRDefault="001F7D36" w:rsidP="00497F56">
      <w:pPr>
        <w:spacing w:after="0" w:line="264" w:lineRule="auto"/>
        <w:rPr>
          <w:rFonts w:ascii="Times New Roman" w:hAnsi="Times New Roman"/>
          <w:b/>
          <w:bCs/>
          <w:sz w:val="24"/>
          <w:szCs w:val="24"/>
        </w:rPr>
      </w:pPr>
    </w:p>
    <w:p w:rsidR="001F7D36" w:rsidRPr="000E4997" w:rsidRDefault="001F7D36" w:rsidP="000E4997">
      <w:pPr>
        <w:spacing w:after="0" w:line="264" w:lineRule="auto"/>
        <w:ind w:left="720" w:hanging="720"/>
        <w:jc w:val="both"/>
        <w:rPr>
          <w:rFonts w:ascii="Times New Roman" w:hAnsi="Times New Roman"/>
          <w:sz w:val="24"/>
          <w:szCs w:val="24"/>
        </w:rPr>
        <w:sectPr w:rsidR="001F7D36" w:rsidRPr="000E4997" w:rsidSect="004666EC">
          <w:type w:val="continuous"/>
          <w:pgSz w:w="11907" w:h="16839" w:code="9"/>
          <w:pgMar w:top="810" w:right="1107" w:bottom="1440" w:left="1440" w:header="1008" w:footer="1008" w:gutter="0"/>
          <w:pgNumType w:start="136"/>
          <w:cols w:num="2" w:space="432"/>
          <w:docGrid w:linePitch="360"/>
        </w:sectPr>
      </w:pPr>
    </w:p>
    <w:p w:rsidR="00C260C2" w:rsidRPr="000802CE" w:rsidRDefault="00CF2718" w:rsidP="00C260C2">
      <w:pPr>
        <w:pStyle w:val="Default"/>
        <w:spacing w:line="264" w:lineRule="auto"/>
        <w:jc w:val="center"/>
      </w:pPr>
      <w:r w:rsidRPr="00CF2718">
        <w:rPr>
          <w:b/>
          <w:bCs/>
          <w:noProof/>
        </w:rPr>
        <w:lastRenderedPageBreak/>
        <w:pict>
          <v:group id="_x0000_s1955" style="position:absolute;left:0;text-align:left;margin-left:-2.25pt;margin-top:-28pt;width:480pt;height:17.35pt;z-index:252053504" coordorigin="1425,943" coordsize="9600,347">
            <v:shape id="_x0000_s1956" type="#_x0000_t202" style="position:absolute;left:7500;top:943;width:3525;height:344;mso-width-relative:margin;mso-height-relative:margin" stroked="f">
              <v:textbox>
                <w:txbxContent>
                  <w:p w:rsidR="00A422C9" w:rsidRPr="00B31F0A" w:rsidRDefault="00A422C9" w:rsidP="00B31F0A">
                    <w:pPr>
                      <w:rPr>
                        <w:szCs w:val="18"/>
                      </w:rPr>
                    </w:pPr>
                  </w:p>
                </w:txbxContent>
              </v:textbox>
            </v:shape>
            <v:shape id="_x0000_s1957" type="#_x0000_t32" style="position:absolute;left:1425;top:1290;width:9585;height:0" o:connectortype="straight" strokeweight="4.5pt"/>
          </v:group>
        </w:pict>
      </w:r>
      <w:r w:rsidR="00C260C2" w:rsidRPr="000802CE">
        <w:rPr>
          <w:b/>
          <w:bCs/>
        </w:rPr>
        <w:t>ERROR ANALYSIS OF HANDWRITTEN SHORTHAND TRANSCRIPTION OF BUSINESS EDUCATION STUDENTS IN DELTA STATE UNIVERSITY,</w:t>
      </w:r>
    </w:p>
    <w:p w:rsidR="00C260C2" w:rsidRPr="000802CE" w:rsidRDefault="00C260C2" w:rsidP="00C260C2">
      <w:pPr>
        <w:pStyle w:val="Default"/>
        <w:spacing w:line="264" w:lineRule="auto"/>
        <w:jc w:val="center"/>
      </w:pPr>
      <w:r w:rsidRPr="000802CE">
        <w:rPr>
          <w:b/>
          <w:bCs/>
        </w:rPr>
        <w:t>ABRAKA AGBOR NIGERIA.</w:t>
      </w:r>
    </w:p>
    <w:p w:rsidR="00C260C2" w:rsidRPr="000802CE" w:rsidRDefault="00C260C2" w:rsidP="00C260C2">
      <w:pPr>
        <w:pStyle w:val="Default"/>
        <w:spacing w:line="264" w:lineRule="auto"/>
        <w:jc w:val="center"/>
        <w:rPr>
          <w:b/>
          <w:bCs/>
        </w:rPr>
      </w:pPr>
    </w:p>
    <w:p w:rsidR="00C260C2" w:rsidRPr="000802CE" w:rsidRDefault="00C260C2" w:rsidP="00C260C2">
      <w:pPr>
        <w:pStyle w:val="Default"/>
        <w:spacing w:line="264" w:lineRule="auto"/>
        <w:jc w:val="center"/>
        <w:rPr>
          <w:b/>
          <w:bCs/>
        </w:rPr>
      </w:pPr>
      <w:r w:rsidRPr="000802CE">
        <w:rPr>
          <w:b/>
          <w:bCs/>
        </w:rPr>
        <w:t>BY</w:t>
      </w:r>
    </w:p>
    <w:p w:rsidR="00C260C2" w:rsidRPr="000802CE" w:rsidRDefault="00C260C2" w:rsidP="00C260C2">
      <w:pPr>
        <w:pStyle w:val="Default"/>
        <w:spacing w:line="264" w:lineRule="auto"/>
        <w:jc w:val="center"/>
      </w:pPr>
    </w:p>
    <w:p w:rsidR="00C260C2" w:rsidRPr="000802CE" w:rsidRDefault="00C260C2" w:rsidP="00C260C2">
      <w:pPr>
        <w:pStyle w:val="Default"/>
        <w:spacing w:line="264" w:lineRule="auto"/>
        <w:jc w:val="center"/>
        <w:rPr>
          <w:sz w:val="20"/>
          <w:szCs w:val="20"/>
        </w:rPr>
      </w:pPr>
      <w:r w:rsidRPr="000802CE">
        <w:rPr>
          <w:b/>
          <w:bCs/>
          <w:sz w:val="20"/>
          <w:szCs w:val="20"/>
        </w:rPr>
        <w:t>CYPRIAN AKHERE OKODUWA</w:t>
      </w:r>
    </w:p>
    <w:p w:rsidR="00C260C2" w:rsidRPr="000802CE" w:rsidRDefault="00C260C2" w:rsidP="00C260C2">
      <w:pPr>
        <w:pStyle w:val="Default"/>
        <w:spacing w:line="264" w:lineRule="auto"/>
        <w:jc w:val="center"/>
        <w:rPr>
          <w:sz w:val="16"/>
          <w:szCs w:val="16"/>
        </w:rPr>
      </w:pPr>
      <w:r w:rsidRPr="000802CE">
        <w:rPr>
          <w:bCs/>
          <w:sz w:val="16"/>
          <w:szCs w:val="16"/>
        </w:rPr>
        <w:t xml:space="preserve">Department </w:t>
      </w:r>
      <w:r w:rsidR="000E4997">
        <w:rPr>
          <w:bCs/>
          <w:sz w:val="16"/>
          <w:szCs w:val="16"/>
        </w:rPr>
        <w:t>o</w:t>
      </w:r>
      <w:r w:rsidRPr="000802CE">
        <w:rPr>
          <w:bCs/>
          <w:sz w:val="16"/>
          <w:szCs w:val="16"/>
        </w:rPr>
        <w:t>f Business Education</w:t>
      </w:r>
      <w:r w:rsidRPr="000802CE">
        <w:rPr>
          <w:sz w:val="16"/>
          <w:szCs w:val="16"/>
        </w:rPr>
        <w:t xml:space="preserve">, </w:t>
      </w:r>
      <w:r w:rsidRPr="000802CE">
        <w:rPr>
          <w:bCs/>
          <w:sz w:val="16"/>
          <w:szCs w:val="16"/>
        </w:rPr>
        <w:t xml:space="preserve">College </w:t>
      </w:r>
      <w:r w:rsidR="000E4997">
        <w:rPr>
          <w:bCs/>
          <w:sz w:val="16"/>
          <w:szCs w:val="16"/>
        </w:rPr>
        <w:t>o</w:t>
      </w:r>
      <w:r w:rsidRPr="000802CE">
        <w:rPr>
          <w:bCs/>
          <w:sz w:val="16"/>
          <w:szCs w:val="16"/>
        </w:rPr>
        <w:t>f Education, Agbor</w:t>
      </w:r>
      <w:r w:rsidRPr="000802CE">
        <w:rPr>
          <w:bCs/>
        </w:rPr>
        <w:t>.</w:t>
      </w:r>
    </w:p>
    <w:p w:rsidR="00C260C2" w:rsidRPr="000802CE" w:rsidRDefault="00CF2718" w:rsidP="00C260C2">
      <w:pPr>
        <w:pStyle w:val="Default"/>
        <w:spacing w:line="264" w:lineRule="auto"/>
        <w:rPr>
          <w:b/>
          <w:bCs/>
        </w:rPr>
      </w:pPr>
      <w:r w:rsidRPr="00CF2718">
        <w:rPr>
          <w:i/>
          <w:iCs/>
          <w:noProof/>
          <w:sz w:val="20"/>
        </w:rPr>
        <w:pict>
          <v:shape id="_x0000_s1959" type="#_x0000_t32" style="position:absolute;margin-left:-.45pt;margin-top:9.15pt;width:469.95pt;height:0;z-index:252054528" o:connectortype="straight" strokeweight="1pt"/>
        </w:pict>
      </w:r>
    </w:p>
    <w:p w:rsidR="00C260C2" w:rsidRPr="000802CE" w:rsidRDefault="00C260C2" w:rsidP="00C260C2">
      <w:pPr>
        <w:pStyle w:val="Default"/>
        <w:spacing w:line="264" w:lineRule="auto"/>
        <w:jc w:val="center"/>
      </w:pPr>
      <w:r w:rsidRPr="000E4997">
        <w:rPr>
          <w:b/>
          <w:bCs/>
        </w:rPr>
        <w:t>Abstract</w:t>
      </w:r>
    </w:p>
    <w:p w:rsidR="00C260C2" w:rsidRPr="000802CE" w:rsidRDefault="00C260C2" w:rsidP="00C260C2">
      <w:pPr>
        <w:pStyle w:val="Default"/>
        <w:spacing w:line="264" w:lineRule="auto"/>
        <w:jc w:val="both"/>
        <w:rPr>
          <w:sz w:val="20"/>
        </w:rPr>
      </w:pPr>
      <w:r w:rsidRPr="000802CE">
        <w:rPr>
          <w:i/>
          <w:iCs/>
          <w:sz w:val="20"/>
        </w:rPr>
        <w:t xml:space="preserve">The purpose of the study was to analyse errors committed in shorthand handwritten transcription of 200 level undergraduate business education students in Delta State University, Abraka, Agbor campus. The research method used was quasi-experimental design. The population of the study comprised thirty (30) direct entry undergraduate Business Education students. The instrument for data collection was a shorthand passage performance test dictated to the students. The data obtained were analysed using frequency count, percentages and chi-square. The study revealed that the most frequently errors committed by the students were omissions, spelling, punctuation, tenses, wrong words, phonological, and additions. Errors of omissions have a total of 91 which ranked first, wrong spellings ranked second with 89 errors and punctuations ranked third with 77 errors. On strength of the findings, appropriate recommendations were made in order to drastically reduce errors in student’s handwritten shorthand transcription. </w:t>
      </w:r>
    </w:p>
    <w:p w:rsidR="00C260C2" w:rsidRPr="000E4997" w:rsidRDefault="00C260C2" w:rsidP="00C260C2">
      <w:pPr>
        <w:pStyle w:val="Default"/>
        <w:spacing w:line="264" w:lineRule="auto"/>
        <w:rPr>
          <w:bCs/>
          <w:sz w:val="6"/>
        </w:rPr>
      </w:pPr>
    </w:p>
    <w:p w:rsidR="00C260C2" w:rsidRPr="000802CE" w:rsidRDefault="00CF2718" w:rsidP="00C260C2">
      <w:pPr>
        <w:pStyle w:val="Default"/>
        <w:spacing w:line="264" w:lineRule="auto"/>
      </w:pPr>
      <w:r w:rsidRPr="00CF2718">
        <w:rPr>
          <w:i/>
          <w:iCs/>
          <w:noProof/>
          <w:sz w:val="20"/>
        </w:rPr>
        <w:pict>
          <v:shape id="_x0000_s1960" type="#_x0000_t32" style="position:absolute;margin-left:-3.45pt;margin-top:27.65pt;width:469.95pt;height:0;z-index:252055552" o:connectortype="straight" strokeweight="1pt"/>
        </w:pict>
      </w:r>
      <w:r w:rsidR="00C260C2" w:rsidRPr="000802CE">
        <w:rPr>
          <w:b/>
          <w:bCs/>
        </w:rPr>
        <w:t>Keywords:</w:t>
      </w:r>
      <w:r w:rsidR="00C260C2" w:rsidRPr="000802CE">
        <w:rPr>
          <w:bCs/>
        </w:rPr>
        <w:t xml:space="preserve"> Shorthand, errors, error analysis, dictation, transcription, syllabic intensity, error tolerance. </w:t>
      </w:r>
      <w:r w:rsidR="00C260C2" w:rsidRPr="000802CE">
        <w:t xml:space="preserve"> </w:t>
      </w:r>
    </w:p>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Introduction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Handwritten shorthand, particularly, Pitman</w:t>
      </w:r>
      <w:r w:rsidRPr="000802CE">
        <w:rPr>
          <w:rFonts w:ascii="Times New Roman" w:eastAsia="MS Gothic" w:hAnsi="Times New Roman"/>
          <w:sz w:val="24"/>
          <w:szCs w:val="24"/>
        </w:rPr>
        <w:t>’</w:t>
      </w:r>
      <w:r w:rsidRPr="000802CE">
        <w:rPr>
          <w:rFonts w:ascii="Times New Roman" w:hAnsi="Times New Roman"/>
          <w:sz w:val="24"/>
          <w:szCs w:val="24"/>
        </w:rPr>
        <w:t xml:space="preserve">s system of shorthand is an important time-skill subject in secondary schools, Federal and State Civil Service Training Centre, College of Education, Polytechnics and some Universities where business education and secretarial administration programmes are offered. At the junior secondary, shorthand forms part of the business studies offered as a pre-vocational subject. At senior secondary, it stands out as one of the vocational subject. In Colleges of Education, Polytechnics and Universities, shorthand is one of the core courses in disciplines like business education, secretarial studies (OTME) and secretarial administration (FRN, 2007, NCCE, 2012, NBTE, 2008, DELSU, 2014). It is generally acclaimed that accurate and correct transcription of shorthand outlines are the goals of shorthand transcription. The major objectives of shorthand transcription session for office education students of business education should aim at training students to </w:t>
      </w:r>
      <w:r w:rsidRPr="000802CE">
        <w:rPr>
          <w:rFonts w:ascii="Times New Roman" w:hAnsi="Times New Roman"/>
          <w:sz w:val="24"/>
          <w:szCs w:val="24"/>
        </w:rPr>
        <w:lastRenderedPageBreak/>
        <w:t xml:space="preserve">produce copies that are free from errors, be it spelling, grammar, omission, wrong word, etc. Osuala (2003) agreed when he stated that the primary purpose of shorthand is to enable training secretaries take dictation with sufficient speed and accuracy so as to produce mailable documents as required by the supervisor.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Shorthand is a phonetic language where sounds are represented by signs such as strokes, dots and dashes. A learner is expected to transcribe his work into longhand and present it in English Language. This simply becomes an uphill task for the students especially where poor mastery of English language makes the learner unable to identify the correct spelling, pronunciation, use of tenses and diverse vocabulary. Although emphasis is generally on preventing errors from occurring in shorthand transcript, errors are bound to occur in one form and to a varying degree of frequency.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F2718" w:rsidP="00C260C2">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961" style="position:absolute;left:0;text-align:left;margin-left:-3pt;margin-top:-28pt;width:480pt;height:17.35pt;z-index:252056576" coordorigin="1425,943" coordsize="9600,347">
            <v:shape id="_x0000_s1962" type="#_x0000_t202" style="position:absolute;left:7500;top:943;width:3525;height:344;mso-width-relative:margin;mso-height-relative:margin" stroked="f">
              <v:textbox>
                <w:txbxContent>
                  <w:p w:rsidR="00A422C9" w:rsidRPr="00B31F0A" w:rsidRDefault="00A422C9" w:rsidP="00B31F0A">
                    <w:pPr>
                      <w:pStyle w:val="Default"/>
                      <w:spacing w:line="264" w:lineRule="auto"/>
                      <w:jc w:val="center"/>
                      <w:rPr>
                        <w:i/>
                        <w:sz w:val="18"/>
                        <w:szCs w:val="18"/>
                      </w:rPr>
                    </w:pPr>
                    <w:r w:rsidRPr="00B31F0A">
                      <w:rPr>
                        <w:b/>
                        <w:bCs/>
                        <w:i/>
                        <w:sz w:val="18"/>
                        <w:szCs w:val="18"/>
                      </w:rPr>
                      <w:t>Cyprian Akhere Okoduwa</w:t>
                    </w:r>
                  </w:p>
                  <w:p w:rsidR="00A422C9" w:rsidRPr="00B31F0A" w:rsidRDefault="00A422C9" w:rsidP="00B31F0A">
                    <w:pPr>
                      <w:rPr>
                        <w:szCs w:val="18"/>
                      </w:rPr>
                    </w:pPr>
                  </w:p>
                </w:txbxContent>
              </v:textbox>
            </v:shape>
            <v:shape id="_x0000_s1963" type="#_x0000_t32" style="position:absolute;left:1425;top:1290;width:9585;height:0" o:connectortype="straight" strokeweight="4.5pt"/>
          </v:group>
        </w:pict>
      </w:r>
      <w:r w:rsidR="00C260C2" w:rsidRPr="000802CE">
        <w:rPr>
          <w:rFonts w:ascii="Times New Roman" w:hAnsi="Times New Roman"/>
          <w:sz w:val="24"/>
          <w:szCs w:val="24"/>
        </w:rPr>
        <w:t xml:space="preserve">Barr cited in Ulinfun (1992) said that transcription accuracy requirements range from 70 to 100 percent with 95 percent or higher being required most frequently. Although there is hardly any such studies in Nigeria on this, it is a common knowledge that a similar situation prevails here. A 5% error tolerance is the standard recommended for all tertiary institutions (Barr, 1970, NBTE, 1989, Ulinfun, 1992, NBTE, 2008). NBTE, (1989) have a 5% “error tolerance” for 60 and 80 words per minute and this considerably influence our attitude towards the answer scripts of students.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In shorthand transcription, the examiner finds out all the errors. Each error spotted reduces the total score by some point until a zero score is made. If no error is spotted, the student will have all the marks allocated. Error penalized includes omissions, importation of words not in the passage, wrong words, homophones/homonyms, wrong spellings, tenses and other points of grammar. Ocholi (2018) observed that irregular drilling, poor English language background, weak typewriting proficiency coupled with the harsh marking scheme are strong factors responsible for low performance in shorthand. In typewritten transcription, all typing mistakes were counted as errors and penalized.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With the treatment of error in written form, accuracy should be the strict criteria to adhere to, due to the demands of written examinations (Choon, 1992). Error analysis investigates all possible sources of errors. It is a type of linguistic analysis that focuses on the errors learners make. So long as the curriculum continues to emphasize the teaching of shorthand to prospective secretaries, it is imperative to ensure that the products of the process are well-qualified to pursue their career path in order to avoid wastage in manpower training.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lastRenderedPageBreak/>
        <w:t xml:space="preserve">Statement of the Problem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Shorthand teaching is a vital and major part of business education in Nigeria tertiary institutions. Its main objective is to equip students with the necessary skills, knowledge and attitude for gainful secretarial job. However, it is unfortunate that for some time now, in Delta State University, Abraka, Agbor campus, where shorthand is being offered as a major course in business education, the rate of failure is alarming. From the preliminary investigation by the researcher, an average of 60 percent of business education students who wrote shorthand examination at various levels during their course programme have consistently failed for the past three years. Ekpeyong (2005) agreed when he stated that shorthand is one of the oldest subjects but most complex time- skill which registers overwhelming failure rate in higher institution of learning where the course is offered. Various researchers have advanced reasons for the negative development among which are grammatical errors and language inadequacies of students as one of the important reasons for poor performance in shorthand. Some of the teachers interviewed were of the opinion that the rate of failure had been due to students’ hesitation in deciphering their shorthand outlines and eventually ended up in transcribing something different from what was dictated to them. From the researcher’s teaching experience, students complained of their inability to meet up with the dictation in shorthand speed and inability to correctly transcribe written shorthand outlines.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There is no known research conducted in Nigeria on error analysis on handwritten shorthand dictation transcription of undergraduate business education students. This area holds significant importance to shorthand teachers and students. This study was carried out to find out empirically errors </w:t>
      </w:r>
      <w:r w:rsidRPr="000802CE">
        <w:rPr>
          <w:rFonts w:ascii="Times New Roman" w:hAnsi="Times New Roman"/>
          <w:sz w:val="24"/>
          <w:szCs w:val="24"/>
        </w:rPr>
        <w:lastRenderedPageBreak/>
        <w:t xml:space="preserve">committed by business education students in handwritten shorthand transcription with a view to making appropriate recommendations to minimize errors in transcription. </w:t>
      </w:r>
    </w:p>
    <w:p w:rsidR="00C260C2" w:rsidRPr="000802CE" w:rsidRDefault="00CF2718" w:rsidP="00C260C2">
      <w:pPr>
        <w:spacing w:after="0" w:line="264" w:lineRule="auto"/>
        <w:jc w:val="both"/>
        <w:rPr>
          <w:rFonts w:ascii="Times New Roman" w:hAnsi="Times New Roman"/>
          <w:sz w:val="24"/>
          <w:szCs w:val="24"/>
        </w:rPr>
      </w:pPr>
      <w:r>
        <w:rPr>
          <w:rFonts w:ascii="Times New Roman" w:hAnsi="Times New Roman"/>
          <w:noProof/>
          <w:sz w:val="24"/>
          <w:szCs w:val="24"/>
        </w:rPr>
        <w:pict>
          <v:group id="_x0000_s1964" style="position:absolute;left:0;text-align:left;margin-left:-3pt;margin-top:-88.7pt;width:480pt;height:17.35pt;z-index:252057600" coordorigin="1425,943" coordsize="9600,347">
            <v:shape id="_x0000_s1965" type="#_x0000_t202" style="position:absolute;left:7500;top:943;width:3525;height:344;mso-width-relative:margin;mso-height-relative:margin" stroked="f">
              <v:textbox>
                <w:txbxContent>
                  <w:p w:rsidR="00A422C9" w:rsidRPr="00B31F0A" w:rsidRDefault="00A422C9" w:rsidP="00B31F0A">
                    <w:pPr>
                      <w:pStyle w:val="Default"/>
                      <w:spacing w:line="264" w:lineRule="auto"/>
                      <w:jc w:val="center"/>
                      <w:rPr>
                        <w:i/>
                        <w:sz w:val="18"/>
                        <w:szCs w:val="18"/>
                      </w:rPr>
                    </w:pPr>
                    <w:r w:rsidRPr="00B31F0A">
                      <w:rPr>
                        <w:b/>
                        <w:bCs/>
                        <w:i/>
                        <w:sz w:val="18"/>
                        <w:szCs w:val="18"/>
                      </w:rPr>
                      <w:t>Cyprian Akhere Okoduwa</w:t>
                    </w:r>
                  </w:p>
                  <w:p w:rsidR="00A422C9" w:rsidRPr="00B31F0A" w:rsidRDefault="00A422C9" w:rsidP="00B31F0A">
                    <w:pPr>
                      <w:rPr>
                        <w:szCs w:val="18"/>
                      </w:rPr>
                    </w:pPr>
                  </w:p>
                </w:txbxContent>
              </v:textbox>
            </v:shape>
            <v:shape id="_x0000_s1966" type="#_x0000_t32" style="position:absolute;left:1425;top:1290;width:9585;height:0" o:connectortype="straight" strokeweight="4.5pt"/>
          </v:group>
        </w:pict>
      </w: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Purpose of the Study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purpose of this experiment was to find out errors committed in handwritten shorthand transcription by second-year business education students in Delta state University, Abraka, Agbor. The specific objectives were to identify and classify errors committed in dictation transcription of second year business education students;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Research Question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Do errors committed in Shorthand transcription at 60 words per minute more than those committed at 80 words per minute?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Hypothesis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There is no significant different between frequencies of errors committed in Shorthand transcription at 80 words per minute and 60 words per minute.  Significance of the Study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findings of this study will go a long way in assisting shorthand teachers in teaching transcription which is the most important phase of shorthand learning. The study will be of benefit to the students as they will learn on the various errors committed in shorthand transcription in order to improve their performance.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findings of the study would be useful to bodies like National Business and Technical Examination Board (NABTEB), National Commission for Colleges of Education (NCCE), National Board for Technical Education (NBTE) and National Universities Commission (NUC) in recommending appropriate marking scheme on shorthand courses with emphasis on shorthand dictation and transcription. The study will help to trigger off further attempts by other people to research into other aspects of shorthand that </w:t>
      </w:r>
      <w:r w:rsidRPr="000802CE">
        <w:rPr>
          <w:rFonts w:ascii="Times New Roman" w:hAnsi="Times New Roman"/>
          <w:sz w:val="24"/>
          <w:szCs w:val="24"/>
        </w:rPr>
        <w:lastRenderedPageBreak/>
        <w:t xml:space="preserve">will eventually be of immense benefits to the generality of shorthand teachers and students in educational institutions in Nigeria.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Finally, the study will also be important in the sense that the findings will add to the existing literature in the area of Business education office educating option in the area of teaching and learning.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Scope of the Study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study was delimited to errors analysis in the handwritten shorthand dictation transcription of second year business education students. It was also delimited to identification and classification of errors in shorthand transcription at the degree level.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Methodology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study was quasi-experimental design. The population used for the study was 30 (thirty) 200 level business education degree students of Delta State University Abraka, Agbor. The entire population was used due to the manageable size for the experiment. </w:t>
      </w:r>
      <w:r w:rsidRPr="000802CE">
        <w:rPr>
          <w:rFonts w:ascii="Times New Roman" w:hAnsi="Times New Roman"/>
          <w:sz w:val="24"/>
          <w:szCs w:val="24"/>
        </w:rPr>
        <w:cr/>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Two teacher-made tests were used by the researchers as instruments for data collections: </w:t>
      </w:r>
    </w:p>
    <w:p w:rsidR="00C260C2" w:rsidRPr="000802CE" w:rsidRDefault="00C260C2" w:rsidP="00060CCF">
      <w:pPr>
        <w:pStyle w:val="ListParagraph"/>
        <w:numPr>
          <w:ilvl w:val="0"/>
          <w:numId w:val="41"/>
        </w:numPr>
        <w:spacing w:line="264" w:lineRule="auto"/>
        <w:jc w:val="both"/>
      </w:pPr>
      <w:r w:rsidRPr="000802CE">
        <w:t xml:space="preserve">A speed test of a general commercial nature, having a syllabic intensity of 1.4 containing 180 words and dictated at the rate of 60 words per minute for three minutes. </w:t>
      </w:r>
    </w:p>
    <w:p w:rsidR="00C260C2" w:rsidRPr="000802CE" w:rsidRDefault="00C260C2" w:rsidP="00060CCF">
      <w:pPr>
        <w:pStyle w:val="ListParagraph"/>
        <w:numPr>
          <w:ilvl w:val="0"/>
          <w:numId w:val="41"/>
        </w:numPr>
        <w:spacing w:line="264" w:lineRule="auto"/>
        <w:jc w:val="both"/>
      </w:pPr>
      <w:r w:rsidRPr="000802CE">
        <w:t>A short form speed test passage of 1.3 syllabic intensity containing 240 words and read at the rate of 80 words per minutes for three minutes. Each passage was read only once. The subjects were given 30 minutes each to transcribe from their shorthand notes.</w:t>
      </w:r>
    </w:p>
    <w:p w:rsidR="00C260C2" w:rsidRPr="000802CE" w:rsidRDefault="00C260C2" w:rsidP="00060CCF">
      <w:pPr>
        <w:pStyle w:val="ListParagraph"/>
        <w:numPr>
          <w:ilvl w:val="0"/>
          <w:numId w:val="41"/>
        </w:numPr>
        <w:spacing w:line="264" w:lineRule="auto"/>
        <w:jc w:val="both"/>
      </w:pPr>
      <w:r w:rsidRPr="000802CE">
        <w:t xml:space="preserve">The negative objective marking scheme modified from NBTE marking Scheme for Shorthand Examinations (NBTE, 1989) for evaluating students’ output was used. </w:t>
      </w:r>
    </w:p>
    <w:p w:rsidR="00C260C2" w:rsidRPr="000802CE" w:rsidRDefault="00C260C2" w:rsidP="00C260C2">
      <w:pPr>
        <w:pStyle w:val="Default"/>
        <w:spacing w:line="264" w:lineRule="auto"/>
        <w:ind w:left="360"/>
        <w:jc w:val="both"/>
      </w:pPr>
    </w:p>
    <w:p w:rsidR="00C260C2" w:rsidRPr="000802CE" w:rsidRDefault="00CF2718" w:rsidP="00C260C2">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967" style="position:absolute;left:0;text-align:left;margin-left:-.75pt;margin-top:-28pt;width:480pt;height:17.35pt;z-index:252058624" coordorigin="1425,943" coordsize="9600,347">
            <v:shape id="_x0000_s1968" type="#_x0000_t202" style="position:absolute;left:7500;top:943;width:3525;height:344;mso-width-relative:margin;mso-height-relative:margin" stroked="f">
              <v:textbox>
                <w:txbxContent>
                  <w:p w:rsidR="00A422C9" w:rsidRPr="00B31F0A" w:rsidRDefault="00A422C9" w:rsidP="00B31F0A">
                    <w:pPr>
                      <w:pStyle w:val="Default"/>
                      <w:spacing w:line="264" w:lineRule="auto"/>
                      <w:jc w:val="center"/>
                      <w:rPr>
                        <w:i/>
                        <w:sz w:val="18"/>
                        <w:szCs w:val="18"/>
                      </w:rPr>
                    </w:pPr>
                    <w:r w:rsidRPr="00B31F0A">
                      <w:rPr>
                        <w:b/>
                        <w:bCs/>
                        <w:i/>
                        <w:sz w:val="18"/>
                        <w:szCs w:val="18"/>
                      </w:rPr>
                      <w:t>Cyprian Akhere Okoduwa</w:t>
                    </w:r>
                  </w:p>
                  <w:p w:rsidR="00A422C9" w:rsidRPr="00B31F0A" w:rsidRDefault="00A422C9" w:rsidP="00B31F0A">
                    <w:pPr>
                      <w:rPr>
                        <w:szCs w:val="18"/>
                      </w:rPr>
                    </w:pPr>
                  </w:p>
                </w:txbxContent>
              </v:textbox>
            </v:shape>
            <v:shape id="_x0000_s1969" type="#_x0000_t32" style="position:absolute;left:1425;top:1290;width:9585;height:0" o:connectortype="straight" strokeweight="4.5pt"/>
          </v:group>
        </w:pict>
      </w:r>
      <w:r w:rsidR="00C260C2" w:rsidRPr="000802CE">
        <w:rPr>
          <w:rFonts w:ascii="Times New Roman" w:hAnsi="Times New Roman"/>
          <w:sz w:val="24"/>
          <w:szCs w:val="24"/>
        </w:rPr>
        <w:t xml:space="preserve">To test the validation of the instrument used for the study, the test papers for 60 and 80 words per minute was cross-checked for syllabic intensity by two business education external moderators of a professorial cadre from Delta State University, Abraka and Ambrose Ali University, Ekpoma to ensure reliability. At 1.3 and 1.4 syllabic intensity, the external moderators were satisfied that the passages of 60 and 80 words per minute respectively met the national and international reliability standards set by the Royal Society of Arts London (1981) and adopted by the National Board for Technical Education (NBTE, 1989).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data collected from the study were assembled and marked in order to reduce it to unit of analysis. The researcher examined the students’ transcript and their shorthand outline to find out whether or not the treatment given to the students had improved their performance at transcription and legibility of their shorthand outline. To confirm this, the posttest transcription scripts were marked by underlining the incorrect transcription and shorthand outline.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During the marking process, errors like wrong word, wrong spellings, omission, addition, punctuation marks, substitution of another word wrong tense, were underlined and penalized. Also typewritten errors, such as bad erasure, wrong margin, irregular spacing and other similar errors were observed and penalized. The mean performances of students for the past test were computed.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What is Error?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Simply put, an error is any deviation from a word as written in passages 1 and 2. Any additional word, omission or substitution of one word for another, spelling, dropping of an „s</w:t>
      </w:r>
      <w:r w:rsidRPr="000802CE">
        <w:rPr>
          <w:rFonts w:ascii="MS Mincho" w:eastAsia="MS Mincho" w:hAnsi="MS Mincho" w:cs="MS Mincho" w:hint="eastAsia"/>
          <w:sz w:val="24"/>
          <w:szCs w:val="24"/>
        </w:rPr>
        <w:t>‟</w:t>
      </w:r>
      <w:r w:rsidRPr="000802CE">
        <w:rPr>
          <w:rFonts w:ascii="Times New Roman" w:hAnsi="Times New Roman"/>
          <w:sz w:val="24"/>
          <w:szCs w:val="24"/>
        </w:rPr>
        <w:t xml:space="preserve"> as in export(s) or happen(s), tense mix-</w:t>
      </w:r>
      <w:r w:rsidRPr="000802CE">
        <w:rPr>
          <w:rFonts w:ascii="Times New Roman" w:hAnsi="Times New Roman"/>
          <w:sz w:val="24"/>
          <w:szCs w:val="24"/>
        </w:rPr>
        <w:lastRenderedPageBreak/>
        <w:t xml:space="preserve">ups, taken (taking), abbreviations or failure to abbreviate –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You’ve (you have) – will all count as errors. Punctuation errors will also be taken into consideration (Adenubi, 1992). After an extensive literature search and a study of the marking scheme of eight institutions in the United States of America four professional examining bodies in U.S.A. and United Kingdom, Osemeta in Ulinfun (1992) outlined the following 16 categories of errors omitted words or figures, Added words or figures, Misspelled words or figures, substituted words or figures, transposed words or figure, omitted punctuations, wrongly inserted punctuation, capitalization errors, failure to erase (strike overs), poor erasure, raised capitals, syllabication errors, uneven left or right hand margin, failure to space between words, paragraphing errors, longhand in shorthand notes.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Classification of Errors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By applying this definition, a list of errors was compiled. The instant one attempts to classify these errors of subject written directly from shorthand notes to longhand. Oliver and Streiff, in Adenubi (1991) in a similar experiment, classify errors in the following categories </w:t>
      </w:r>
    </w:p>
    <w:p w:rsidR="00C260C2" w:rsidRPr="000802CE" w:rsidRDefault="00C260C2" w:rsidP="00060CCF">
      <w:pPr>
        <w:pStyle w:val="ListParagraph"/>
        <w:numPr>
          <w:ilvl w:val="0"/>
          <w:numId w:val="42"/>
        </w:numPr>
        <w:spacing w:line="264" w:lineRule="auto"/>
        <w:jc w:val="both"/>
      </w:pPr>
      <w:r w:rsidRPr="000802CE">
        <w:t xml:space="preserve">spelling </w:t>
      </w:r>
    </w:p>
    <w:p w:rsidR="00C260C2" w:rsidRPr="000802CE" w:rsidRDefault="00C260C2" w:rsidP="00060CCF">
      <w:pPr>
        <w:pStyle w:val="ListParagraph"/>
        <w:numPr>
          <w:ilvl w:val="0"/>
          <w:numId w:val="42"/>
        </w:numPr>
        <w:spacing w:line="264" w:lineRule="auto"/>
        <w:jc w:val="both"/>
      </w:pPr>
      <w:r w:rsidRPr="000802CE">
        <w:t xml:space="preserve">phonology </w:t>
      </w:r>
    </w:p>
    <w:p w:rsidR="00C260C2" w:rsidRPr="000802CE" w:rsidRDefault="00C260C2" w:rsidP="00060CCF">
      <w:pPr>
        <w:pStyle w:val="ListParagraph"/>
        <w:numPr>
          <w:ilvl w:val="0"/>
          <w:numId w:val="42"/>
        </w:numPr>
        <w:spacing w:line="264" w:lineRule="auto"/>
        <w:jc w:val="both"/>
      </w:pPr>
      <w:r w:rsidRPr="000802CE">
        <w:t xml:space="preserve">grammar </w:t>
      </w:r>
    </w:p>
    <w:p w:rsidR="00C260C2" w:rsidRPr="000802CE" w:rsidRDefault="00C260C2" w:rsidP="00060CCF">
      <w:pPr>
        <w:pStyle w:val="ListParagraph"/>
        <w:numPr>
          <w:ilvl w:val="0"/>
          <w:numId w:val="42"/>
        </w:numPr>
        <w:spacing w:line="264" w:lineRule="auto"/>
        <w:jc w:val="both"/>
      </w:pPr>
      <w:r w:rsidRPr="000802CE">
        <w:t xml:space="preserve">extra word </w:t>
      </w:r>
    </w:p>
    <w:p w:rsidR="00C260C2" w:rsidRPr="000802CE" w:rsidRDefault="00C260C2" w:rsidP="00060CCF">
      <w:pPr>
        <w:pStyle w:val="ListParagraph"/>
        <w:numPr>
          <w:ilvl w:val="0"/>
          <w:numId w:val="42"/>
        </w:numPr>
        <w:spacing w:line="264" w:lineRule="auto"/>
        <w:jc w:val="both"/>
      </w:pPr>
      <w:r w:rsidRPr="000802CE">
        <w:t xml:space="preserve">choice of works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NBTE (1989) classified errors into two viz: major and minor errors.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b/>
          <w:sz w:val="24"/>
          <w:szCs w:val="24"/>
        </w:rPr>
        <w:t>Major errors:</w:t>
      </w:r>
      <w:r w:rsidRPr="000802CE">
        <w:rPr>
          <w:rFonts w:ascii="Times New Roman" w:hAnsi="Times New Roman"/>
          <w:sz w:val="24"/>
          <w:szCs w:val="24"/>
        </w:rPr>
        <w:t xml:space="preserve"> These are: wrong word, omission of word, substitution of another words, addition of word “has” for “have” wrong tense of strong verb “is” for “was”, “can” for “could”, vice versa, “may” for “might” “do” for “did” and vice versa, “speak” for “spoke”.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b/>
          <w:sz w:val="24"/>
          <w:szCs w:val="24"/>
        </w:rPr>
        <w:lastRenderedPageBreak/>
        <w:t>Minor errors:</w:t>
      </w:r>
      <w:r w:rsidRPr="000802CE">
        <w:rPr>
          <w:rFonts w:ascii="Times New Roman" w:hAnsi="Times New Roman"/>
          <w:sz w:val="24"/>
          <w:szCs w:val="24"/>
        </w:rPr>
        <w:t xml:space="preserve"> These are: omission of “a” for “the” addition of “a” or “the”, insertion of “a” and “the”, omission or addition of –s (singular </w:t>
      </w:r>
      <w:r w:rsidR="00CF2718">
        <w:rPr>
          <w:rFonts w:ascii="Times New Roman" w:hAnsi="Times New Roman"/>
          <w:noProof/>
          <w:sz w:val="24"/>
          <w:szCs w:val="24"/>
        </w:rPr>
        <w:pict>
          <v:group id="_x0000_s1970" style="position:absolute;left:0;text-align:left;margin-left:0;margin-top:-28pt;width:480pt;height:17.35pt;z-index:252059648;mso-position-horizontal-relative:text;mso-position-vertical-relative:text" coordorigin="1425,943" coordsize="9600,347">
            <v:shape id="_x0000_s1971" type="#_x0000_t202" style="position:absolute;left:7500;top:943;width:3525;height:344;mso-width-relative:margin;mso-height-relative:margin" stroked="f">
              <v:textbox>
                <w:txbxContent>
                  <w:p w:rsidR="00A422C9" w:rsidRPr="00B31F0A" w:rsidRDefault="00A422C9" w:rsidP="00B31F0A">
                    <w:pPr>
                      <w:pStyle w:val="Default"/>
                      <w:spacing w:line="264" w:lineRule="auto"/>
                      <w:jc w:val="center"/>
                      <w:rPr>
                        <w:i/>
                        <w:sz w:val="18"/>
                        <w:szCs w:val="18"/>
                      </w:rPr>
                    </w:pPr>
                    <w:r w:rsidRPr="00B31F0A">
                      <w:rPr>
                        <w:b/>
                        <w:bCs/>
                        <w:i/>
                        <w:sz w:val="18"/>
                        <w:szCs w:val="18"/>
                      </w:rPr>
                      <w:t>Cyprian Akhere Okoduwa</w:t>
                    </w:r>
                  </w:p>
                  <w:p w:rsidR="00A422C9" w:rsidRPr="00B31F0A" w:rsidRDefault="00A422C9" w:rsidP="00B31F0A">
                    <w:pPr>
                      <w:rPr>
                        <w:szCs w:val="18"/>
                      </w:rPr>
                    </w:pPr>
                  </w:p>
                </w:txbxContent>
              </v:textbox>
            </v:shape>
            <v:shape id="_x0000_s1972" type="#_x0000_t32" style="position:absolute;left:1425;top:1290;width:9585;height:0" o:connectortype="straight" strokeweight="4.5pt"/>
          </v:group>
        </w:pict>
      </w:r>
      <w:r w:rsidRPr="000802CE">
        <w:rPr>
          <w:rFonts w:ascii="Times New Roman" w:hAnsi="Times New Roman"/>
          <w:sz w:val="24"/>
          <w:szCs w:val="24"/>
        </w:rPr>
        <w:t xml:space="preserve">for plural) and vice versa, omission or addition of ing (-ing), incorrect splitting of a </w:t>
      </w:r>
      <w:r w:rsidRPr="000802CE">
        <w:rPr>
          <w:rFonts w:ascii="Times New Roman" w:hAnsi="Times New Roman"/>
          <w:sz w:val="24"/>
          <w:szCs w:val="24"/>
        </w:rPr>
        <w:lastRenderedPageBreak/>
        <w:t xml:space="preserve">word e.g whatever instead of whoever, shall for should and vice versa wrong tense of weak verb by omission or addition of final and or ed eg “laugh” for laughed vice versa. </w:t>
      </w:r>
    </w:p>
    <w:p w:rsidR="00C260C2" w:rsidRPr="000802CE" w:rsidRDefault="00C260C2" w:rsidP="00C260C2">
      <w:pPr>
        <w:pStyle w:val="Default"/>
        <w:spacing w:line="264" w:lineRule="auto"/>
        <w:jc w:val="both"/>
        <w:sectPr w:rsidR="00C260C2" w:rsidRPr="000802CE" w:rsidSect="004666EC">
          <w:type w:val="continuous"/>
          <w:pgSz w:w="11907" w:h="16839" w:code="9"/>
          <w:pgMar w:top="810" w:right="1107" w:bottom="1440" w:left="1440" w:header="720" w:footer="720" w:gutter="0"/>
          <w:cols w:num="2" w:space="432"/>
          <w:docGrid w:linePitch="360"/>
        </w:sectPr>
      </w:pPr>
    </w:p>
    <w:p w:rsidR="00C260C2" w:rsidRPr="000802CE" w:rsidRDefault="00C260C2" w:rsidP="00C260C2">
      <w:pPr>
        <w:pStyle w:val="Default"/>
        <w:spacing w:line="264" w:lineRule="auto"/>
        <w:jc w:val="both"/>
      </w:pPr>
    </w:p>
    <w:p w:rsidR="00C260C2" w:rsidRPr="000802CE" w:rsidRDefault="00C260C2" w:rsidP="00C260C2">
      <w:pPr>
        <w:pStyle w:val="Default"/>
        <w:spacing w:line="264" w:lineRule="auto"/>
        <w:jc w:val="both"/>
        <w:rPr>
          <w:b/>
        </w:rPr>
      </w:pPr>
      <w:r w:rsidRPr="000802CE">
        <w:rPr>
          <w:b/>
        </w:rPr>
        <w:t>Results</w:t>
      </w:r>
    </w:p>
    <w:p w:rsidR="00C260C2" w:rsidRPr="000802CE" w:rsidRDefault="00C260C2" w:rsidP="00C260C2">
      <w:pPr>
        <w:pStyle w:val="Default"/>
        <w:spacing w:line="264" w:lineRule="auto"/>
        <w:jc w:val="both"/>
        <w:rPr>
          <w:b/>
        </w:rPr>
      </w:pPr>
      <w:r w:rsidRPr="000802CE">
        <w:rPr>
          <w:b/>
        </w:rPr>
        <w:t>Table 1 showing transcription errors of our subjects at 80 wpm</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425"/>
        <w:gridCol w:w="2285"/>
        <w:gridCol w:w="1688"/>
        <w:gridCol w:w="2178"/>
      </w:tblGrid>
      <w:tr w:rsidR="00C260C2" w:rsidRPr="000802CE" w:rsidTr="00AD285B">
        <w:tc>
          <w:tcPr>
            <w:tcW w:w="3528"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Types of errors</w:t>
            </w:r>
          </w:p>
        </w:tc>
        <w:tc>
          <w:tcPr>
            <w:tcW w:w="2340"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 xml:space="preserve">Frequency </w:t>
            </w:r>
          </w:p>
        </w:tc>
        <w:tc>
          <w:tcPr>
            <w:tcW w:w="1710"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Percentages</w:t>
            </w:r>
          </w:p>
        </w:tc>
        <w:tc>
          <w:tcPr>
            <w:tcW w:w="2250"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 xml:space="preserve">Rank </w:t>
            </w:r>
          </w:p>
        </w:tc>
      </w:tr>
      <w:tr w:rsidR="00C260C2" w:rsidRPr="000802CE" w:rsidTr="00AD285B">
        <w:tc>
          <w:tcPr>
            <w:tcW w:w="3528"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Omissions</w:t>
            </w:r>
          </w:p>
        </w:tc>
        <w:tc>
          <w:tcPr>
            <w:tcW w:w="2340"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91</w:t>
            </w:r>
          </w:p>
        </w:tc>
        <w:tc>
          <w:tcPr>
            <w:tcW w:w="1710"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20.75</w:t>
            </w:r>
          </w:p>
        </w:tc>
        <w:tc>
          <w:tcPr>
            <w:tcW w:w="2250"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1</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Wrong spelling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89</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20.27</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2</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Punctuations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77</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17.54</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3</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Tense mix-ups</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67</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15.26</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4</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Wrong word</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51</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11.62</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5</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Phonological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41</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9.34</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6</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Substitutions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23</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5.23</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7</w:t>
            </w:r>
          </w:p>
        </w:tc>
      </w:tr>
      <w:tr w:rsidR="00C260C2" w:rsidRPr="000802CE" w:rsidTr="00AD285B">
        <w:tc>
          <w:tcPr>
            <w:tcW w:w="3528" w:type="dxa"/>
          </w:tcPr>
          <w:p w:rsidR="00C260C2" w:rsidRPr="000802CE" w:rsidRDefault="00C260C2" w:rsidP="00AD285B">
            <w:pPr>
              <w:pStyle w:val="Default"/>
              <w:spacing w:line="264" w:lineRule="auto"/>
              <w:jc w:val="both"/>
              <w:rPr>
                <w:b/>
                <w:sz w:val="20"/>
                <w:szCs w:val="20"/>
              </w:rPr>
            </w:pPr>
            <w:r w:rsidRPr="000802CE">
              <w:rPr>
                <w:b/>
                <w:sz w:val="20"/>
                <w:szCs w:val="20"/>
              </w:rPr>
              <w:t>Total</w:t>
            </w:r>
          </w:p>
        </w:tc>
        <w:tc>
          <w:tcPr>
            <w:tcW w:w="2340" w:type="dxa"/>
          </w:tcPr>
          <w:p w:rsidR="00C260C2" w:rsidRPr="000802CE" w:rsidRDefault="00C260C2" w:rsidP="00AD285B">
            <w:pPr>
              <w:pStyle w:val="Default"/>
              <w:spacing w:line="264" w:lineRule="auto"/>
              <w:jc w:val="both"/>
              <w:rPr>
                <w:b/>
                <w:sz w:val="20"/>
                <w:szCs w:val="20"/>
              </w:rPr>
            </w:pPr>
            <w:r w:rsidRPr="000802CE">
              <w:rPr>
                <w:b/>
                <w:sz w:val="20"/>
                <w:szCs w:val="20"/>
              </w:rPr>
              <w:t>439</w:t>
            </w:r>
          </w:p>
        </w:tc>
        <w:tc>
          <w:tcPr>
            <w:tcW w:w="1710" w:type="dxa"/>
          </w:tcPr>
          <w:p w:rsidR="00C260C2" w:rsidRPr="000802CE" w:rsidRDefault="00C260C2" w:rsidP="00AD285B">
            <w:pPr>
              <w:pStyle w:val="Default"/>
              <w:spacing w:line="264" w:lineRule="auto"/>
              <w:jc w:val="both"/>
              <w:rPr>
                <w:b/>
                <w:sz w:val="20"/>
                <w:szCs w:val="20"/>
              </w:rPr>
            </w:pPr>
            <w:r w:rsidRPr="000802CE">
              <w:rPr>
                <w:b/>
                <w:sz w:val="20"/>
                <w:szCs w:val="20"/>
              </w:rPr>
              <w:t>100</w:t>
            </w:r>
          </w:p>
        </w:tc>
        <w:tc>
          <w:tcPr>
            <w:tcW w:w="2250" w:type="dxa"/>
          </w:tcPr>
          <w:p w:rsidR="00C260C2" w:rsidRPr="000802CE" w:rsidRDefault="00C260C2" w:rsidP="00AD285B">
            <w:pPr>
              <w:pStyle w:val="Default"/>
              <w:spacing w:line="264" w:lineRule="auto"/>
              <w:jc w:val="both"/>
              <w:rPr>
                <w:b/>
                <w:sz w:val="20"/>
                <w:szCs w:val="20"/>
              </w:rPr>
            </w:pPr>
          </w:p>
        </w:tc>
      </w:tr>
    </w:tbl>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 xml:space="preserve">As shown in table 1 above, there were 439 transcription errors in the handwritten transcript of the subjects. Out of these errors, 91 (20.73) arise from omissions, 89 (20.27) wrong spelling 77 (17.54) punctuations, 67 </w:t>
      </w:r>
      <w:r w:rsidRPr="000802CE">
        <w:rPr>
          <w:rFonts w:ascii="Times New Roman" w:hAnsi="Times New Roman"/>
          <w:sz w:val="24"/>
          <w:szCs w:val="24"/>
        </w:rPr>
        <w:lastRenderedPageBreak/>
        <w:t>(15.26%) tenses, 51 (11.62%) wrong word, 41 (9.34%) phonological and 23 (5.23%) substitutions.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num="2" w:space="432"/>
          <w:docGrid w:linePitch="360"/>
        </w:sectPr>
      </w:pP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Table 2 showing types of errors, frequency, percentages and rank of errors found in shorthand transcription at 60 wpm</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523"/>
        <w:gridCol w:w="1852"/>
        <w:gridCol w:w="2029"/>
        <w:gridCol w:w="2172"/>
      </w:tblGrid>
      <w:tr w:rsidR="00C260C2" w:rsidRPr="000802CE" w:rsidTr="00AD285B">
        <w:tc>
          <w:tcPr>
            <w:tcW w:w="3618"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Types of errors</w:t>
            </w:r>
          </w:p>
        </w:tc>
        <w:tc>
          <w:tcPr>
            <w:tcW w:w="189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Frequency</w:t>
            </w:r>
          </w:p>
        </w:tc>
        <w:tc>
          <w:tcPr>
            <w:tcW w:w="207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Percentages</w:t>
            </w:r>
          </w:p>
        </w:tc>
        <w:tc>
          <w:tcPr>
            <w:tcW w:w="225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Rank</w:t>
            </w:r>
          </w:p>
        </w:tc>
      </w:tr>
      <w:tr w:rsidR="00C260C2" w:rsidRPr="000802CE" w:rsidTr="00AD285B">
        <w:tc>
          <w:tcPr>
            <w:tcW w:w="3618"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Wrong spelling</w:t>
            </w:r>
          </w:p>
        </w:tc>
        <w:tc>
          <w:tcPr>
            <w:tcW w:w="1890"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42</w:t>
            </w:r>
          </w:p>
        </w:tc>
        <w:tc>
          <w:tcPr>
            <w:tcW w:w="2070"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27.1</w:t>
            </w:r>
          </w:p>
        </w:tc>
        <w:tc>
          <w:tcPr>
            <w:tcW w:w="2250"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Additional words/substitution</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39</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25.16</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Punctuations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35</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22.58</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Wrong words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12</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7.74</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4</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Tense mix-ups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12</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7.74</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4</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Omissions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10</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6.45</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5</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Phonological</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5</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3.22</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6</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b/>
              </w:rPr>
            </w:pPr>
            <w:r w:rsidRPr="000802CE">
              <w:rPr>
                <w:rFonts w:ascii="Times New Roman" w:hAnsi="Times New Roman"/>
                <w:b/>
              </w:rPr>
              <w:t xml:space="preserve">Total </w:t>
            </w:r>
          </w:p>
        </w:tc>
        <w:tc>
          <w:tcPr>
            <w:tcW w:w="1890" w:type="dxa"/>
          </w:tcPr>
          <w:p w:rsidR="00C260C2" w:rsidRPr="000802CE" w:rsidRDefault="00C260C2" w:rsidP="00AD285B">
            <w:pPr>
              <w:spacing w:after="0" w:line="264" w:lineRule="auto"/>
              <w:jc w:val="both"/>
              <w:rPr>
                <w:rFonts w:ascii="Times New Roman" w:hAnsi="Times New Roman"/>
                <w:b/>
              </w:rPr>
            </w:pPr>
            <w:r w:rsidRPr="000802CE">
              <w:rPr>
                <w:rFonts w:ascii="Times New Roman" w:hAnsi="Times New Roman"/>
                <w:b/>
              </w:rPr>
              <w:t>155</w:t>
            </w:r>
          </w:p>
        </w:tc>
        <w:tc>
          <w:tcPr>
            <w:tcW w:w="2070" w:type="dxa"/>
          </w:tcPr>
          <w:p w:rsidR="00C260C2" w:rsidRPr="000802CE" w:rsidRDefault="00C260C2" w:rsidP="00AD285B">
            <w:pPr>
              <w:spacing w:after="0" w:line="264" w:lineRule="auto"/>
              <w:jc w:val="both"/>
              <w:rPr>
                <w:rFonts w:ascii="Times New Roman" w:hAnsi="Times New Roman"/>
                <w:b/>
              </w:rPr>
            </w:pPr>
            <w:r w:rsidRPr="000802CE">
              <w:rPr>
                <w:rFonts w:ascii="Times New Roman" w:hAnsi="Times New Roman"/>
                <w:b/>
              </w:rPr>
              <w:t>100</w:t>
            </w:r>
          </w:p>
        </w:tc>
        <w:tc>
          <w:tcPr>
            <w:tcW w:w="2250" w:type="dxa"/>
          </w:tcPr>
          <w:p w:rsidR="00C260C2" w:rsidRPr="000802CE" w:rsidRDefault="00C260C2" w:rsidP="00AD285B">
            <w:pPr>
              <w:spacing w:after="0" w:line="264" w:lineRule="auto"/>
              <w:jc w:val="both"/>
              <w:rPr>
                <w:rFonts w:ascii="Times New Roman" w:hAnsi="Times New Roman"/>
                <w:b/>
              </w:rPr>
            </w:pPr>
          </w:p>
        </w:tc>
      </w:tr>
    </w:tbl>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Table 2 shows that there were 155 transcription errors in shorthand diction, wrong spelling was the most frequently made error type (27.1%) additional words/substitution (25.16%), punctuations (22.58%) wrong words (7.74%), tense mix-ups (7.75%), omissions (6.45%) and phonological (3.22%).</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A further analysis of the errors revealed that the six type of errors found to be greatest difficulties of the participants were spelling, longhand in shorthand notes, omitted punctuations, submitted words, capitalization errors, tenses, uneven left and right hand margin respectively.</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num="2" w:space="432"/>
          <w:docGrid w:linePitch="360"/>
        </w:sect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lastRenderedPageBreak/>
        <w:t>Table 3 showing types of errors committed at 60 wpm and 80wpm</w:t>
      </w:r>
    </w:p>
    <w:p w:rsidR="00C260C2" w:rsidRPr="000802CE" w:rsidRDefault="00C260C2" w:rsidP="00C260C2">
      <w:pPr>
        <w:spacing w:after="0" w:line="264" w:lineRule="auto"/>
        <w:jc w:val="center"/>
        <w:rPr>
          <w:rFonts w:ascii="Times New Roman" w:hAnsi="Times New Roman"/>
          <w:b/>
          <w:sz w:val="24"/>
          <w:szCs w:val="24"/>
        </w:rPr>
      </w:pPr>
      <w:r w:rsidRPr="000802CE">
        <w:rPr>
          <w:rFonts w:ascii="Times New Roman" w:hAnsi="Times New Roman"/>
          <w:b/>
          <w:sz w:val="24"/>
          <w:szCs w:val="24"/>
        </w:rPr>
        <w:t>Types of errors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5"/>
        <w:gridCol w:w="697"/>
        <w:gridCol w:w="530"/>
        <w:gridCol w:w="537"/>
        <w:gridCol w:w="444"/>
        <w:gridCol w:w="625"/>
        <w:gridCol w:w="583"/>
        <w:gridCol w:w="457"/>
        <w:gridCol w:w="408"/>
        <w:gridCol w:w="629"/>
        <w:gridCol w:w="343"/>
        <w:gridCol w:w="950"/>
        <w:gridCol w:w="540"/>
        <w:gridCol w:w="720"/>
        <w:gridCol w:w="360"/>
        <w:gridCol w:w="1080"/>
      </w:tblGrid>
      <w:tr w:rsidR="00C260C2" w:rsidRPr="000802CE" w:rsidTr="00AD285B">
        <w:tc>
          <w:tcPr>
            <w:tcW w:w="925"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Words per minutes</w:t>
            </w:r>
          </w:p>
        </w:tc>
        <w:tc>
          <w:tcPr>
            <w:tcW w:w="1227"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 xml:space="preserve">Omission </w:t>
            </w:r>
          </w:p>
        </w:tc>
        <w:tc>
          <w:tcPr>
            <w:tcW w:w="981"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 xml:space="preserve">Wrong spelling </w:t>
            </w:r>
          </w:p>
        </w:tc>
        <w:tc>
          <w:tcPr>
            <w:tcW w:w="1208"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Punctuations</w:t>
            </w:r>
          </w:p>
        </w:tc>
        <w:tc>
          <w:tcPr>
            <w:tcW w:w="865"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Wrong words</w:t>
            </w:r>
          </w:p>
        </w:tc>
        <w:tc>
          <w:tcPr>
            <w:tcW w:w="972"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Tense mix-ups</w:t>
            </w:r>
          </w:p>
        </w:tc>
        <w:tc>
          <w:tcPr>
            <w:tcW w:w="1490"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Additional words</w:t>
            </w:r>
          </w:p>
        </w:tc>
        <w:tc>
          <w:tcPr>
            <w:tcW w:w="1080"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Phonological</w:t>
            </w:r>
          </w:p>
        </w:tc>
        <w:tc>
          <w:tcPr>
            <w:tcW w:w="108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Total</w:t>
            </w:r>
          </w:p>
        </w:tc>
      </w:tr>
      <w:tr w:rsidR="00C260C2" w:rsidRPr="000802CE" w:rsidTr="00AD285B">
        <w:tc>
          <w:tcPr>
            <w:tcW w:w="925"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60 wpm</w:t>
            </w:r>
          </w:p>
        </w:tc>
        <w:tc>
          <w:tcPr>
            <w:tcW w:w="697"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10</w:t>
            </w:r>
          </w:p>
        </w:tc>
        <w:tc>
          <w:tcPr>
            <w:tcW w:w="53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A</w:t>
            </w:r>
          </w:p>
        </w:tc>
        <w:tc>
          <w:tcPr>
            <w:tcW w:w="537"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42</w:t>
            </w:r>
          </w:p>
        </w:tc>
        <w:tc>
          <w:tcPr>
            <w:tcW w:w="444"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B</w:t>
            </w:r>
          </w:p>
        </w:tc>
        <w:tc>
          <w:tcPr>
            <w:tcW w:w="625"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35</w:t>
            </w:r>
          </w:p>
        </w:tc>
        <w:tc>
          <w:tcPr>
            <w:tcW w:w="583"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C</w:t>
            </w:r>
          </w:p>
        </w:tc>
        <w:tc>
          <w:tcPr>
            <w:tcW w:w="457"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12</w:t>
            </w:r>
          </w:p>
        </w:tc>
        <w:tc>
          <w:tcPr>
            <w:tcW w:w="408"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D</w:t>
            </w:r>
          </w:p>
        </w:tc>
        <w:tc>
          <w:tcPr>
            <w:tcW w:w="629"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12</w:t>
            </w:r>
          </w:p>
        </w:tc>
        <w:tc>
          <w:tcPr>
            <w:tcW w:w="343"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E</w:t>
            </w:r>
          </w:p>
        </w:tc>
        <w:tc>
          <w:tcPr>
            <w:tcW w:w="95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39</w:t>
            </w:r>
          </w:p>
        </w:tc>
        <w:tc>
          <w:tcPr>
            <w:tcW w:w="54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F</w:t>
            </w:r>
          </w:p>
        </w:tc>
        <w:tc>
          <w:tcPr>
            <w:tcW w:w="72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5</w:t>
            </w:r>
          </w:p>
        </w:tc>
        <w:tc>
          <w:tcPr>
            <w:tcW w:w="36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G</w:t>
            </w:r>
          </w:p>
        </w:tc>
        <w:tc>
          <w:tcPr>
            <w:tcW w:w="108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155</w:t>
            </w:r>
          </w:p>
        </w:tc>
      </w:tr>
      <w:tr w:rsidR="00C260C2" w:rsidRPr="000802CE" w:rsidTr="00AD285B">
        <w:tc>
          <w:tcPr>
            <w:tcW w:w="925"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80 wpm</w:t>
            </w:r>
          </w:p>
        </w:tc>
        <w:tc>
          <w:tcPr>
            <w:tcW w:w="697"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91</w:t>
            </w:r>
          </w:p>
        </w:tc>
        <w:tc>
          <w:tcPr>
            <w:tcW w:w="53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H</w:t>
            </w:r>
          </w:p>
        </w:tc>
        <w:tc>
          <w:tcPr>
            <w:tcW w:w="537"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89</w:t>
            </w:r>
          </w:p>
        </w:tc>
        <w:tc>
          <w:tcPr>
            <w:tcW w:w="444"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I</w:t>
            </w:r>
          </w:p>
        </w:tc>
        <w:tc>
          <w:tcPr>
            <w:tcW w:w="625"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77</w:t>
            </w:r>
          </w:p>
        </w:tc>
        <w:tc>
          <w:tcPr>
            <w:tcW w:w="583"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J</w:t>
            </w:r>
          </w:p>
        </w:tc>
        <w:tc>
          <w:tcPr>
            <w:tcW w:w="457"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67</w:t>
            </w:r>
          </w:p>
        </w:tc>
        <w:tc>
          <w:tcPr>
            <w:tcW w:w="408"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K</w:t>
            </w:r>
          </w:p>
        </w:tc>
        <w:tc>
          <w:tcPr>
            <w:tcW w:w="629"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67</w:t>
            </w:r>
          </w:p>
        </w:tc>
        <w:tc>
          <w:tcPr>
            <w:tcW w:w="343"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L</w:t>
            </w:r>
          </w:p>
        </w:tc>
        <w:tc>
          <w:tcPr>
            <w:tcW w:w="95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41</w:t>
            </w:r>
          </w:p>
        </w:tc>
        <w:tc>
          <w:tcPr>
            <w:tcW w:w="54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M</w:t>
            </w:r>
          </w:p>
        </w:tc>
        <w:tc>
          <w:tcPr>
            <w:tcW w:w="72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23</w:t>
            </w:r>
          </w:p>
        </w:tc>
        <w:tc>
          <w:tcPr>
            <w:tcW w:w="36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N</w:t>
            </w:r>
          </w:p>
        </w:tc>
        <w:tc>
          <w:tcPr>
            <w:tcW w:w="108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439</w:t>
            </w:r>
          </w:p>
        </w:tc>
      </w:tr>
      <w:tr w:rsidR="00C260C2" w:rsidRPr="000802CE" w:rsidTr="00AD285B">
        <w:tc>
          <w:tcPr>
            <w:tcW w:w="925"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 xml:space="preserve">Total </w:t>
            </w:r>
          </w:p>
        </w:tc>
        <w:tc>
          <w:tcPr>
            <w:tcW w:w="697"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101</w:t>
            </w:r>
          </w:p>
        </w:tc>
        <w:tc>
          <w:tcPr>
            <w:tcW w:w="53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537"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131</w:t>
            </w:r>
          </w:p>
        </w:tc>
        <w:tc>
          <w:tcPr>
            <w:tcW w:w="444"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625"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112</w:t>
            </w:r>
          </w:p>
        </w:tc>
        <w:tc>
          <w:tcPr>
            <w:tcW w:w="583"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457"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79</w:t>
            </w:r>
          </w:p>
        </w:tc>
        <w:tc>
          <w:tcPr>
            <w:tcW w:w="408"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629"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79</w:t>
            </w:r>
          </w:p>
        </w:tc>
        <w:tc>
          <w:tcPr>
            <w:tcW w:w="343"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95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80</w:t>
            </w:r>
          </w:p>
        </w:tc>
        <w:tc>
          <w:tcPr>
            <w:tcW w:w="54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72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28</w:t>
            </w:r>
          </w:p>
        </w:tc>
        <w:tc>
          <w:tcPr>
            <w:tcW w:w="36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108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594</w:t>
            </w:r>
          </w:p>
        </w:tc>
      </w:tr>
    </w:tbl>
    <w:p w:rsidR="00C260C2" w:rsidRPr="000802CE" w:rsidRDefault="00C260C2" w:rsidP="00C260C2">
      <w:pPr>
        <w:spacing w:after="0" w:line="264" w:lineRule="auto"/>
        <w:jc w:val="both"/>
        <w:rPr>
          <w:rFonts w:ascii="Times New Roman" w:hAnsi="Times New Roman"/>
          <w:sz w:val="24"/>
          <w:szCs w:val="24"/>
        </w:rPr>
        <w:sectPr w:rsidR="00C260C2" w:rsidRPr="000802CE" w:rsidSect="004666EC">
          <w:type w:val="continuous"/>
          <w:pgSz w:w="11907" w:h="16839" w:code="9"/>
          <w:pgMar w:top="810" w:right="1107" w:bottom="1440" w:left="1440" w:header="720" w:footer="720" w:gutter="0"/>
          <w:cols w:space="432"/>
          <w:docGrid w:linePitch="360"/>
        </w:sectPr>
      </w:pPr>
    </w:p>
    <w:p w:rsidR="00C260C2" w:rsidRPr="000802CE" w:rsidRDefault="00CF2718" w:rsidP="00C260C2">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973" style="position:absolute;left:0;text-align:left;margin-left:-3.75pt;margin-top:-28pt;width:480pt;height:17.35pt;z-index:252060672" coordorigin="1425,943" coordsize="9600,347">
            <v:shape id="_x0000_s1974" type="#_x0000_t202" style="position:absolute;left:7500;top:943;width:3525;height:344;mso-width-relative:margin;mso-height-relative:margin" stroked="f">
              <v:textbox>
                <w:txbxContent>
                  <w:p w:rsidR="00A422C9" w:rsidRPr="00B31F0A" w:rsidRDefault="00A422C9" w:rsidP="0017798F">
                    <w:pPr>
                      <w:pStyle w:val="Default"/>
                      <w:spacing w:line="264" w:lineRule="auto"/>
                      <w:jc w:val="center"/>
                      <w:rPr>
                        <w:i/>
                        <w:sz w:val="18"/>
                        <w:szCs w:val="18"/>
                      </w:rPr>
                    </w:pPr>
                    <w:r w:rsidRPr="00B31F0A">
                      <w:rPr>
                        <w:b/>
                        <w:bCs/>
                        <w:i/>
                        <w:sz w:val="18"/>
                        <w:szCs w:val="18"/>
                      </w:rPr>
                      <w:t>Cyprian Akhere Okoduwa</w:t>
                    </w:r>
                  </w:p>
                  <w:p w:rsidR="00A422C9" w:rsidRPr="00B31F0A" w:rsidRDefault="00A422C9" w:rsidP="0017798F">
                    <w:pPr>
                      <w:rPr>
                        <w:szCs w:val="18"/>
                      </w:rPr>
                    </w:pPr>
                  </w:p>
                </w:txbxContent>
              </v:textbox>
            </v:shape>
            <v:shape id="_x0000_s1975" type="#_x0000_t32" style="position:absolute;left:1425;top:1290;width:9585;height:0" o:connectortype="straight" strokeweight="4.5pt"/>
          </v:group>
        </w:pict>
      </w:r>
      <w:r w:rsidR="00C260C2" w:rsidRPr="000802CE">
        <w:rPr>
          <w:rFonts w:ascii="Times New Roman" w:hAnsi="Times New Roman"/>
          <w:sz w:val="24"/>
          <w:szCs w:val="24"/>
        </w:rPr>
        <w:t xml:space="preserve">Note: that the expected frequency for cell in Table 3 above now reflected in Table 4 is </w:t>
      </w:r>
      <w:r w:rsidR="00C260C2" w:rsidRPr="000802CE">
        <w:rPr>
          <w:rFonts w:ascii="Times New Roman" w:hAnsi="Times New Roman"/>
          <w:sz w:val="24"/>
          <w:szCs w:val="24"/>
        </w:rPr>
        <w:lastRenderedPageBreak/>
        <w:t>arrived at using the following formular.</w:t>
      </w:r>
    </w:p>
    <w:p w:rsidR="00D3009D" w:rsidRDefault="00D3009D" w:rsidP="00AD285B">
      <w:pPr>
        <w:spacing w:after="0" w:line="264" w:lineRule="auto"/>
        <w:jc w:val="both"/>
        <w:rPr>
          <w:rFonts w:ascii="Times New Roman" w:hAnsi="Times New Roman"/>
          <w:sz w:val="18"/>
          <w:szCs w:val="18"/>
        </w:rPr>
        <w:sectPr w:rsidR="00D3009D" w:rsidSect="006D30F6">
          <w:type w:val="continuous"/>
          <w:pgSz w:w="11907" w:h="16839" w:code="9"/>
          <w:pgMar w:top="810" w:right="1107" w:bottom="1440" w:left="1440" w:header="720" w:footer="720" w:gutter="0"/>
          <w:cols w:num="2" w:space="432"/>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4800"/>
        <w:gridCol w:w="4776"/>
      </w:tblGrid>
      <w:tr w:rsidR="00C260C2" w:rsidRPr="002E7EAE" w:rsidTr="002E7EAE">
        <w:tc>
          <w:tcPr>
            <w:tcW w:w="4968" w:type="dxa"/>
          </w:tcPr>
          <w:p w:rsidR="00C260C2" w:rsidRPr="002E7EAE" w:rsidRDefault="00B31F0A" w:rsidP="00AD285B">
            <w:pPr>
              <w:spacing w:after="0" w:line="264" w:lineRule="auto"/>
              <w:jc w:val="both"/>
              <w:rPr>
                <w:rFonts w:ascii="Times New Roman" w:hAnsi="Times New Roman"/>
                <w:sz w:val="18"/>
                <w:szCs w:val="18"/>
              </w:rPr>
            </w:pPr>
            <w:r w:rsidRPr="002E7EAE">
              <w:rPr>
                <w:rFonts w:ascii="Times New Roman" w:hAnsi="Times New Roman"/>
                <w:sz w:val="18"/>
                <w:szCs w:val="18"/>
              </w:rPr>
              <w:lastRenderedPageBreak/>
              <w:t xml:space="preserve">A = </w:t>
            </w:r>
            <w:r w:rsidRPr="002E7EAE">
              <w:rPr>
                <w:rFonts w:ascii="Times New Roman" w:hAnsi="Times New Roman"/>
                <w:sz w:val="18"/>
                <w:szCs w:val="18"/>
                <w:u w:val="single"/>
              </w:rPr>
              <w:t>RTXCT</w:t>
            </w:r>
            <w:r w:rsidRPr="002E7EAE">
              <w:rPr>
                <w:rFonts w:ascii="Times New Roman" w:hAnsi="Times New Roman"/>
                <w:sz w:val="18"/>
                <w:szCs w:val="18"/>
              </w:rPr>
              <w:t xml:space="preserve"> = </w:t>
            </w:r>
            <w:r w:rsidRPr="002E7EAE">
              <w:rPr>
                <w:rFonts w:ascii="Times New Roman" w:hAnsi="Times New Roman"/>
                <w:sz w:val="18"/>
                <w:szCs w:val="18"/>
                <w:u w:val="single"/>
              </w:rPr>
              <w:t>155 X 101</w:t>
            </w:r>
          </w:p>
          <w:p w:rsidR="00B31F0A" w:rsidRPr="002E7EAE" w:rsidRDefault="00B31F0A" w:rsidP="00B31F0A">
            <w:pPr>
              <w:spacing w:after="0" w:line="264" w:lineRule="auto"/>
              <w:ind w:left="540"/>
              <w:jc w:val="both"/>
              <w:rPr>
                <w:rFonts w:ascii="Times New Roman" w:hAnsi="Times New Roman"/>
                <w:sz w:val="18"/>
                <w:szCs w:val="18"/>
              </w:rPr>
            </w:pPr>
            <w:r w:rsidRPr="002E7EAE">
              <w:rPr>
                <w:rFonts w:ascii="Times New Roman" w:hAnsi="Times New Roman"/>
                <w:sz w:val="18"/>
                <w:szCs w:val="18"/>
              </w:rPr>
              <w:t>GT              594              = 26.4</w:t>
            </w:r>
          </w:p>
        </w:tc>
        <w:tc>
          <w:tcPr>
            <w:tcW w:w="4968" w:type="dxa"/>
          </w:tcPr>
          <w:p w:rsidR="00B80F99" w:rsidRPr="002E7EAE" w:rsidRDefault="009C7556" w:rsidP="00B80F99">
            <w:pPr>
              <w:spacing w:after="0" w:line="264" w:lineRule="auto"/>
              <w:jc w:val="both"/>
              <w:rPr>
                <w:rFonts w:ascii="Times New Roman" w:hAnsi="Times New Roman"/>
                <w:sz w:val="18"/>
                <w:szCs w:val="18"/>
              </w:rPr>
            </w:pPr>
            <w:r w:rsidRPr="002E7EAE">
              <w:rPr>
                <w:rFonts w:ascii="Times New Roman" w:hAnsi="Times New Roman"/>
                <w:sz w:val="18"/>
                <w:szCs w:val="18"/>
              </w:rPr>
              <w:t>B</w:t>
            </w:r>
            <w:r w:rsidR="00B80F99" w:rsidRPr="002E7EAE">
              <w:rPr>
                <w:rFonts w:ascii="Times New Roman" w:hAnsi="Times New Roman"/>
                <w:sz w:val="18"/>
                <w:szCs w:val="18"/>
              </w:rPr>
              <w:t xml:space="preserve"> =  </w:t>
            </w:r>
            <w:r w:rsidR="00B80F99" w:rsidRPr="002E7EAE">
              <w:rPr>
                <w:rFonts w:ascii="Times New Roman" w:hAnsi="Times New Roman"/>
                <w:sz w:val="18"/>
                <w:szCs w:val="18"/>
                <w:u w:val="single"/>
              </w:rPr>
              <w:t>155 X 1</w:t>
            </w:r>
            <w:r w:rsidRPr="002E7EAE">
              <w:rPr>
                <w:rFonts w:ascii="Times New Roman" w:hAnsi="Times New Roman"/>
                <w:sz w:val="18"/>
                <w:szCs w:val="18"/>
                <w:u w:val="single"/>
              </w:rPr>
              <w:t>31</w:t>
            </w:r>
            <w:r w:rsidR="00B80F99" w:rsidRPr="002E7EAE">
              <w:rPr>
                <w:rFonts w:ascii="Times New Roman" w:hAnsi="Times New Roman"/>
                <w:sz w:val="18"/>
                <w:szCs w:val="18"/>
              </w:rPr>
              <w:t xml:space="preserve"> </w:t>
            </w:r>
          </w:p>
          <w:p w:rsidR="00C260C2" w:rsidRPr="002E7EAE" w:rsidRDefault="00B80F99"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w:t>
            </w:r>
            <w:r w:rsidR="009C7556" w:rsidRPr="002E7EAE">
              <w:rPr>
                <w:rFonts w:ascii="Times New Roman" w:hAnsi="Times New Roman"/>
                <w:sz w:val="18"/>
                <w:szCs w:val="18"/>
              </w:rPr>
              <w:t>34</w:t>
            </w:r>
            <w:r w:rsidRPr="002E7EAE">
              <w:rPr>
                <w:rFonts w:ascii="Times New Roman" w:hAnsi="Times New Roman"/>
                <w:sz w:val="18"/>
                <w:szCs w:val="18"/>
              </w:rPr>
              <w:t>.2</w:t>
            </w:r>
          </w:p>
        </w:tc>
      </w:tr>
      <w:tr w:rsidR="00C260C2" w:rsidRPr="002E7EAE" w:rsidTr="002E7EAE">
        <w:tc>
          <w:tcPr>
            <w:tcW w:w="4968" w:type="dxa"/>
          </w:tcPr>
          <w:p w:rsidR="00433843"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C =  </w:t>
            </w:r>
            <w:r w:rsidRPr="002E7EAE">
              <w:rPr>
                <w:rFonts w:ascii="Times New Roman" w:hAnsi="Times New Roman"/>
                <w:sz w:val="18"/>
                <w:szCs w:val="18"/>
                <w:u w:val="single"/>
              </w:rPr>
              <w:t>155 X 112</w:t>
            </w:r>
            <w:r w:rsidRPr="002E7EAE">
              <w:rPr>
                <w:rFonts w:ascii="Times New Roman" w:hAnsi="Times New Roman"/>
                <w:sz w:val="18"/>
                <w:szCs w:val="18"/>
              </w:rPr>
              <w:t xml:space="preserve"> </w:t>
            </w:r>
          </w:p>
          <w:p w:rsidR="00C260C2"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29.2</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D =  </w:t>
            </w:r>
            <w:r w:rsidRPr="002E7EAE">
              <w:rPr>
                <w:rFonts w:ascii="Times New Roman" w:hAnsi="Times New Roman"/>
                <w:sz w:val="18"/>
                <w:szCs w:val="18"/>
                <w:u w:val="single"/>
              </w:rPr>
              <w:t>155 X 79</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20.6</w:t>
            </w:r>
          </w:p>
        </w:tc>
      </w:tr>
      <w:tr w:rsidR="00C260C2" w:rsidRPr="002E7EAE" w:rsidTr="002E7EAE">
        <w:tc>
          <w:tcPr>
            <w:tcW w:w="4968" w:type="dxa"/>
          </w:tcPr>
          <w:p w:rsidR="00433843"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E =  </w:t>
            </w:r>
            <w:r w:rsidRPr="002E7EAE">
              <w:rPr>
                <w:rFonts w:ascii="Times New Roman" w:hAnsi="Times New Roman"/>
                <w:sz w:val="18"/>
                <w:szCs w:val="18"/>
                <w:u w:val="single"/>
              </w:rPr>
              <w:t>155 X 63</w:t>
            </w:r>
          </w:p>
          <w:p w:rsidR="00C260C2"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16.4</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F =  </w:t>
            </w:r>
            <w:r w:rsidRPr="002E7EAE">
              <w:rPr>
                <w:rFonts w:ascii="Times New Roman" w:hAnsi="Times New Roman"/>
                <w:sz w:val="18"/>
                <w:szCs w:val="18"/>
                <w:u w:val="single"/>
              </w:rPr>
              <w:t>155 X 80</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20.9</w:t>
            </w:r>
          </w:p>
        </w:tc>
      </w:tr>
      <w:tr w:rsidR="00C260C2" w:rsidRPr="002E7EAE" w:rsidTr="002E7EAE">
        <w:tc>
          <w:tcPr>
            <w:tcW w:w="4968" w:type="dxa"/>
          </w:tcPr>
          <w:p w:rsidR="00433843"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G =  </w:t>
            </w:r>
            <w:r w:rsidRPr="002E7EAE">
              <w:rPr>
                <w:rFonts w:ascii="Times New Roman" w:hAnsi="Times New Roman"/>
                <w:sz w:val="18"/>
                <w:szCs w:val="18"/>
                <w:u w:val="single"/>
              </w:rPr>
              <w:t>155 X 28</w:t>
            </w:r>
            <w:r w:rsidRPr="002E7EAE">
              <w:rPr>
                <w:rFonts w:ascii="Times New Roman" w:hAnsi="Times New Roman"/>
                <w:sz w:val="18"/>
                <w:szCs w:val="18"/>
              </w:rPr>
              <w:t xml:space="preserve"> </w:t>
            </w:r>
          </w:p>
          <w:p w:rsidR="00C260C2"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7.3</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H =  </w:t>
            </w:r>
            <w:r w:rsidRPr="002E7EAE">
              <w:rPr>
                <w:rFonts w:ascii="Times New Roman" w:hAnsi="Times New Roman"/>
                <w:sz w:val="18"/>
                <w:szCs w:val="18"/>
                <w:u w:val="single"/>
              </w:rPr>
              <w:t>439 X 101</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34.2</w:t>
            </w:r>
          </w:p>
        </w:tc>
      </w:tr>
      <w:tr w:rsidR="00C260C2" w:rsidRPr="002E7EAE" w:rsidTr="002E7EAE">
        <w:tc>
          <w:tcPr>
            <w:tcW w:w="4968" w:type="dxa"/>
          </w:tcPr>
          <w:p w:rsidR="00433843"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I =  </w:t>
            </w:r>
            <w:r w:rsidRPr="002E7EAE">
              <w:rPr>
                <w:rFonts w:ascii="Times New Roman" w:hAnsi="Times New Roman"/>
                <w:sz w:val="18"/>
                <w:szCs w:val="18"/>
                <w:u w:val="single"/>
              </w:rPr>
              <w:t>493 X 131</w:t>
            </w:r>
            <w:r w:rsidRPr="002E7EAE">
              <w:rPr>
                <w:rFonts w:ascii="Times New Roman" w:hAnsi="Times New Roman"/>
                <w:sz w:val="18"/>
                <w:szCs w:val="18"/>
              </w:rPr>
              <w:t xml:space="preserve"> </w:t>
            </w:r>
          </w:p>
          <w:p w:rsidR="00C260C2"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96.8</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J =  </w:t>
            </w:r>
            <w:r w:rsidRPr="002E7EAE">
              <w:rPr>
                <w:rFonts w:ascii="Times New Roman" w:hAnsi="Times New Roman"/>
                <w:sz w:val="18"/>
                <w:szCs w:val="18"/>
                <w:u w:val="single"/>
              </w:rPr>
              <w:t>439 X 112</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82.8</w:t>
            </w:r>
          </w:p>
        </w:tc>
      </w:tr>
      <w:tr w:rsidR="00C260C2" w:rsidRPr="002E7EAE" w:rsidTr="002E7EAE">
        <w:tc>
          <w:tcPr>
            <w:tcW w:w="4968" w:type="dxa"/>
          </w:tcPr>
          <w:p w:rsidR="00433843"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K =  </w:t>
            </w:r>
            <w:r w:rsidRPr="002E7EAE">
              <w:rPr>
                <w:rFonts w:ascii="Times New Roman" w:hAnsi="Times New Roman"/>
                <w:sz w:val="18"/>
                <w:szCs w:val="18"/>
                <w:u w:val="single"/>
              </w:rPr>
              <w:t>439 X 79</w:t>
            </w:r>
          </w:p>
          <w:p w:rsidR="00C260C2" w:rsidRPr="002E7EAE" w:rsidRDefault="00433843" w:rsidP="00433843">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58.4</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L =  </w:t>
            </w:r>
            <w:r w:rsidRPr="002E7EAE">
              <w:rPr>
                <w:rFonts w:ascii="Times New Roman" w:hAnsi="Times New Roman"/>
                <w:sz w:val="18"/>
                <w:szCs w:val="18"/>
                <w:u w:val="single"/>
              </w:rPr>
              <w:t>439 X63</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46.6</w:t>
            </w:r>
          </w:p>
        </w:tc>
      </w:tr>
      <w:tr w:rsidR="00C260C2" w:rsidRPr="002E7EAE" w:rsidTr="002E7EAE">
        <w:tc>
          <w:tcPr>
            <w:tcW w:w="4968" w:type="dxa"/>
          </w:tcPr>
          <w:p w:rsidR="00B80F99" w:rsidRPr="002E7EAE" w:rsidRDefault="00B80F99" w:rsidP="00B80F99">
            <w:pPr>
              <w:spacing w:after="0" w:line="264" w:lineRule="auto"/>
              <w:jc w:val="both"/>
              <w:rPr>
                <w:rFonts w:ascii="Times New Roman" w:hAnsi="Times New Roman"/>
                <w:sz w:val="18"/>
                <w:szCs w:val="18"/>
              </w:rPr>
            </w:pPr>
            <w:r w:rsidRPr="002E7EAE">
              <w:rPr>
                <w:rFonts w:ascii="Times New Roman" w:hAnsi="Times New Roman"/>
                <w:sz w:val="18"/>
                <w:szCs w:val="18"/>
              </w:rPr>
              <w:t xml:space="preserve">K =  </w:t>
            </w:r>
            <w:r w:rsidRPr="002E7EAE">
              <w:rPr>
                <w:rFonts w:ascii="Times New Roman" w:hAnsi="Times New Roman"/>
                <w:sz w:val="18"/>
                <w:szCs w:val="18"/>
                <w:u w:val="single"/>
              </w:rPr>
              <w:t>439 X 80</w:t>
            </w:r>
          </w:p>
          <w:p w:rsidR="00C260C2" w:rsidRPr="002E7EAE" w:rsidRDefault="00B80F99" w:rsidP="00B80F99">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59.1</w:t>
            </w:r>
          </w:p>
        </w:tc>
        <w:tc>
          <w:tcPr>
            <w:tcW w:w="4968" w:type="dxa"/>
          </w:tcPr>
          <w:p w:rsidR="009C7556"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N =  </w:t>
            </w:r>
            <w:r w:rsidRPr="002E7EAE">
              <w:rPr>
                <w:rFonts w:ascii="Times New Roman" w:hAnsi="Times New Roman"/>
                <w:sz w:val="18"/>
                <w:szCs w:val="18"/>
                <w:u w:val="single"/>
              </w:rPr>
              <w:t>439 X 28</w:t>
            </w:r>
            <w:r w:rsidRPr="002E7EAE">
              <w:rPr>
                <w:rFonts w:ascii="Times New Roman" w:hAnsi="Times New Roman"/>
                <w:sz w:val="18"/>
                <w:szCs w:val="18"/>
              </w:rPr>
              <w:t xml:space="preserve"> </w:t>
            </w:r>
          </w:p>
          <w:p w:rsidR="00C260C2" w:rsidRPr="002E7EAE" w:rsidRDefault="009C7556" w:rsidP="009C7556">
            <w:pPr>
              <w:spacing w:after="0" w:line="264" w:lineRule="auto"/>
              <w:jc w:val="both"/>
              <w:rPr>
                <w:rFonts w:ascii="Times New Roman" w:hAnsi="Times New Roman"/>
                <w:sz w:val="18"/>
                <w:szCs w:val="18"/>
              </w:rPr>
            </w:pPr>
            <w:r w:rsidRPr="002E7EAE">
              <w:rPr>
                <w:rFonts w:ascii="Times New Roman" w:hAnsi="Times New Roman"/>
                <w:sz w:val="18"/>
                <w:szCs w:val="18"/>
              </w:rPr>
              <w:t xml:space="preserve">          594                              = 20.7</w:t>
            </w:r>
          </w:p>
        </w:tc>
      </w:tr>
    </w:tbl>
    <w:p w:rsidR="00D3009D" w:rsidRDefault="00D3009D" w:rsidP="00C260C2">
      <w:pPr>
        <w:spacing w:after="0" w:line="264" w:lineRule="auto"/>
        <w:jc w:val="both"/>
        <w:rPr>
          <w:rFonts w:ascii="Times New Roman" w:hAnsi="Times New Roman"/>
          <w:sz w:val="24"/>
          <w:szCs w:val="24"/>
        </w:rPr>
        <w:sectPr w:rsidR="00D3009D" w:rsidSect="00D3009D">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p>
    <w:p w:rsidR="00D3009D" w:rsidRDefault="00D3009D" w:rsidP="00C260C2">
      <w:pPr>
        <w:spacing w:after="0" w:line="264" w:lineRule="auto"/>
        <w:jc w:val="both"/>
        <w:rPr>
          <w:rFonts w:ascii="Times New Roman" w:hAnsi="Times New Roman"/>
          <w:sz w:val="24"/>
          <w:szCs w:val="24"/>
        </w:rPr>
        <w:sectPr w:rsidR="00D3009D" w:rsidSect="006D30F6">
          <w:type w:val="continuous"/>
          <w:pgSz w:w="11907" w:h="16839" w:code="9"/>
          <w:pgMar w:top="810" w:right="1107" w:bottom="1440" w:left="1440" w:header="720" w:footer="720" w:gutter="0"/>
          <w:cols w:num="2" w:space="432"/>
          <w:docGrid w:linePitch="360"/>
        </w:sectPr>
      </w:pPr>
    </w:p>
    <w:p w:rsidR="002E7EAE" w:rsidRDefault="002E7EAE" w:rsidP="00C260C2">
      <w:pPr>
        <w:spacing w:after="0" w:line="264" w:lineRule="auto"/>
        <w:jc w:val="both"/>
        <w:rPr>
          <w:rFonts w:ascii="Times New Roman" w:hAnsi="Times New Roman"/>
          <w:sz w:val="24"/>
          <w:szCs w:val="24"/>
        </w:rPr>
      </w:pPr>
      <w:r w:rsidRPr="0017798F">
        <w:rPr>
          <w:rFonts w:ascii="Times New Roman" w:hAnsi="Times New Roman"/>
          <w:b/>
          <w:sz w:val="24"/>
          <w:szCs w:val="24"/>
        </w:rPr>
        <w:lastRenderedPageBreak/>
        <w:t>Table 4:</w:t>
      </w:r>
      <w:r>
        <w:rPr>
          <w:rFonts w:ascii="Times New Roman" w:hAnsi="Times New Roman"/>
          <w:sz w:val="24"/>
          <w:szCs w:val="24"/>
        </w:rPr>
        <w:t xml:space="preserve"> Analysis of Result in Table 3 using chi-space statistics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4608"/>
        <w:gridCol w:w="720"/>
        <w:gridCol w:w="810"/>
        <w:gridCol w:w="900"/>
        <w:gridCol w:w="1170"/>
        <w:gridCol w:w="1368"/>
      </w:tblGrid>
      <w:tr w:rsidR="006D30F6" w:rsidRPr="0017798F" w:rsidTr="0017798F">
        <w:tc>
          <w:tcPr>
            <w:tcW w:w="4608" w:type="dxa"/>
            <w:tcBorders>
              <w:top w:val="single" w:sz="4" w:space="0" w:color="auto"/>
              <w:bottom w:val="single" w:sz="4" w:space="0" w:color="auto"/>
            </w:tcBorders>
          </w:tcPr>
          <w:p w:rsidR="006D30F6" w:rsidRPr="0017798F" w:rsidRDefault="00D3009D" w:rsidP="00C260C2">
            <w:pPr>
              <w:spacing w:after="0" w:line="264" w:lineRule="auto"/>
              <w:jc w:val="both"/>
              <w:rPr>
                <w:rFonts w:ascii="Times New Roman" w:hAnsi="Times New Roman"/>
                <w:b/>
              </w:rPr>
            </w:pPr>
            <w:r w:rsidRPr="0017798F">
              <w:rPr>
                <w:rFonts w:ascii="Times New Roman" w:hAnsi="Times New Roman"/>
                <w:b/>
              </w:rPr>
              <w:t>Types of Errors committed at 60wpm</w:t>
            </w:r>
          </w:p>
        </w:tc>
        <w:tc>
          <w:tcPr>
            <w:tcW w:w="720" w:type="dxa"/>
            <w:tcBorders>
              <w:top w:val="single" w:sz="4" w:space="0" w:color="auto"/>
              <w:bottom w:val="single" w:sz="4" w:space="0" w:color="auto"/>
            </w:tcBorders>
          </w:tcPr>
          <w:p w:rsidR="006D30F6" w:rsidRPr="0017798F" w:rsidRDefault="00D3009D" w:rsidP="00C260C2">
            <w:pPr>
              <w:spacing w:after="0" w:line="264" w:lineRule="auto"/>
              <w:jc w:val="both"/>
              <w:rPr>
                <w:rFonts w:ascii="Times New Roman" w:hAnsi="Times New Roman"/>
                <w:b/>
              </w:rPr>
            </w:pPr>
            <w:r w:rsidRPr="0017798F">
              <w:rPr>
                <w:rFonts w:ascii="Times New Roman" w:hAnsi="Times New Roman"/>
                <w:b/>
              </w:rPr>
              <w:t>O</w:t>
            </w:r>
          </w:p>
        </w:tc>
        <w:tc>
          <w:tcPr>
            <w:tcW w:w="810" w:type="dxa"/>
            <w:tcBorders>
              <w:top w:val="single" w:sz="4" w:space="0" w:color="auto"/>
              <w:bottom w:val="single" w:sz="4" w:space="0" w:color="auto"/>
            </w:tcBorders>
          </w:tcPr>
          <w:p w:rsidR="006D30F6" w:rsidRPr="0017798F" w:rsidRDefault="00D3009D" w:rsidP="00C260C2">
            <w:pPr>
              <w:spacing w:after="0" w:line="264" w:lineRule="auto"/>
              <w:jc w:val="both"/>
              <w:rPr>
                <w:rFonts w:ascii="Times New Roman" w:hAnsi="Times New Roman"/>
                <w:b/>
              </w:rPr>
            </w:pPr>
            <w:r w:rsidRPr="0017798F">
              <w:rPr>
                <w:rFonts w:ascii="Times New Roman" w:hAnsi="Times New Roman"/>
                <w:b/>
              </w:rPr>
              <w:t>E</w:t>
            </w:r>
          </w:p>
        </w:tc>
        <w:tc>
          <w:tcPr>
            <w:tcW w:w="900" w:type="dxa"/>
            <w:tcBorders>
              <w:top w:val="single" w:sz="4" w:space="0" w:color="auto"/>
              <w:bottom w:val="single" w:sz="4" w:space="0" w:color="auto"/>
            </w:tcBorders>
          </w:tcPr>
          <w:p w:rsidR="006D30F6" w:rsidRPr="0017798F" w:rsidRDefault="00D3009D" w:rsidP="00C260C2">
            <w:pPr>
              <w:spacing w:after="0" w:line="264" w:lineRule="auto"/>
              <w:jc w:val="both"/>
              <w:rPr>
                <w:rFonts w:ascii="Times New Roman" w:hAnsi="Times New Roman"/>
                <w:b/>
              </w:rPr>
            </w:pPr>
            <w:r w:rsidRPr="0017798F">
              <w:rPr>
                <w:rFonts w:ascii="Times New Roman" w:hAnsi="Times New Roman"/>
                <w:b/>
              </w:rPr>
              <w:t xml:space="preserve">O – E </w:t>
            </w:r>
          </w:p>
        </w:tc>
        <w:tc>
          <w:tcPr>
            <w:tcW w:w="1170" w:type="dxa"/>
            <w:tcBorders>
              <w:top w:val="single" w:sz="4" w:space="0" w:color="auto"/>
              <w:bottom w:val="single" w:sz="4" w:space="0" w:color="auto"/>
            </w:tcBorders>
          </w:tcPr>
          <w:p w:rsidR="006D30F6" w:rsidRPr="0017798F" w:rsidRDefault="00D3009D" w:rsidP="00C260C2">
            <w:pPr>
              <w:spacing w:after="0" w:line="264" w:lineRule="auto"/>
              <w:jc w:val="both"/>
              <w:rPr>
                <w:rFonts w:ascii="Times New Roman" w:hAnsi="Times New Roman"/>
                <w:b/>
              </w:rPr>
            </w:pPr>
            <w:r w:rsidRPr="0017798F">
              <w:rPr>
                <w:rFonts w:ascii="Times New Roman" w:hAnsi="Times New Roman"/>
                <w:b/>
              </w:rPr>
              <w:t>(0 – E )</w:t>
            </w:r>
            <w:r w:rsidRPr="0017798F">
              <w:rPr>
                <w:rFonts w:ascii="Times New Roman" w:hAnsi="Times New Roman"/>
                <w:b/>
                <w:vertAlign w:val="superscript"/>
              </w:rPr>
              <w:t>2</w:t>
            </w:r>
          </w:p>
        </w:tc>
        <w:tc>
          <w:tcPr>
            <w:tcW w:w="1368" w:type="dxa"/>
            <w:tcBorders>
              <w:top w:val="single" w:sz="4" w:space="0" w:color="auto"/>
              <w:bottom w:val="single" w:sz="4" w:space="0" w:color="auto"/>
            </w:tcBorders>
          </w:tcPr>
          <w:p w:rsidR="00D3009D" w:rsidRPr="0017798F" w:rsidRDefault="00D3009D" w:rsidP="00D3009D">
            <w:pPr>
              <w:spacing w:after="0" w:line="264" w:lineRule="auto"/>
              <w:jc w:val="both"/>
              <w:rPr>
                <w:rFonts w:ascii="Times New Roman" w:hAnsi="Times New Roman"/>
                <w:b/>
              </w:rPr>
            </w:pPr>
            <w:r w:rsidRPr="0017798F">
              <w:rPr>
                <w:rFonts w:ascii="Times New Roman" w:hAnsi="Times New Roman"/>
                <w:b/>
                <w:u w:val="single"/>
              </w:rPr>
              <w:t>(0 – E )</w:t>
            </w:r>
            <w:r w:rsidRPr="0017798F">
              <w:rPr>
                <w:rFonts w:ascii="Times New Roman" w:hAnsi="Times New Roman"/>
                <w:b/>
                <w:u w:val="single"/>
                <w:vertAlign w:val="superscript"/>
              </w:rPr>
              <w:t>2</w:t>
            </w:r>
          </w:p>
          <w:p w:rsidR="006D30F6" w:rsidRPr="0017798F" w:rsidRDefault="00D3009D" w:rsidP="00D3009D">
            <w:pPr>
              <w:spacing w:after="0" w:line="264" w:lineRule="auto"/>
              <w:jc w:val="both"/>
              <w:rPr>
                <w:rFonts w:ascii="Times New Roman" w:hAnsi="Times New Roman"/>
                <w:b/>
              </w:rPr>
            </w:pPr>
            <w:r w:rsidRPr="0017798F">
              <w:rPr>
                <w:rFonts w:ascii="Times New Roman" w:hAnsi="Times New Roman"/>
                <w:b/>
              </w:rPr>
              <w:t xml:space="preserve">   E                             </w:t>
            </w:r>
          </w:p>
        </w:tc>
      </w:tr>
      <w:tr w:rsidR="006D30F6" w:rsidRPr="00AD5503" w:rsidTr="0017798F">
        <w:tc>
          <w:tcPr>
            <w:tcW w:w="4608" w:type="dxa"/>
            <w:tcBorders>
              <w:top w:val="single" w:sz="4" w:space="0" w:color="auto"/>
            </w:tcBorders>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 xml:space="preserve">Omission </w:t>
            </w:r>
          </w:p>
        </w:tc>
        <w:tc>
          <w:tcPr>
            <w:tcW w:w="720" w:type="dxa"/>
            <w:tcBorders>
              <w:top w:val="single" w:sz="4" w:space="0" w:color="auto"/>
            </w:tcBorders>
          </w:tcPr>
          <w:p w:rsidR="006D30F6" w:rsidRPr="00AD5503" w:rsidRDefault="00AD5503" w:rsidP="00C260C2">
            <w:pPr>
              <w:spacing w:after="0" w:line="264" w:lineRule="auto"/>
              <w:jc w:val="both"/>
              <w:rPr>
                <w:rFonts w:ascii="Times New Roman" w:hAnsi="Times New Roman"/>
              </w:rPr>
            </w:pPr>
            <w:r>
              <w:rPr>
                <w:rFonts w:ascii="Times New Roman" w:hAnsi="Times New Roman"/>
              </w:rPr>
              <w:t>10</w:t>
            </w:r>
          </w:p>
        </w:tc>
        <w:tc>
          <w:tcPr>
            <w:tcW w:w="810" w:type="dxa"/>
            <w:tcBorders>
              <w:top w:val="single" w:sz="4" w:space="0" w:color="auto"/>
            </w:tcBorders>
          </w:tcPr>
          <w:p w:rsidR="006D30F6" w:rsidRPr="00AD5503" w:rsidRDefault="00AD5503" w:rsidP="00C260C2">
            <w:pPr>
              <w:spacing w:after="0" w:line="264" w:lineRule="auto"/>
              <w:jc w:val="both"/>
              <w:rPr>
                <w:rFonts w:ascii="Times New Roman" w:hAnsi="Times New Roman"/>
              </w:rPr>
            </w:pPr>
            <w:r>
              <w:rPr>
                <w:rFonts w:ascii="Times New Roman" w:hAnsi="Times New Roman"/>
              </w:rPr>
              <w:t>26.4</w:t>
            </w:r>
          </w:p>
        </w:tc>
        <w:tc>
          <w:tcPr>
            <w:tcW w:w="900" w:type="dxa"/>
            <w:tcBorders>
              <w:top w:val="single" w:sz="4" w:space="0" w:color="auto"/>
            </w:tcBorders>
          </w:tcPr>
          <w:p w:rsidR="006D30F6" w:rsidRPr="00AD5503" w:rsidRDefault="00395FF6" w:rsidP="00C260C2">
            <w:pPr>
              <w:spacing w:after="0" w:line="264" w:lineRule="auto"/>
              <w:jc w:val="both"/>
              <w:rPr>
                <w:rFonts w:ascii="Times New Roman" w:hAnsi="Times New Roman"/>
              </w:rPr>
            </w:pPr>
            <w:r>
              <w:rPr>
                <w:rFonts w:ascii="Times New Roman" w:hAnsi="Times New Roman"/>
              </w:rPr>
              <w:t>-16.4</w:t>
            </w:r>
          </w:p>
        </w:tc>
        <w:tc>
          <w:tcPr>
            <w:tcW w:w="1170" w:type="dxa"/>
            <w:tcBorders>
              <w:top w:val="single" w:sz="4" w:space="0" w:color="auto"/>
            </w:tcBorders>
          </w:tcPr>
          <w:p w:rsidR="006D30F6" w:rsidRPr="00AD5503" w:rsidRDefault="00395FF6" w:rsidP="00C260C2">
            <w:pPr>
              <w:spacing w:after="0" w:line="264" w:lineRule="auto"/>
              <w:jc w:val="both"/>
              <w:rPr>
                <w:rFonts w:ascii="Times New Roman" w:hAnsi="Times New Roman"/>
              </w:rPr>
            </w:pPr>
            <w:r>
              <w:rPr>
                <w:rFonts w:ascii="Times New Roman" w:hAnsi="Times New Roman"/>
              </w:rPr>
              <w:t>268.96</w:t>
            </w:r>
          </w:p>
        </w:tc>
        <w:tc>
          <w:tcPr>
            <w:tcW w:w="1368" w:type="dxa"/>
            <w:tcBorders>
              <w:top w:val="single" w:sz="4" w:space="0" w:color="auto"/>
            </w:tcBorders>
          </w:tcPr>
          <w:p w:rsidR="006D30F6" w:rsidRPr="00AD5503" w:rsidRDefault="00395FF6" w:rsidP="00C260C2">
            <w:pPr>
              <w:spacing w:after="0" w:line="264" w:lineRule="auto"/>
              <w:jc w:val="both"/>
              <w:rPr>
                <w:rFonts w:ascii="Times New Roman" w:hAnsi="Times New Roman"/>
              </w:rPr>
            </w:pPr>
            <w:r>
              <w:rPr>
                <w:rFonts w:ascii="Times New Roman" w:hAnsi="Times New Roman"/>
              </w:rPr>
              <w:t>10.2</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 xml:space="preserve">Wrong spelling </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42</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34.2</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7.8</w:t>
            </w:r>
          </w:p>
        </w:tc>
        <w:tc>
          <w:tcPr>
            <w:tcW w:w="117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60.84</w:t>
            </w:r>
          </w:p>
        </w:tc>
        <w:tc>
          <w:tcPr>
            <w:tcW w:w="1368"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1.8</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 xml:space="preserve">Punctuation </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35</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29.2</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5.8</w:t>
            </w:r>
          </w:p>
        </w:tc>
        <w:tc>
          <w:tcPr>
            <w:tcW w:w="117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33.64</w:t>
            </w:r>
          </w:p>
        </w:tc>
        <w:tc>
          <w:tcPr>
            <w:tcW w:w="1368"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1.2</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Wrong words</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12</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20.6</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-8.6</w:t>
            </w:r>
          </w:p>
        </w:tc>
        <w:tc>
          <w:tcPr>
            <w:tcW w:w="117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73.96</w:t>
            </w:r>
          </w:p>
        </w:tc>
        <w:tc>
          <w:tcPr>
            <w:tcW w:w="1368"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3.6</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Tense mixed up</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12</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16.4</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-4.4</w:t>
            </w:r>
          </w:p>
        </w:tc>
        <w:tc>
          <w:tcPr>
            <w:tcW w:w="117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19.36</w:t>
            </w:r>
          </w:p>
        </w:tc>
        <w:tc>
          <w:tcPr>
            <w:tcW w:w="1368"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1.2</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Additional words</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39</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20.9</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18.1</w:t>
            </w:r>
          </w:p>
        </w:tc>
        <w:tc>
          <w:tcPr>
            <w:tcW w:w="117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327.61</w:t>
            </w:r>
          </w:p>
        </w:tc>
        <w:tc>
          <w:tcPr>
            <w:tcW w:w="1368"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15.7</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 xml:space="preserve">Phonological </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5</w:t>
            </w:r>
          </w:p>
        </w:tc>
        <w:tc>
          <w:tcPr>
            <w:tcW w:w="81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7.3</w:t>
            </w:r>
          </w:p>
        </w:tc>
        <w:tc>
          <w:tcPr>
            <w:tcW w:w="90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-2.3</w:t>
            </w:r>
          </w:p>
        </w:tc>
        <w:tc>
          <w:tcPr>
            <w:tcW w:w="117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5.29</w:t>
            </w:r>
          </w:p>
        </w:tc>
        <w:tc>
          <w:tcPr>
            <w:tcW w:w="1368"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0.7</w:t>
            </w:r>
          </w:p>
        </w:tc>
      </w:tr>
      <w:tr w:rsidR="006D30F6" w:rsidRPr="00AD5503" w:rsidTr="0017798F">
        <w:tc>
          <w:tcPr>
            <w:tcW w:w="4608" w:type="dxa"/>
          </w:tcPr>
          <w:p w:rsidR="006D30F6" w:rsidRPr="00AD5503" w:rsidRDefault="00AD5503" w:rsidP="00AD5503">
            <w:pPr>
              <w:spacing w:after="0" w:line="264" w:lineRule="auto"/>
              <w:jc w:val="both"/>
              <w:rPr>
                <w:rFonts w:ascii="Times New Roman" w:hAnsi="Times New Roman"/>
                <w:b/>
              </w:rPr>
            </w:pPr>
            <w:r w:rsidRPr="00AD5503">
              <w:rPr>
                <w:rFonts w:ascii="Times New Roman" w:hAnsi="Times New Roman"/>
                <w:b/>
              </w:rPr>
              <w:t>Types of Errors committed at 80wpm</w:t>
            </w:r>
          </w:p>
        </w:tc>
        <w:tc>
          <w:tcPr>
            <w:tcW w:w="720" w:type="dxa"/>
          </w:tcPr>
          <w:p w:rsidR="006D30F6" w:rsidRPr="00AD5503" w:rsidRDefault="006D30F6" w:rsidP="00C260C2">
            <w:pPr>
              <w:spacing w:after="0" w:line="264" w:lineRule="auto"/>
              <w:jc w:val="both"/>
              <w:rPr>
                <w:rFonts w:ascii="Times New Roman" w:hAnsi="Times New Roman"/>
                <w:b/>
              </w:rPr>
            </w:pPr>
          </w:p>
        </w:tc>
        <w:tc>
          <w:tcPr>
            <w:tcW w:w="810" w:type="dxa"/>
          </w:tcPr>
          <w:p w:rsidR="006D30F6" w:rsidRPr="00AD5503" w:rsidRDefault="006D30F6" w:rsidP="00C260C2">
            <w:pPr>
              <w:spacing w:after="0" w:line="264" w:lineRule="auto"/>
              <w:jc w:val="both"/>
              <w:rPr>
                <w:rFonts w:ascii="Times New Roman" w:hAnsi="Times New Roman"/>
                <w:b/>
              </w:rPr>
            </w:pPr>
          </w:p>
        </w:tc>
        <w:tc>
          <w:tcPr>
            <w:tcW w:w="900" w:type="dxa"/>
          </w:tcPr>
          <w:p w:rsidR="006D30F6" w:rsidRPr="00AD5503" w:rsidRDefault="006D30F6" w:rsidP="00C260C2">
            <w:pPr>
              <w:spacing w:after="0" w:line="264" w:lineRule="auto"/>
              <w:jc w:val="both"/>
              <w:rPr>
                <w:rFonts w:ascii="Times New Roman" w:hAnsi="Times New Roman"/>
                <w:b/>
              </w:rPr>
            </w:pPr>
          </w:p>
        </w:tc>
        <w:tc>
          <w:tcPr>
            <w:tcW w:w="1170" w:type="dxa"/>
          </w:tcPr>
          <w:p w:rsidR="006D30F6" w:rsidRPr="00AD5503" w:rsidRDefault="006D30F6" w:rsidP="00C260C2">
            <w:pPr>
              <w:spacing w:after="0" w:line="264" w:lineRule="auto"/>
              <w:jc w:val="both"/>
              <w:rPr>
                <w:rFonts w:ascii="Times New Roman" w:hAnsi="Times New Roman"/>
                <w:b/>
              </w:rPr>
            </w:pPr>
          </w:p>
        </w:tc>
        <w:tc>
          <w:tcPr>
            <w:tcW w:w="1368" w:type="dxa"/>
          </w:tcPr>
          <w:p w:rsidR="006D30F6" w:rsidRPr="00AD5503" w:rsidRDefault="006D30F6" w:rsidP="00C260C2">
            <w:pPr>
              <w:spacing w:after="0" w:line="264" w:lineRule="auto"/>
              <w:jc w:val="both"/>
              <w:rPr>
                <w:rFonts w:ascii="Times New Roman" w:hAnsi="Times New Roman"/>
                <w:b/>
              </w:rPr>
            </w:pP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Omissions</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91</w:t>
            </w:r>
          </w:p>
        </w:tc>
        <w:tc>
          <w:tcPr>
            <w:tcW w:w="810"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74</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17</w:t>
            </w:r>
          </w:p>
        </w:tc>
        <w:tc>
          <w:tcPr>
            <w:tcW w:w="1170"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289</w:t>
            </w:r>
          </w:p>
        </w:tc>
        <w:tc>
          <w:tcPr>
            <w:tcW w:w="1368"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3.9</w:t>
            </w:r>
          </w:p>
        </w:tc>
      </w:tr>
      <w:tr w:rsidR="006D30F6" w:rsidRPr="00AD5503" w:rsidTr="0017798F">
        <w:tc>
          <w:tcPr>
            <w:tcW w:w="4608" w:type="dxa"/>
          </w:tcPr>
          <w:p w:rsidR="006D30F6" w:rsidRPr="00AD5503" w:rsidRDefault="00AD5503" w:rsidP="00C260C2">
            <w:pPr>
              <w:spacing w:after="0" w:line="264" w:lineRule="auto"/>
              <w:jc w:val="both"/>
              <w:rPr>
                <w:rFonts w:ascii="Times New Roman" w:hAnsi="Times New Roman"/>
              </w:rPr>
            </w:pPr>
            <w:r w:rsidRPr="00AD5503">
              <w:rPr>
                <w:rFonts w:ascii="Times New Roman" w:hAnsi="Times New Roman"/>
              </w:rPr>
              <w:t>Wrong spelling</w:t>
            </w:r>
          </w:p>
        </w:tc>
        <w:tc>
          <w:tcPr>
            <w:tcW w:w="720" w:type="dxa"/>
          </w:tcPr>
          <w:p w:rsidR="006D30F6" w:rsidRPr="00AD5503" w:rsidRDefault="00AD5503" w:rsidP="00C260C2">
            <w:pPr>
              <w:spacing w:after="0" w:line="264" w:lineRule="auto"/>
              <w:jc w:val="both"/>
              <w:rPr>
                <w:rFonts w:ascii="Times New Roman" w:hAnsi="Times New Roman"/>
              </w:rPr>
            </w:pPr>
            <w:r>
              <w:rPr>
                <w:rFonts w:ascii="Times New Roman" w:hAnsi="Times New Roman"/>
              </w:rPr>
              <w:t>89</w:t>
            </w:r>
          </w:p>
        </w:tc>
        <w:tc>
          <w:tcPr>
            <w:tcW w:w="810"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96.8</w:t>
            </w:r>
          </w:p>
        </w:tc>
        <w:tc>
          <w:tcPr>
            <w:tcW w:w="900" w:type="dxa"/>
          </w:tcPr>
          <w:p w:rsidR="006D30F6" w:rsidRPr="00AD5503" w:rsidRDefault="00395FF6" w:rsidP="00C260C2">
            <w:pPr>
              <w:spacing w:after="0" w:line="264" w:lineRule="auto"/>
              <w:jc w:val="both"/>
              <w:rPr>
                <w:rFonts w:ascii="Times New Roman" w:hAnsi="Times New Roman"/>
              </w:rPr>
            </w:pPr>
            <w:r>
              <w:rPr>
                <w:rFonts w:ascii="Times New Roman" w:hAnsi="Times New Roman"/>
              </w:rPr>
              <w:t>-7.8</w:t>
            </w:r>
          </w:p>
        </w:tc>
        <w:tc>
          <w:tcPr>
            <w:tcW w:w="1170"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60.84</w:t>
            </w:r>
          </w:p>
        </w:tc>
        <w:tc>
          <w:tcPr>
            <w:tcW w:w="1368" w:type="dxa"/>
          </w:tcPr>
          <w:p w:rsidR="006D30F6" w:rsidRPr="00AD5503" w:rsidRDefault="0062723D" w:rsidP="00C260C2">
            <w:pPr>
              <w:spacing w:after="0" w:line="264" w:lineRule="auto"/>
              <w:jc w:val="both"/>
              <w:rPr>
                <w:rFonts w:ascii="Times New Roman" w:hAnsi="Times New Roman"/>
              </w:rPr>
            </w:pPr>
            <w:r>
              <w:rPr>
                <w:rFonts w:ascii="Times New Roman" w:hAnsi="Times New Roman"/>
              </w:rPr>
              <w:t>0.6</w:t>
            </w:r>
          </w:p>
        </w:tc>
      </w:tr>
      <w:tr w:rsidR="00AD5503" w:rsidRPr="00AD5503" w:rsidTr="0017798F">
        <w:tc>
          <w:tcPr>
            <w:tcW w:w="4608" w:type="dxa"/>
          </w:tcPr>
          <w:p w:rsidR="00AD5503" w:rsidRPr="00AD5503" w:rsidRDefault="00AD5503" w:rsidP="0060661A">
            <w:pPr>
              <w:spacing w:after="0" w:line="264" w:lineRule="auto"/>
              <w:jc w:val="both"/>
              <w:rPr>
                <w:rFonts w:ascii="Times New Roman" w:hAnsi="Times New Roman"/>
              </w:rPr>
            </w:pPr>
            <w:r w:rsidRPr="00AD5503">
              <w:rPr>
                <w:rFonts w:ascii="Times New Roman" w:hAnsi="Times New Roman"/>
              </w:rPr>
              <w:t xml:space="preserve">Punctuation </w:t>
            </w:r>
          </w:p>
        </w:tc>
        <w:tc>
          <w:tcPr>
            <w:tcW w:w="720" w:type="dxa"/>
          </w:tcPr>
          <w:p w:rsidR="00AD5503" w:rsidRPr="00AD5503" w:rsidRDefault="00AD5503" w:rsidP="00C260C2">
            <w:pPr>
              <w:spacing w:after="0" w:line="264" w:lineRule="auto"/>
              <w:jc w:val="both"/>
              <w:rPr>
                <w:rFonts w:ascii="Times New Roman" w:hAnsi="Times New Roman"/>
              </w:rPr>
            </w:pPr>
            <w:r>
              <w:rPr>
                <w:rFonts w:ascii="Times New Roman" w:hAnsi="Times New Roman"/>
              </w:rPr>
              <w:t>77</w:t>
            </w:r>
          </w:p>
        </w:tc>
        <w:tc>
          <w:tcPr>
            <w:tcW w:w="81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82.8</w:t>
            </w:r>
          </w:p>
        </w:tc>
        <w:tc>
          <w:tcPr>
            <w:tcW w:w="900" w:type="dxa"/>
          </w:tcPr>
          <w:p w:rsidR="00AD5503" w:rsidRPr="00AD5503" w:rsidRDefault="00395FF6" w:rsidP="00C260C2">
            <w:pPr>
              <w:spacing w:after="0" w:line="264" w:lineRule="auto"/>
              <w:jc w:val="both"/>
              <w:rPr>
                <w:rFonts w:ascii="Times New Roman" w:hAnsi="Times New Roman"/>
              </w:rPr>
            </w:pPr>
            <w:r>
              <w:rPr>
                <w:rFonts w:ascii="Times New Roman" w:hAnsi="Times New Roman"/>
              </w:rPr>
              <w:t>-5.8</w:t>
            </w:r>
          </w:p>
        </w:tc>
        <w:tc>
          <w:tcPr>
            <w:tcW w:w="117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33.64</w:t>
            </w:r>
          </w:p>
        </w:tc>
        <w:tc>
          <w:tcPr>
            <w:tcW w:w="1368"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0.4</w:t>
            </w:r>
          </w:p>
        </w:tc>
      </w:tr>
      <w:tr w:rsidR="00AD5503" w:rsidRPr="00AD5503" w:rsidTr="0017798F">
        <w:tc>
          <w:tcPr>
            <w:tcW w:w="4608" w:type="dxa"/>
          </w:tcPr>
          <w:p w:rsidR="00AD5503" w:rsidRPr="00AD5503" w:rsidRDefault="00AD5503" w:rsidP="0060661A">
            <w:pPr>
              <w:spacing w:after="0" w:line="264" w:lineRule="auto"/>
              <w:jc w:val="both"/>
              <w:rPr>
                <w:rFonts w:ascii="Times New Roman" w:hAnsi="Times New Roman"/>
              </w:rPr>
            </w:pPr>
            <w:r w:rsidRPr="00AD5503">
              <w:rPr>
                <w:rFonts w:ascii="Times New Roman" w:hAnsi="Times New Roman"/>
              </w:rPr>
              <w:t>Wrong words</w:t>
            </w:r>
          </w:p>
        </w:tc>
        <w:tc>
          <w:tcPr>
            <w:tcW w:w="720" w:type="dxa"/>
          </w:tcPr>
          <w:p w:rsidR="00AD5503" w:rsidRPr="00AD5503" w:rsidRDefault="00AD5503" w:rsidP="00C260C2">
            <w:pPr>
              <w:spacing w:after="0" w:line="264" w:lineRule="auto"/>
              <w:jc w:val="both"/>
              <w:rPr>
                <w:rFonts w:ascii="Times New Roman" w:hAnsi="Times New Roman"/>
              </w:rPr>
            </w:pPr>
            <w:r>
              <w:rPr>
                <w:rFonts w:ascii="Times New Roman" w:hAnsi="Times New Roman"/>
              </w:rPr>
              <w:t>67</w:t>
            </w:r>
          </w:p>
        </w:tc>
        <w:tc>
          <w:tcPr>
            <w:tcW w:w="81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58.4</w:t>
            </w:r>
          </w:p>
        </w:tc>
        <w:tc>
          <w:tcPr>
            <w:tcW w:w="900" w:type="dxa"/>
          </w:tcPr>
          <w:p w:rsidR="00AD5503" w:rsidRPr="00AD5503" w:rsidRDefault="00395FF6" w:rsidP="00C260C2">
            <w:pPr>
              <w:spacing w:after="0" w:line="264" w:lineRule="auto"/>
              <w:jc w:val="both"/>
              <w:rPr>
                <w:rFonts w:ascii="Times New Roman" w:hAnsi="Times New Roman"/>
              </w:rPr>
            </w:pPr>
            <w:r>
              <w:rPr>
                <w:rFonts w:ascii="Times New Roman" w:hAnsi="Times New Roman"/>
              </w:rPr>
              <w:t>8.6</w:t>
            </w:r>
          </w:p>
        </w:tc>
        <w:tc>
          <w:tcPr>
            <w:tcW w:w="117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73.96</w:t>
            </w:r>
          </w:p>
        </w:tc>
        <w:tc>
          <w:tcPr>
            <w:tcW w:w="1368"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1.3</w:t>
            </w:r>
          </w:p>
        </w:tc>
      </w:tr>
      <w:tr w:rsidR="00AD5503" w:rsidRPr="00AD5503" w:rsidTr="0017798F">
        <w:tc>
          <w:tcPr>
            <w:tcW w:w="4608" w:type="dxa"/>
          </w:tcPr>
          <w:p w:rsidR="00AD5503" w:rsidRPr="00AD5503" w:rsidRDefault="00AD5503" w:rsidP="0060661A">
            <w:pPr>
              <w:spacing w:after="0" w:line="264" w:lineRule="auto"/>
              <w:jc w:val="both"/>
              <w:rPr>
                <w:rFonts w:ascii="Times New Roman" w:hAnsi="Times New Roman"/>
              </w:rPr>
            </w:pPr>
            <w:r w:rsidRPr="00AD5503">
              <w:rPr>
                <w:rFonts w:ascii="Times New Roman" w:hAnsi="Times New Roman"/>
              </w:rPr>
              <w:t>Tense mixed up</w:t>
            </w:r>
          </w:p>
        </w:tc>
        <w:tc>
          <w:tcPr>
            <w:tcW w:w="720" w:type="dxa"/>
          </w:tcPr>
          <w:p w:rsidR="00AD5503" w:rsidRPr="00AD5503" w:rsidRDefault="00AD5503" w:rsidP="00C260C2">
            <w:pPr>
              <w:spacing w:after="0" w:line="264" w:lineRule="auto"/>
              <w:jc w:val="both"/>
              <w:rPr>
                <w:rFonts w:ascii="Times New Roman" w:hAnsi="Times New Roman"/>
              </w:rPr>
            </w:pPr>
            <w:r>
              <w:rPr>
                <w:rFonts w:ascii="Times New Roman" w:hAnsi="Times New Roman"/>
              </w:rPr>
              <w:t>51</w:t>
            </w:r>
          </w:p>
        </w:tc>
        <w:tc>
          <w:tcPr>
            <w:tcW w:w="81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46.6</w:t>
            </w:r>
          </w:p>
        </w:tc>
        <w:tc>
          <w:tcPr>
            <w:tcW w:w="900" w:type="dxa"/>
          </w:tcPr>
          <w:p w:rsidR="00AD5503" w:rsidRPr="00AD5503" w:rsidRDefault="00395FF6" w:rsidP="00C260C2">
            <w:pPr>
              <w:spacing w:after="0" w:line="264" w:lineRule="auto"/>
              <w:jc w:val="both"/>
              <w:rPr>
                <w:rFonts w:ascii="Times New Roman" w:hAnsi="Times New Roman"/>
              </w:rPr>
            </w:pPr>
            <w:r>
              <w:rPr>
                <w:rFonts w:ascii="Times New Roman" w:hAnsi="Times New Roman"/>
              </w:rPr>
              <w:t>4.4</w:t>
            </w:r>
          </w:p>
        </w:tc>
        <w:tc>
          <w:tcPr>
            <w:tcW w:w="117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19.36</w:t>
            </w:r>
          </w:p>
        </w:tc>
        <w:tc>
          <w:tcPr>
            <w:tcW w:w="1368"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0.4</w:t>
            </w:r>
          </w:p>
        </w:tc>
      </w:tr>
      <w:tr w:rsidR="00AD5503" w:rsidRPr="00AD5503" w:rsidTr="0017798F">
        <w:tc>
          <w:tcPr>
            <w:tcW w:w="4608" w:type="dxa"/>
          </w:tcPr>
          <w:p w:rsidR="00AD5503" w:rsidRPr="00AD5503" w:rsidRDefault="00AD5503" w:rsidP="0060661A">
            <w:pPr>
              <w:spacing w:after="0" w:line="264" w:lineRule="auto"/>
              <w:jc w:val="both"/>
              <w:rPr>
                <w:rFonts w:ascii="Times New Roman" w:hAnsi="Times New Roman"/>
              </w:rPr>
            </w:pPr>
            <w:r w:rsidRPr="00AD5503">
              <w:rPr>
                <w:rFonts w:ascii="Times New Roman" w:hAnsi="Times New Roman"/>
              </w:rPr>
              <w:t>Additional words</w:t>
            </w:r>
          </w:p>
        </w:tc>
        <w:tc>
          <w:tcPr>
            <w:tcW w:w="720" w:type="dxa"/>
          </w:tcPr>
          <w:p w:rsidR="00AD5503" w:rsidRPr="00AD5503" w:rsidRDefault="00AD5503" w:rsidP="00C260C2">
            <w:pPr>
              <w:spacing w:after="0" w:line="264" w:lineRule="auto"/>
              <w:jc w:val="both"/>
              <w:rPr>
                <w:rFonts w:ascii="Times New Roman" w:hAnsi="Times New Roman"/>
              </w:rPr>
            </w:pPr>
            <w:r>
              <w:rPr>
                <w:rFonts w:ascii="Times New Roman" w:hAnsi="Times New Roman"/>
              </w:rPr>
              <w:t>41</w:t>
            </w:r>
          </w:p>
        </w:tc>
        <w:tc>
          <w:tcPr>
            <w:tcW w:w="81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59.1</w:t>
            </w:r>
          </w:p>
        </w:tc>
        <w:tc>
          <w:tcPr>
            <w:tcW w:w="900" w:type="dxa"/>
          </w:tcPr>
          <w:p w:rsidR="00AD5503" w:rsidRPr="00AD5503" w:rsidRDefault="00395FF6" w:rsidP="00C260C2">
            <w:pPr>
              <w:spacing w:after="0" w:line="264" w:lineRule="auto"/>
              <w:jc w:val="both"/>
              <w:rPr>
                <w:rFonts w:ascii="Times New Roman" w:hAnsi="Times New Roman"/>
              </w:rPr>
            </w:pPr>
            <w:r>
              <w:rPr>
                <w:rFonts w:ascii="Times New Roman" w:hAnsi="Times New Roman"/>
              </w:rPr>
              <w:t>-18.1</w:t>
            </w:r>
          </w:p>
        </w:tc>
        <w:tc>
          <w:tcPr>
            <w:tcW w:w="117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327.61</w:t>
            </w:r>
          </w:p>
        </w:tc>
        <w:tc>
          <w:tcPr>
            <w:tcW w:w="1368"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5.5</w:t>
            </w:r>
          </w:p>
        </w:tc>
      </w:tr>
      <w:tr w:rsidR="00AD5503" w:rsidRPr="00AD5503" w:rsidTr="0017798F">
        <w:tc>
          <w:tcPr>
            <w:tcW w:w="4608" w:type="dxa"/>
          </w:tcPr>
          <w:p w:rsidR="00AD5503" w:rsidRPr="00AD5503" w:rsidRDefault="00AD5503" w:rsidP="0060661A">
            <w:pPr>
              <w:spacing w:after="0" w:line="264" w:lineRule="auto"/>
              <w:jc w:val="both"/>
              <w:rPr>
                <w:rFonts w:ascii="Times New Roman" w:hAnsi="Times New Roman"/>
              </w:rPr>
            </w:pPr>
            <w:r w:rsidRPr="00AD5503">
              <w:rPr>
                <w:rFonts w:ascii="Times New Roman" w:hAnsi="Times New Roman"/>
              </w:rPr>
              <w:t xml:space="preserve">Phonological </w:t>
            </w:r>
          </w:p>
        </w:tc>
        <w:tc>
          <w:tcPr>
            <w:tcW w:w="720" w:type="dxa"/>
          </w:tcPr>
          <w:p w:rsidR="00AD5503" w:rsidRPr="00AD5503" w:rsidRDefault="00AD5503" w:rsidP="00C260C2">
            <w:pPr>
              <w:spacing w:after="0" w:line="264" w:lineRule="auto"/>
              <w:jc w:val="both"/>
              <w:rPr>
                <w:rFonts w:ascii="Times New Roman" w:hAnsi="Times New Roman"/>
              </w:rPr>
            </w:pPr>
            <w:r>
              <w:rPr>
                <w:rFonts w:ascii="Times New Roman" w:hAnsi="Times New Roman"/>
              </w:rPr>
              <w:t>23</w:t>
            </w:r>
          </w:p>
        </w:tc>
        <w:tc>
          <w:tcPr>
            <w:tcW w:w="81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20.7</w:t>
            </w:r>
          </w:p>
        </w:tc>
        <w:tc>
          <w:tcPr>
            <w:tcW w:w="90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2.3</w:t>
            </w:r>
          </w:p>
        </w:tc>
        <w:tc>
          <w:tcPr>
            <w:tcW w:w="1170"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5.29</w:t>
            </w:r>
          </w:p>
        </w:tc>
        <w:tc>
          <w:tcPr>
            <w:tcW w:w="1368" w:type="dxa"/>
          </w:tcPr>
          <w:p w:rsidR="00AD5503" w:rsidRPr="00AD5503" w:rsidRDefault="0062723D" w:rsidP="00C260C2">
            <w:pPr>
              <w:spacing w:after="0" w:line="264" w:lineRule="auto"/>
              <w:jc w:val="both"/>
              <w:rPr>
                <w:rFonts w:ascii="Times New Roman" w:hAnsi="Times New Roman"/>
              </w:rPr>
            </w:pPr>
            <w:r>
              <w:rPr>
                <w:rFonts w:ascii="Times New Roman" w:hAnsi="Times New Roman"/>
              </w:rPr>
              <w:t>0.3</w:t>
            </w:r>
          </w:p>
        </w:tc>
      </w:tr>
    </w:tbl>
    <w:p w:rsidR="002E7EAE" w:rsidRPr="002E7EAE" w:rsidRDefault="002E7EAE" w:rsidP="00C260C2">
      <w:pPr>
        <w:spacing w:after="0" w:line="264" w:lineRule="auto"/>
        <w:jc w:val="both"/>
        <w:rPr>
          <w:rFonts w:ascii="Times New Roman" w:hAnsi="Times New Roman"/>
          <w:sz w:val="24"/>
          <w:szCs w:val="24"/>
        </w:rPr>
      </w:pPr>
    </w:p>
    <w:p w:rsidR="006D30F6" w:rsidRDefault="006D30F6" w:rsidP="006D30F6">
      <w:pPr>
        <w:spacing w:after="0" w:line="264" w:lineRule="auto"/>
        <w:jc w:val="both"/>
        <w:rPr>
          <w:rFonts w:ascii="Times New Roman" w:hAnsi="Times New Roman"/>
          <w:sz w:val="24"/>
          <w:szCs w:val="24"/>
        </w:rPr>
      </w:pPr>
      <w:r>
        <w:rPr>
          <w:rFonts w:ascii="Times New Roman" w:hAnsi="Times New Roman"/>
          <w:sz w:val="24"/>
          <w:szCs w:val="24"/>
        </w:rPr>
        <w:t>X</w:t>
      </w:r>
      <w:r w:rsidRPr="006D30F6">
        <w:rPr>
          <w:rFonts w:ascii="Times New Roman" w:hAnsi="Times New Roman"/>
          <w:sz w:val="24"/>
          <w:szCs w:val="24"/>
          <w:vertAlign w:val="superscript"/>
        </w:rPr>
        <w:t>2</w:t>
      </w:r>
      <w:r>
        <w:rPr>
          <w:rFonts w:ascii="Times New Roman" w:hAnsi="Times New Roman"/>
          <w:sz w:val="24"/>
          <w:szCs w:val="24"/>
        </w:rPr>
        <w:t xml:space="preserve">  =  </w:t>
      </w:r>
      <w:r w:rsidRPr="006D30F6">
        <w:rPr>
          <w:rFonts w:ascii="Times New Roman" w:hAnsi="Times New Roman"/>
          <w:sz w:val="24"/>
          <w:szCs w:val="24"/>
          <w:u w:val="single"/>
        </w:rPr>
        <w:sym w:font="Symbol" w:char="F0E5"/>
      </w:r>
      <w:r w:rsidRPr="006D30F6">
        <w:rPr>
          <w:rFonts w:ascii="Times New Roman" w:hAnsi="Times New Roman"/>
          <w:sz w:val="24"/>
          <w:szCs w:val="24"/>
          <w:u w:val="single"/>
        </w:rPr>
        <w:t xml:space="preserve"> (0 – E )</w:t>
      </w:r>
      <w:r w:rsidRPr="006D30F6">
        <w:rPr>
          <w:rFonts w:ascii="Times New Roman" w:hAnsi="Times New Roman"/>
          <w:sz w:val="24"/>
          <w:szCs w:val="24"/>
          <w:u w:val="single"/>
          <w:vertAlign w:val="superscript"/>
        </w:rPr>
        <w:t>2</w:t>
      </w:r>
    </w:p>
    <w:p w:rsidR="002E7EAE" w:rsidRDefault="006D30F6" w:rsidP="006D30F6">
      <w:pPr>
        <w:spacing w:after="0" w:line="264" w:lineRule="auto"/>
        <w:jc w:val="both"/>
        <w:rPr>
          <w:rFonts w:ascii="Times New Roman" w:hAnsi="Times New Roman"/>
          <w:sz w:val="24"/>
          <w:szCs w:val="24"/>
        </w:rPr>
      </w:pPr>
      <w:r>
        <w:rPr>
          <w:rFonts w:ascii="Times New Roman" w:hAnsi="Times New Roman"/>
          <w:sz w:val="24"/>
          <w:szCs w:val="24"/>
        </w:rPr>
        <w:t xml:space="preserve">                 E                             =  46.8 calculated value</w:t>
      </w:r>
    </w:p>
    <w:p w:rsidR="006D30F6" w:rsidRPr="00D3009D" w:rsidRDefault="006D30F6" w:rsidP="006D30F6">
      <w:pPr>
        <w:spacing w:after="0" w:line="264"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r w:rsidRPr="00D3009D">
        <w:rPr>
          <w:rFonts w:ascii="Times New Roman" w:hAnsi="Times New Roman"/>
          <w:sz w:val="24"/>
          <w:szCs w:val="24"/>
        </w:rPr>
        <w:t>df = (c – I) (r – 1) = (2 – 1) (7 – 1) = 6</w:t>
      </w:r>
    </w:p>
    <w:p w:rsidR="00D3009D" w:rsidRDefault="00D3009D" w:rsidP="006D30F6">
      <w:pPr>
        <w:spacing w:after="0" w:line="264" w:lineRule="auto"/>
        <w:jc w:val="both"/>
        <w:rPr>
          <w:rFonts w:ascii="Times New Roman" w:hAnsi="Times New Roman"/>
          <w:b/>
          <w:sz w:val="24"/>
          <w:szCs w:val="24"/>
        </w:rPr>
      </w:pPr>
    </w:p>
    <w:p w:rsidR="0017798F" w:rsidRDefault="0017798F" w:rsidP="006D30F6">
      <w:pPr>
        <w:spacing w:after="0" w:line="264" w:lineRule="auto"/>
        <w:jc w:val="both"/>
        <w:rPr>
          <w:rFonts w:ascii="Times New Roman" w:hAnsi="Times New Roman"/>
          <w:b/>
          <w:sz w:val="24"/>
          <w:szCs w:val="24"/>
        </w:rPr>
        <w:sectPr w:rsidR="0017798F" w:rsidSect="00D3009D">
          <w:type w:val="continuous"/>
          <w:pgSz w:w="11907" w:h="16839" w:code="9"/>
          <w:pgMar w:top="810" w:right="1107" w:bottom="1440" w:left="1440" w:header="720" w:footer="720" w:gutter="0"/>
          <w:cols w:space="432"/>
          <w:docGrid w:linePitch="360"/>
        </w:sectPr>
      </w:pPr>
    </w:p>
    <w:p w:rsidR="006D30F6" w:rsidRDefault="006D30F6" w:rsidP="006D30F6">
      <w:pPr>
        <w:spacing w:after="0" w:line="264" w:lineRule="auto"/>
        <w:jc w:val="both"/>
        <w:rPr>
          <w:rFonts w:ascii="Times New Roman" w:hAnsi="Times New Roman"/>
          <w:b/>
          <w:sz w:val="24"/>
          <w:szCs w:val="24"/>
        </w:rPr>
      </w:pPr>
      <w:r>
        <w:rPr>
          <w:rFonts w:ascii="Times New Roman" w:hAnsi="Times New Roman"/>
          <w:b/>
          <w:sz w:val="24"/>
          <w:szCs w:val="24"/>
        </w:rPr>
        <w:lastRenderedPageBreak/>
        <w:tab/>
      </w:r>
    </w:p>
    <w:p w:rsidR="00C260C2" w:rsidRPr="002E7EAE" w:rsidRDefault="00C260C2" w:rsidP="00C260C2">
      <w:pPr>
        <w:spacing w:after="0" w:line="264" w:lineRule="auto"/>
        <w:jc w:val="both"/>
        <w:rPr>
          <w:rFonts w:ascii="Times New Roman" w:hAnsi="Times New Roman"/>
          <w:b/>
          <w:sz w:val="24"/>
          <w:szCs w:val="24"/>
        </w:rPr>
      </w:pPr>
      <w:r w:rsidRPr="002E7EAE">
        <w:rPr>
          <w:rFonts w:ascii="Times New Roman" w:hAnsi="Times New Roman"/>
          <w:b/>
          <w:sz w:val="24"/>
          <w:szCs w:val="24"/>
        </w:rPr>
        <w:t>Testing the hypothesis at 0.05 level of significance, = 12.5916</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Since the critical value is less than the calculated value, we reject the hypotheses i.e. there is a significant difference between the frequency of errors committed in shorthand transcription at 60 words per minute and 80 words per minute.</w:t>
      </w:r>
    </w:p>
    <w:p w:rsidR="00C260C2" w:rsidRPr="000802CE" w:rsidRDefault="00C260C2" w:rsidP="00C260C2">
      <w:pPr>
        <w:spacing w:after="0" w:line="264" w:lineRule="auto"/>
        <w:jc w:val="both"/>
        <w:rPr>
          <w:rFonts w:ascii="Times New Roman" w:hAnsi="Times New Roman"/>
          <w:sz w:val="24"/>
          <w:szCs w:val="24"/>
        </w:rPr>
      </w:pPr>
    </w:p>
    <w:p w:rsidR="00D3009D" w:rsidRDefault="00D3009D" w:rsidP="00C260C2">
      <w:pPr>
        <w:spacing w:after="0" w:line="264" w:lineRule="auto"/>
        <w:jc w:val="both"/>
        <w:rPr>
          <w:rFonts w:ascii="Times New Roman" w:hAnsi="Times New Roman"/>
          <w:b/>
          <w:sz w:val="24"/>
          <w:szCs w:val="24"/>
        </w:rPr>
      </w:pPr>
    </w:p>
    <w:p w:rsidR="0017798F" w:rsidRDefault="0017798F" w:rsidP="00C260C2">
      <w:pPr>
        <w:spacing w:after="0" w:line="264" w:lineRule="auto"/>
        <w:jc w:val="both"/>
        <w:rPr>
          <w:rFonts w:ascii="Times New Roman" w:hAnsi="Times New Roman"/>
          <w:b/>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lastRenderedPageBreak/>
        <w:t>Pedagogical Implication</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The findings from this study provide some pedagogical implications. Students of shorthand commit more errors when they are subjected to higher speed than lower speed as shown in table 1 passages 1 and 2. Experience has shown that the concept of errors in shorthand transcription cannot be overlooked in secretarial education. Examiners and shorthand teachers are particularly disturbed by the poor performance of students in shorthand examination due to errors.</w:t>
      </w:r>
    </w:p>
    <w:p w:rsidR="00C260C2" w:rsidRPr="000802CE" w:rsidRDefault="00CF2718" w:rsidP="00C260C2">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976" style="position:absolute;left:0;text-align:left;margin-left:-3pt;margin-top:-28pt;width:480pt;height:17.35pt;z-index:252061696" coordorigin="1425,943" coordsize="9600,347">
            <v:shape id="_x0000_s1977" type="#_x0000_t202" style="position:absolute;left:7500;top:943;width:3525;height:344;mso-width-relative:margin;mso-height-relative:margin" stroked="f">
              <v:textbox>
                <w:txbxContent>
                  <w:p w:rsidR="00A422C9" w:rsidRPr="00B31F0A" w:rsidRDefault="00A422C9" w:rsidP="0017798F">
                    <w:pPr>
                      <w:pStyle w:val="Default"/>
                      <w:spacing w:line="264" w:lineRule="auto"/>
                      <w:jc w:val="center"/>
                      <w:rPr>
                        <w:i/>
                        <w:sz w:val="18"/>
                        <w:szCs w:val="18"/>
                      </w:rPr>
                    </w:pPr>
                    <w:r w:rsidRPr="00B31F0A">
                      <w:rPr>
                        <w:b/>
                        <w:bCs/>
                        <w:i/>
                        <w:sz w:val="18"/>
                        <w:szCs w:val="18"/>
                      </w:rPr>
                      <w:t>Cyprian Akhere Okoduwa</w:t>
                    </w:r>
                  </w:p>
                  <w:p w:rsidR="00A422C9" w:rsidRPr="00B31F0A" w:rsidRDefault="00A422C9" w:rsidP="0017798F">
                    <w:pPr>
                      <w:rPr>
                        <w:szCs w:val="18"/>
                      </w:rPr>
                    </w:pPr>
                  </w:p>
                </w:txbxContent>
              </v:textbox>
            </v:shape>
            <v:shape id="_x0000_s1978" type="#_x0000_t32" style="position:absolute;left:1425;top:1290;width:9585;height:0" o:connectortype="straight" strokeweight="4.5pt"/>
          </v:group>
        </w:pict>
      </w:r>
      <w:r w:rsidR="00C260C2" w:rsidRPr="000802CE">
        <w:rPr>
          <w:rFonts w:ascii="Times New Roman" w:hAnsi="Times New Roman"/>
          <w:sz w:val="24"/>
          <w:szCs w:val="24"/>
        </w:rPr>
        <w:t>Errors committed by students in shorthand transcription are valuable because they reveal real problem students have in their transcription. Business education teachers can utilize these errors to improve students transcription performance. The findings imply that a sound knowledge of English language particularly phonetics, phonology, grammar and vocabulary is needed to minimize pronunciation, spelling errors and faulty transcription. Based on this research, student’s deficiency in English language seems to be the major source of errors in transcribing error-free English sentences. This is because the teaching of shorthand is intertwined with teaching English language as „McNicol</w:t>
      </w:r>
      <w:r w:rsidR="00C260C2" w:rsidRPr="000802CE">
        <w:rPr>
          <w:rFonts w:ascii="MS Mincho" w:eastAsia="MS Mincho" w:hAnsi="MS Mincho" w:cs="MS Mincho" w:hint="eastAsia"/>
          <w:sz w:val="24"/>
          <w:szCs w:val="24"/>
        </w:rPr>
        <w:t>‟</w:t>
      </w:r>
      <w:r w:rsidR="00C260C2" w:rsidRPr="000802CE">
        <w:rPr>
          <w:rFonts w:ascii="Times New Roman" w:hAnsi="Times New Roman"/>
          <w:sz w:val="24"/>
          <w:szCs w:val="24"/>
        </w:rPr>
        <w:t xml:space="preserve"> cited in Vundi (2011) asserts that</w:t>
      </w:r>
    </w:p>
    <w:p w:rsidR="00C260C2" w:rsidRPr="000802CE" w:rsidRDefault="00C260C2" w:rsidP="00C260C2">
      <w:pPr>
        <w:spacing w:after="0" w:line="264" w:lineRule="auto"/>
        <w:jc w:val="both"/>
        <w:rPr>
          <w:rFonts w:ascii="Times New Roman" w:hAnsi="Times New Roman"/>
          <w:i/>
          <w:sz w:val="24"/>
          <w:szCs w:val="24"/>
        </w:rPr>
      </w:pPr>
      <w:r w:rsidRPr="000802CE">
        <w:rPr>
          <w:rFonts w:ascii="Times New Roman" w:hAnsi="Times New Roman"/>
          <w:i/>
          <w:sz w:val="24"/>
          <w:szCs w:val="24"/>
        </w:rPr>
        <w:t>“……teaching of shorthand cannot be separated from the teaching of English. This is because shorthand is a linguistic skill and words are the very stuff of which it is made. A well-developed skill in English is a contributory factor to success in the total shorthand skill (both writing and transcribing). The extent to which a shorthand teacher can help students to improve their skill in English depends on the type of students”.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Conclusion</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study analyzed errors committed in shorthand transcription by 200 level business education students of Delta State University, Abraka, Agbor Nigeria. The findings showed that students made different types of errors - shorthand and non-shorthand transcription errors. Business Education students commit more errors when they are subjected to higher speed in shorthand dictation than when they are subjected to lower speed in shorthand dictation. There was a significant difference between the frequency of error committed in shorthand transcription at 60 wpm and 80 wpm. The shorthand transcription errors - errors due to spelling, punctuations, wrong </w:t>
      </w:r>
      <w:r w:rsidRPr="000802CE">
        <w:rPr>
          <w:rFonts w:ascii="Times New Roman" w:hAnsi="Times New Roman"/>
          <w:sz w:val="24"/>
          <w:szCs w:val="24"/>
        </w:rPr>
        <w:lastRenderedPageBreak/>
        <w:t>words, tenses, etc are due to student’s deficiency in English language may be a major source leading to other sources of errors in shorthand transcription. The analysis of errors in shorthand dictation transcription has provided the shorthand teachers, researchers and the learners with valuable information in the area of difficulties that students encounter in the course of transcribing their shorthand notes.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Recommendations</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On the basis of the findings and conclusions relating thereto, the following recommendations are made:</w:t>
      </w:r>
    </w:p>
    <w:p w:rsidR="00C260C2" w:rsidRPr="000802CE" w:rsidRDefault="00C260C2" w:rsidP="00060CCF">
      <w:pPr>
        <w:pStyle w:val="ListParagraph"/>
        <w:numPr>
          <w:ilvl w:val="0"/>
          <w:numId w:val="43"/>
        </w:numPr>
        <w:spacing w:line="264" w:lineRule="auto"/>
        <w:jc w:val="both"/>
      </w:pPr>
      <w:r w:rsidRPr="000802CE">
        <w:t>As production of mailable (error free) transcript is a major goal of shorthand, 60 words per minute should be the maximum speed test for 200 level degree students. This is predicted on the fact that students commit fewer errors when they are subjected to lower speed of 60 wpm than when they are subject to higher speed 80 wpm at 200 level.</w:t>
      </w:r>
    </w:p>
    <w:p w:rsidR="00C260C2" w:rsidRPr="000802CE" w:rsidRDefault="00C260C2" w:rsidP="00060CCF">
      <w:pPr>
        <w:pStyle w:val="ListParagraph"/>
        <w:numPr>
          <w:ilvl w:val="0"/>
          <w:numId w:val="43"/>
        </w:numPr>
        <w:spacing w:line="264" w:lineRule="auto"/>
        <w:jc w:val="both"/>
      </w:pPr>
      <w:r w:rsidRPr="000802CE">
        <w:t>Conferences, workshops and seminars should be organized at regular intervals by Association of Business Educators of Nigeria in (ABEN) in collaboration with English language Department in order to frontally deal with the transcription errors of wrong spelling, punctuation, vocabulary and other point of grammar found in students transcripts. This is so because majority of the errors made by students can be classified as English errors as a well developed skill in English language is a contributory factor to the success in the total shorthand skill (both writing and transcribing).</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6D30F6">
      <w:pPr>
        <w:spacing w:after="0" w:line="264" w:lineRule="auto"/>
        <w:jc w:val="center"/>
        <w:rPr>
          <w:rFonts w:ascii="Times New Roman" w:hAnsi="Times New Roman"/>
          <w:b/>
          <w:sz w:val="24"/>
          <w:szCs w:val="24"/>
        </w:rPr>
      </w:pPr>
      <w:r w:rsidRPr="000802CE">
        <w:rPr>
          <w:rFonts w:ascii="Times New Roman" w:hAnsi="Times New Roman"/>
          <w:b/>
          <w:sz w:val="24"/>
          <w:szCs w:val="24"/>
        </w:rPr>
        <w:t>Reference</w:t>
      </w:r>
      <w:r w:rsidR="006D30F6">
        <w:rPr>
          <w:rFonts w:ascii="Times New Roman" w:hAnsi="Times New Roman"/>
          <w:b/>
          <w:sz w:val="24"/>
          <w:szCs w:val="24"/>
        </w:rPr>
        <w:t>s</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Adenubi, A. (1979), Dictation as a testing instrument on secretarial studies English class, The teaching of English studies: Readings for colleges and Universities. Ibadan, University Press.</w:t>
      </w:r>
    </w:p>
    <w:p w:rsidR="006D30F6" w:rsidRDefault="00CF2718" w:rsidP="00554D42">
      <w:pPr>
        <w:spacing w:after="0" w:line="240" w:lineRule="auto"/>
        <w:ind w:left="720" w:hanging="720"/>
        <w:jc w:val="both"/>
        <w:rPr>
          <w:rFonts w:ascii="Times New Roman" w:hAnsi="Times New Roman"/>
          <w:sz w:val="24"/>
          <w:szCs w:val="24"/>
        </w:rPr>
      </w:pPr>
      <w:r>
        <w:rPr>
          <w:rFonts w:ascii="Times New Roman" w:hAnsi="Times New Roman"/>
          <w:noProof/>
          <w:sz w:val="24"/>
          <w:szCs w:val="24"/>
        </w:rPr>
        <w:lastRenderedPageBreak/>
        <w:pict>
          <v:group id="_x0000_s1979" style="position:absolute;left:0;text-align:left;margin-left:-1.5pt;margin-top:-28pt;width:480pt;height:17.35pt;z-index:252062720" coordorigin="1425,943" coordsize="9600,347">
            <v:shape id="_x0000_s1980" type="#_x0000_t202" style="position:absolute;left:7500;top:943;width:3525;height:344;mso-width-relative:margin;mso-height-relative:margin" stroked="f">
              <v:textbox>
                <w:txbxContent>
                  <w:p w:rsidR="00A422C9" w:rsidRPr="00B31F0A" w:rsidRDefault="00A422C9" w:rsidP="0017798F">
                    <w:pPr>
                      <w:pStyle w:val="Default"/>
                      <w:spacing w:line="264" w:lineRule="auto"/>
                      <w:jc w:val="center"/>
                      <w:rPr>
                        <w:i/>
                        <w:sz w:val="18"/>
                        <w:szCs w:val="18"/>
                      </w:rPr>
                    </w:pPr>
                    <w:r w:rsidRPr="00B31F0A">
                      <w:rPr>
                        <w:b/>
                        <w:bCs/>
                        <w:i/>
                        <w:sz w:val="18"/>
                        <w:szCs w:val="18"/>
                      </w:rPr>
                      <w:t>Cyprian Akhere Okoduwa</w:t>
                    </w:r>
                  </w:p>
                  <w:p w:rsidR="00A422C9" w:rsidRPr="00B31F0A" w:rsidRDefault="00A422C9" w:rsidP="0017798F">
                    <w:pPr>
                      <w:rPr>
                        <w:szCs w:val="18"/>
                      </w:rPr>
                    </w:pPr>
                  </w:p>
                </w:txbxContent>
              </v:textbox>
            </v:shape>
            <v:shape id="_x0000_s1981" type="#_x0000_t32" style="position:absolute;left:1425;top:1290;width:9585;height:0" o:connectortype="straight" strokeweight="4.5pt"/>
          </v:group>
        </w:pict>
      </w:r>
      <w:r w:rsidR="00C260C2" w:rsidRPr="000802CE">
        <w:rPr>
          <w:rFonts w:ascii="Times New Roman" w:hAnsi="Times New Roman"/>
          <w:sz w:val="24"/>
          <w:szCs w:val="24"/>
        </w:rPr>
        <w:t>An Action Agenda for Business Education (2005). A report of the proceedings and recommendation from the National conference of Business Education, August, Cincinnati, Ohio, pp. 30-48.</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Azuka, E.B. (1999) Relevance, suitability and Adequacy of shorthand in the 21st century, Business Education Journal (1), 18-22.</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Barr, J.E. (1971) An analysis, classification and synthesis of Research findings in shorthand and transcriptions, unpublished doctorial dissertation, University of Oklahoma.</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Crank, D.H, Aderson, R.T, and Peterson, J.C (1982) Methods of Teaching shorthand and Transcription, New York: Gregg Division McGraw-Hill Book Company.</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Cranke, D.H, (1962), standards, Grading and Testing, The American Business Education year book, P. 164</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Ekpeyong, M. (2005) The negative impact of harsh marking scheme on the overall performance of students in Shorthand, Auchi: Unpublished seminar paper.</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Ezenwafor, J.I (2009) Civil service perception of the Relevance of shorthand to the electiveness of confident secretaries in the Era of office automation, Business Education Journal (1) 106 -113.</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Federal Republic of Nigeria (2007) National Policy on Education (5th Edition) Abuja. NERDC, Press.</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Htwe, S.M, Higgins, C. Leadham, G and Yang, M. (2007) knowledge based Transcription of Handwritten Pitman</w:t>
      </w:r>
      <w:r w:rsidRPr="000802CE">
        <w:rPr>
          <w:rFonts w:ascii="MS Mincho" w:eastAsia="MS Mincho" w:hAnsi="MS Mincho" w:cs="MS Mincho" w:hint="eastAsia"/>
          <w:sz w:val="24"/>
          <w:szCs w:val="24"/>
        </w:rPr>
        <w:t>‟</w:t>
      </w:r>
      <w:r w:rsidRPr="000802CE">
        <w:rPr>
          <w:rFonts w:ascii="Times New Roman" w:hAnsi="Times New Roman"/>
          <w:sz w:val="24"/>
          <w:szCs w:val="24"/>
        </w:rPr>
        <w:t>s shorthand using word frequency and content, 7th Internal Conference on Development an Application System.508-572.</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 xml:space="preserve">Igwe, A.O. (1991), A study of the Relationship between proficiency in English language and shorthand course in Business studies students in institution of higher learning in Imo </w:t>
      </w:r>
      <w:r w:rsidRPr="000802CE">
        <w:rPr>
          <w:rFonts w:ascii="Times New Roman" w:hAnsi="Times New Roman"/>
          <w:sz w:val="24"/>
          <w:szCs w:val="24"/>
        </w:rPr>
        <w:lastRenderedPageBreak/>
        <w:t>State, Business Education Journal, 11 (3) September Nigeria Association of Business Educators, 112-136</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McNicol, G. (1967), Teaching shorthand and typewriting Pitman Publishing (2nd Edition), p. 184</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NBTE (1989) Curriculum and Course specifications for national diploma and the higher national diploma in secretarial studies. Kaduna: National Board for Technical Education, pp 124 – 128.</w:t>
      </w:r>
    </w:p>
    <w:p w:rsidR="006D30F6" w:rsidRDefault="00C260C2" w:rsidP="00554D42">
      <w:pPr>
        <w:spacing w:after="0" w:line="240" w:lineRule="auto"/>
        <w:ind w:left="720" w:hanging="720"/>
        <w:jc w:val="both"/>
        <w:rPr>
          <w:rFonts w:ascii="Times New Roman" w:hAnsi="Times New Roman"/>
          <w:sz w:val="24"/>
          <w:szCs w:val="24"/>
        </w:rPr>
      </w:pPr>
      <w:r w:rsidRPr="000802CE">
        <w:rPr>
          <w:rFonts w:ascii="Times New Roman" w:hAnsi="Times New Roman"/>
          <w:sz w:val="24"/>
          <w:szCs w:val="24"/>
        </w:rPr>
        <w:t>NCCE (2012) Minimum standards for Nigeria Certificate in Education Vocational and technical Education. 5th Edition, Abuja.</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Nwosu, B.O and Okafor, A.O. (1997) Introduction to shorthand New Era Onisha: African Feb Publishers</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Ocholi, J.M. (2018) Issues in Office Technology and Management (OTM) and national Development: Delta Business Education Journal, 8 91), 121-128</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Omojuwa, R.A. (1977) Marking and the use of errors in learners writing, Institute of Education, ABU, Zaria.</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Osemota, S.U (1978) Guidance for the Development and Evaluation of shorthand speed Dictation Tests, Master</w:t>
      </w:r>
      <w:r w:rsidRPr="000802CE">
        <w:rPr>
          <w:rFonts w:ascii="MS Mincho" w:eastAsia="MS Mincho" w:hAnsi="MS Mincho" w:cs="MS Mincho" w:hint="eastAsia"/>
          <w:sz w:val="24"/>
          <w:szCs w:val="24"/>
        </w:rPr>
        <w:t>‟</w:t>
      </w:r>
      <w:r w:rsidRPr="000802CE">
        <w:rPr>
          <w:rFonts w:ascii="Times New Roman" w:hAnsi="Times New Roman"/>
          <w:sz w:val="24"/>
          <w:szCs w:val="24"/>
        </w:rPr>
        <w:t>s Thesis, The University of Tennesses, Knoxvile Tennessee.</w:t>
      </w:r>
    </w:p>
    <w:p w:rsidR="006D30F6" w:rsidRDefault="00C260C2" w:rsidP="006D30F6">
      <w:pPr>
        <w:spacing w:after="0" w:line="264" w:lineRule="auto"/>
        <w:ind w:left="720" w:hanging="720"/>
        <w:jc w:val="both"/>
        <w:rPr>
          <w:rFonts w:ascii="Times New Roman" w:hAnsi="Times New Roman"/>
          <w:sz w:val="24"/>
          <w:szCs w:val="24"/>
        </w:rPr>
      </w:pPr>
      <w:r w:rsidRPr="000802CE">
        <w:rPr>
          <w:rFonts w:ascii="Times New Roman" w:hAnsi="Times New Roman"/>
          <w:sz w:val="24"/>
          <w:szCs w:val="24"/>
        </w:rPr>
        <w:t>Unlinfun, F.E. (1992) Related Issues in the Teaching and Evaluation of business Education courses focus on shorthand skills development in tertiary institutions Journal of Technical Teacher Education 1 (1) 11-</w:t>
      </w:r>
    </w:p>
    <w:p w:rsidR="00C260C2" w:rsidRPr="0017798F" w:rsidRDefault="00C260C2" w:rsidP="0017798F">
      <w:pPr>
        <w:spacing w:after="0" w:line="264" w:lineRule="auto"/>
        <w:ind w:left="720" w:hanging="720"/>
        <w:jc w:val="both"/>
        <w:rPr>
          <w:rFonts w:ascii="Times New Roman" w:hAnsi="Times New Roman"/>
          <w:sz w:val="24"/>
          <w:szCs w:val="24"/>
        </w:rPr>
        <w:sectPr w:rsidR="00C260C2" w:rsidRPr="0017798F" w:rsidSect="006D30F6">
          <w:type w:val="continuous"/>
          <w:pgSz w:w="11907" w:h="16839" w:code="9"/>
          <w:pgMar w:top="810" w:right="1107" w:bottom="1440" w:left="1440" w:header="720" w:footer="720" w:gutter="0"/>
          <w:cols w:num="2" w:space="432"/>
          <w:docGrid w:linePitch="360"/>
        </w:sectPr>
      </w:pPr>
      <w:r w:rsidRPr="000802CE">
        <w:rPr>
          <w:rFonts w:ascii="Times New Roman" w:hAnsi="Times New Roman"/>
          <w:sz w:val="24"/>
          <w:szCs w:val="24"/>
        </w:rPr>
        <w:t>Vundi, S.K, Nasongo, J.W. and Majanga, E. (2011) influence of Teachers and students attitude towards performance in shorthand in technical training, current research Journal of Social Sciences 3 (2) 59-65.</w:t>
      </w:r>
    </w:p>
    <w:p w:rsidR="00554D42" w:rsidRDefault="00554D42" w:rsidP="00EC3165">
      <w:pPr>
        <w:pStyle w:val="NoSpacing"/>
        <w:spacing w:line="264" w:lineRule="auto"/>
        <w:jc w:val="center"/>
        <w:rPr>
          <w:b/>
        </w:rPr>
      </w:pPr>
    </w:p>
    <w:p w:rsidR="00EC3165" w:rsidRPr="000802CE" w:rsidRDefault="00CF2718" w:rsidP="00EC3165">
      <w:pPr>
        <w:pStyle w:val="NoSpacing"/>
        <w:spacing w:line="264" w:lineRule="auto"/>
        <w:jc w:val="center"/>
        <w:rPr>
          <w:b/>
        </w:rPr>
      </w:pPr>
      <w:r w:rsidRPr="00CF2718">
        <w:rPr>
          <w:i/>
          <w:noProof/>
          <w:sz w:val="20"/>
          <w:szCs w:val="20"/>
        </w:rPr>
        <w:lastRenderedPageBreak/>
        <w:pict>
          <v:group id="_x0000_s1982" style="position:absolute;left:0;text-align:left;margin-left:-4.95pt;margin-top:-28pt;width:480pt;height:17.35pt;z-index:252063744" coordorigin="1425,943" coordsize="9600,347">
            <v:shape id="_x0000_s1983" type="#_x0000_t202" style="position:absolute;left:7500;top:943;width:3525;height:344;mso-width-relative:margin;mso-height-relative:margin" stroked="f">
              <v:textbox style="mso-next-textbox:#_x0000_s1983">
                <w:txbxContent>
                  <w:p w:rsidR="00A422C9" w:rsidRPr="0017798F" w:rsidRDefault="00A422C9" w:rsidP="0017798F">
                    <w:pPr>
                      <w:rPr>
                        <w:rFonts w:ascii="Times New Roman" w:hAnsi="Times New Roman"/>
                        <w:i/>
                        <w:sz w:val="16"/>
                        <w:szCs w:val="16"/>
                      </w:rPr>
                    </w:pPr>
                  </w:p>
                </w:txbxContent>
              </v:textbox>
            </v:shape>
            <v:shape id="_x0000_s1984" type="#_x0000_t32" style="position:absolute;left:1425;top:1290;width:9585;height:0" o:connectortype="straight" strokeweight="4.5pt"/>
          </v:group>
        </w:pict>
      </w:r>
      <w:r w:rsidR="00EC3165" w:rsidRPr="000802CE">
        <w:rPr>
          <w:b/>
        </w:rPr>
        <w:t>FINANCING TECHNICAL VOCATIONAL EDUCATION AND TRAINING FOR POST-OIL BOOM ECONOMY: A CATALYST FOR SUSTAINABLE RURAL DEVELOPMENT</w:t>
      </w:r>
    </w:p>
    <w:p w:rsidR="00EC3165" w:rsidRPr="000802CE" w:rsidRDefault="00EC3165" w:rsidP="00EC3165">
      <w:pPr>
        <w:pStyle w:val="NoSpacing"/>
        <w:spacing w:line="264" w:lineRule="auto"/>
        <w:jc w:val="center"/>
        <w:rPr>
          <w:b/>
        </w:rPr>
      </w:pPr>
    </w:p>
    <w:p w:rsidR="00EC3165" w:rsidRPr="009951EF" w:rsidRDefault="00EC3165" w:rsidP="00EC3165">
      <w:pPr>
        <w:pStyle w:val="NoSpacing"/>
        <w:spacing w:line="264" w:lineRule="auto"/>
        <w:jc w:val="center"/>
        <w:rPr>
          <w:b/>
          <w:sz w:val="20"/>
          <w:szCs w:val="20"/>
        </w:rPr>
      </w:pPr>
      <w:r w:rsidRPr="009951EF">
        <w:rPr>
          <w:b/>
          <w:sz w:val="20"/>
          <w:szCs w:val="20"/>
        </w:rPr>
        <w:t xml:space="preserve">AKPANOBONG, UYAI EMMANUEL, </w:t>
      </w:r>
      <w:r>
        <w:rPr>
          <w:b/>
          <w:sz w:val="20"/>
          <w:szCs w:val="20"/>
        </w:rPr>
        <w:t>(</w:t>
      </w:r>
      <w:r w:rsidRPr="009951EF">
        <w:rPr>
          <w:b/>
          <w:sz w:val="20"/>
          <w:szCs w:val="20"/>
        </w:rPr>
        <w:t>Ph.D</w:t>
      </w:r>
      <w:r>
        <w:rPr>
          <w:b/>
          <w:sz w:val="20"/>
          <w:szCs w:val="20"/>
        </w:rPr>
        <w:t>)</w:t>
      </w:r>
      <w:r w:rsidRPr="009951EF">
        <w:rPr>
          <w:b/>
          <w:sz w:val="20"/>
          <w:szCs w:val="20"/>
        </w:rPr>
        <w:t xml:space="preserve"> &amp; ONONOKPONO, ALPHONSUS JOE</w:t>
      </w:r>
    </w:p>
    <w:p w:rsidR="00EC3165" w:rsidRPr="009951EF" w:rsidRDefault="00EC3165" w:rsidP="00EC3165">
      <w:pPr>
        <w:pStyle w:val="NoSpacing"/>
        <w:spacing w:line="264" w:lineRule="auto"/>
        <w:jc w:val="center"/>
        <w:rPr>
          <w:sz w:val="16"/>
          <w:szCs w:val="16"/>
        </w:rPr>
      </w:pPr>
      <w:r w:rsidRPr="009951EF">
        <w:rPr>
          <w:sz w:val="16"/>
          <w:szCs w:val="16"/>
        </w:rPr>
        <w:t>Department of Vocational Education, University of Uyo, Uyo</w:t>
      </w:r>
    </w:p>
    <w:p w:rsidR="00EC3165" w:rsidRPr="009951EF" w:rsidRDefault="00CF2718" w:rsidP="00EC3165">
      <w:pPr>
        <w:pStyle w:val="NoSpacing"/>
        <w:spacing w:line="264" w:lineRule="auto"/>
        <w:rPr>
          <w:b/>
          <w:sz w:val="20"/>
          <w:szCs w:val="20"/>
        </w:rPr>
      </w:pPr>
      <w:r w:rsidRPr="00CF2718">
        <w:rPr>
          <w:i/>
          <w:noProof/>
          <w:sz w:val="20"/>
          <w:szCs w:val="20"/>
        </w:rPr>
        <w:pict>
          <v:shape id="_x0000_s1985" type="#_x0000_t32" style="position:absolute;margin-left:-5.7pt;margin-top:9.35pt;width:469.95pt;height:0;z-index:252064768" o:connectortype="straight" strokeweight="1pt"/>
        </w:pict>
      </w:r>
    </w:p>
    <w:p w:rsidR="00EC3165" w:rsidRPr="000802CE" w:rsidRDefault="00EC3165" w:rsidP="00EC3165">
      <w:pPr>
        <w:pStyle w:val="NoSpacing"/>
        <w:spacing w:line="264" w:lineRule="auto"/>
        <w:jc w:val="center"/>
        <w:rPr>
          <w:b/>
          <w:i/>
        </w:rPr>
      </w:pPr>
      <w:r w:rsidRPr="009951EF">
        <w:rPr>
          <w:b/>
        </w:rPr>
        <w:t>Abstract</w:t>
      </w:r>
    </w:p>
    <w:p w:rsidR="00EC3165" w:rsidRPr="00BF1238" w:rsidRDefault="00EC3165" w:rsidP="00EC3165">
      <w:pPr>
        <w:pStyle w:val="NoSpacing"/>
        <w:spacing w:line="264" w:lineRule="auto"/>
        <w:jc w:val="both"/>
        <w:rPr>
          <w:i/>
          <w:sz w:val="20"/>
          <w:szCs w:val="20"/>
        </w:rPr>
      </w:pPr>
      <w:r w:rsidRPr="00BF1238">
        <w:rPr>
          <w:i/>
          <w:sz w:val="20"/>
          <w:szCs w:val="20"/>
        </w:rPr>
        <w:t>This paper discusses the significance of Financing Technical and Vocational Education and Training (TVET), for Post-Oil Boom Economy as a Catalyst for Sustainable Rural Development in Nigeria as well as the role of TVET in putting away poverty in rural areas. TVET was seen as a tool for addressing economic and socio-political crises, fighting insecurity, massive youth development, self-reliance and self-efficacy and tool for sustainable development in Nigeria. Importance of TVET to Nigerian development and the financial stand on post-oil boom economy was addressed and ways which should be used to finance TVET education was discussed. Constraints in achieving effective TVET, sources of financing TVET programmes, the roles of government and non-governmental organisation and implementation of TVET for rural development were also highlighted. It was recommended amongst others that TVET institutions in the rural areas should be adequately funded in order to enhance skill acquisition programmes as well as improving the economic and social life of the rural people.</w:t>
      </w:r>
    </w:p>
    <w:p w:rsidR="00EC3165" w:rsidRPr="0017798F" w:rsidRDefault="00EC3165" w:rsidP="00EC3165">
      <w:pPr>
        <w:pStyle w:val="NoSpacing"/>
        <w:spacing w:line="264" w:lineRule="auto"/>
        <w:jc w:val="both"/>
        <w:rPr>
          <w:sz w:val="6"/>
        </w:rPr>
      </w:pPr>
    </w:p>
    <w:p w:rsidR="00EC3165" w:rsidRPr="000802CE" w:rsidRDefault="004879E2" w:rsidP="00EC3165">
      <w:pPr>
        <w:pStyle w:val="NoSpacing"/>
        <w:spacing w:line="264" w:lineRule="auto"/>
        <w:jc w:val="both"/>
        <w:rPr>
          <w:i/>
        </w:rPr>
      </w:pPr>
      <w:r>
        <w:rPr>
          <w:b/>
        </w:rPr>
        <w:t>Keyw</w:t>
      </w:r>
      <w:r w:rsidR="00EC3165" w:rsidRPr="000802CE">
        <w:rPr>
          <w:b/>
        </w:rPr>
        <w:t xml:space="preserve">ords: </w:t>
      </w:r>
      <w:r w:rsidR="00EC3165" w:rsidRPr="000802CE">
        <w:rPr>
          <w:i/>
        </w:rPr>
        <w:t>Financing TVET, Post Oil Boom Economy and Sustainable Rural Development.</w:t>
      </w:r>
    </w:p>
    <w:p w:rsidR="00EC3165" w:rsidRPr="000802CE" w:rsidRDefault="00CF2718" w:rsidP="00EC3165">
      <w:pPr>
        <w:pStyle w:val="NoSpacing"/>
        <w:spacing w:line="264" w:lineRule="auto"/>
        <w:jc w:val="both"/>
      </w:pPr>
      <w:r w:rsidRPr="00CF2718">
        <w:rPr>
          <w:i/>
          <w:noProof/>
          <w:sz w:val="20"/>
          <w:szCs w:val="20"/>
        </w:rPr>
        <w:pict>
          <v:shape id="_x0000_s1986" type="#_x0000_t32" style="position:absolute;left:0;text-align:left;margin-left:-4.95pt;margin-top:.15pt;width:469.95pt;height:0;z-index:252065792" o:connectortype="straight" strokeweight="1pt"/>
        </w:pict>
      </w:r>
    </w:p>
    <w:p w:rsidR="00EC3165" w:rsidRDefault="00EC3165" w:rsidP="00EC3165">
      <w:pPr>
        <w:pStyle w:val="NoSpacing"/>
        <w:spacing w:line="264" w:lineRule="auto"/>
        <w:jc w:val="both"/>
        <w:rPr>
          <w:b/>
        </w:rPr>
        <w:sectPr w:rsidR="00EC3165" w:rsidSect="004879E2">
          <w:type w:val="continuous"/>
          <w:pgSz w:w="11907" w:h="16839" w:code="9"/>
          <w:pgMar w:top="810" w:right="1107" w:bottom="1440" w:left="1440" w:header="720" w:footer="720" w:gutter="0"/>
          <w:cols w:space="432"/>
          <w:docGrid w:linePitch="360"/>
        </w:sectPr>
      </w:pPr>
    </w:p>
    <w:p w:rsidR="00EC3165" w:rsidRPr="009951EF" w:rsidRDefault="00EC3165" w:rsidP="00EC3165">
      <w:pPr>
        <w:pStyle w:val="NoSpacing"/>
        <w:spacing w:line="264" w:lineRule="auto"/>
        <w:jc w:val="both"/>
        <w:rPr>
          <w:b/>
        </w:rPr>
      </w:pPr>
      <w:r w:rsidRPr="009951EF">
        <w:rPr>
          <w:b/>
        </w:rPr>
        <w:lastRenderedPageBreak/>
        <w:t xml:space="preserve">Introduction </w:t>
      </w:r>
    </w:p>
    <w:p w:rsidR="00EC3165" w:rsidRPr="009951EF" w:rsidRDefault="00EC3165" w:rsidP="00EC3165">
      <w:pPr>
        <w:pStyle w:val="NoSpacing"/>
        <w:spacing w:line="264" w:lineRule="auto"/>
        <w:jc w:val="both"/>
      </w:pPr>
      <w:r w:rsidRPr="009951EF">
        <w:t xml:space="preserve">Technical and Vocational Education plays a vital role in rural and human resource development of the country by creating skilled manpower, enhancing industrial productivity and improving the quality of life. TVET is an all-inclusive term referring to all forms and levels of the educational process involving, in addition to general knowledge, the study of technologies and related sciences and the acquisition of practical skills, know-how, attitudes and understanding relating to occupations in the various sectors of economic and social life (Federal Government of Nigeria, FRN, 2013). A nation that does not have good plan for its Technical and Vocational Education and Training (TVET) is gearing towards retardation and lack of foresight. TVET leads to the development of vocational skills and technical expertise that would lead to productivity, social and sustainable rural development all over the globe for globalized economic growth. It was in this spirit that the federal and state government of Nigeria came up with various empowerment programmes for their citizens enterprising in various occupations, this made </w:t>
      </w:r>
      <w:r w:rsidRPr="009951EF">
        <w:lastRenderedPageBreak/>
        <w:t xml:space="preserve">TVET popular though not properly funded as expected. </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Deich (2001) lamented that TVET financing system is very poor, sometime money meant for funding TVET is diverted to another area or pocketed by one person or group of citizens. It is also sad to note that TVET has not been given its proper place in Nigeria. Despite the prosperity created by the Country’s oil wealth in the past rural poverty is still persisting in Nigeria, leading to high crime rate, insecurity, insurgency, militancy, kidnapping, maternal mortality and other social vices as a result of lack of youth engagement in TVET.  Irina (2007) stated that Nigeria’s inability to effectively implement TVET programmes in the rural areas has contributed enough to its downfall.  Effectively putting all eggs into one basket (oil boom sector) and running away from its agricultural produce has hindered the economy of the nation. The oil had dealt greatly with the attitude of some Nigerians; this had seriously affected the people in so many ways, such as leading to the population growth and impact on the wealth of the people.  The movement of rural people to the </w:t>
      </w:r>
      <w:r w:rsidRPr="009951EF">
        <w:lastRenderedPageBreak/>
        <w:t xml:space="preserve">cities creates unprecedented urban overpopulation with the attendant high demand for sanitation and increased crime rate. These menaces could only be reduced through opening of well-equipped TVET institutions and funding for training of rural dwellers in different skills for self-reliant. </w:t>
      </w:r>
    </w:p>
    <w:p w:rsidR="00EC3165" w:rsidRPr="009951EF" w:rsidRDefault="00CF2718" w:rsidP="00EC3165">
      <w:pPr>
        <w:pStyle w:val="NoSpacing"/>
        <w:spacing w:line="264" w:lineRule="auto"/>
        <w:jc w:val="both"/>
      </w:pPr>
      <w:r>
        <w:rPr>
          <w:noProof/>
        </w:rPr>
        <w:pict>
          <v:group id="_x0000_s1987" style="position:absolute;left:0;text-align:left;margin-left:-3.75pt;margin-top:-134.25pt;width:480pt;height:17.35pt;z-index:252066816" coordorigin="1425,943" coordsize="9600,347">
            <v:shape id="_x0000_s1988"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1989" type="#_x0000_t32" style="position:absolute;left:1425;top:1290;width:9585;height:0" o:connectortype="straight" strokeweight="4.5pt"/>
          </v:group>
        </w:pict>
      </w:r>
    </w:p>
    <w:p w:rsidR="00EC3165" w:rsidRPr="009951EF" w:rsidRDefault="00EC3165" w:rsidP="00EC3165">
      <w:pPr>
        <w:pStyle w:val="NoSpacing"/>
        <w:spacing w:line="264" w:lineRule="auto"/>
        <w:jc w:val="both"/>
      </w:pPr>
      <w:r w:rsidRPr="009951EF">
        <w:t>Rural businessmen and potential entrepreneurs need to be educated on new technologies and techniques in business management, sources of income, record keeping, accounting, decision making and profitable marketing of their produce. Rural women need training in the art of producing various designs in cloth and our youths need empowerment and job creation through TVET in wood work, handicraft and so on. Secondary schools in the rural areas need up to date technical workshops and equipment for effective implementation of TVET programmes. UNESCO (2000) reported that less than 1% of secondary education in Nigeria is oriented towards technical and vocational skills. Okoye and Chijoke (2013) submitted that workshops for TVET at tertiary education level are somehow just, showcases of dumps and of outdated and obsolete machines, equipment and tools.</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According to Deich (2001), any measure to ensure successful TVET in Nigeria is important because the execution of a successful TVET programme will make the youths more innovative and productive which will enable them contribute meaningfully to the growth and development of the country. The Federal Republic of Nigeria (FRN, 2013) in the National Policy on Education defined Technical and Vocational Education as comprehensive term referring to those aspects of education process involving in addition to general education, understanding and knowledge relating to occupation in various sectors of economics and social life. Deich (2001) stated that the objectives of TVET are </w:t>
      </w:r>
      <w:r w:rsidRPr="009951EF">
        <w:lastRenderedPageBreak/>
        <w:t>as follows: To acquire technical and vocational skills, to expose students to career awareness by exploring usable options in the world of work, to enable youths to have an intelligent understanding to the increasing complexity of technology and to stimulate creativity and give training and impact the necessary skills to individual who shall be self-reliant economically. All is to help create a sustainable development in the country.</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 TVET cannot yield the desired benefits to its recipients unless deliberate efforts are made by all stakeholders to evolve an effective TVET policy, which must be done with clearly spelt out duties, responsibilities to finance and recognize each other strength. Nigeria is faced with a serious level of funding TVET, level of insecurity since inception of TVET programme. The concurrent event is inability to finance the TVET program, insecurity of some acquired tools. The current insecurity is on oil-vandalization by youth of Nigeria. The oil-boom economy was a way forward to sustain the economy and growth of the country, but today, vandalizing the oil has created recession in the present economy because of insecurity. Adegbenjo (2013) opined that security can be seen as the basic condition of safety from harms and deprivations, which is applicable to an individual, living things, an entity and even the nation. Okeh (2013) pointed out that it is unfortunate that a nation that is blessed with human and natural resources is besieged with all forms of insecurity. Kola (2014) reported that the emergence of Boko Haram alone has destabilized the country’s security outfit living hundreds of lives lost and injured with properties worth millions of naira lost. The situation has become more worrisome because the security apparatus of the government seems to be under intense pressure and also lack the capability to ensure the security of lives and property of the </w:t>
      </w:r>
      <w:r w:rsidRPr="009951EF">
        <w:lastRenderedPageBreak/>
        <w:t>citizens.  Adesina (2013) noted that a situation whereby majority of the people are poor, hungry and unemployed will undoubtedly engender high insecurity in the country due to lack of funding of TVET programmes. Okeh (2013) opined that funding of TVET programmes, and provision of education, health care services, employment and other basic amenities which will lead to employment reduction in socio-political instability, ethno-religious crisis, poverty and above all reduction in corruption could make the youths self-reliant instead of being used in negative direction. It is on this ground that the researcher deems it possible to address technical and vocational education training for post oil boom economy, a catalyst for sustainable development.</w:t>
      </w:r>
    </w:p>
    <w:p w:rsidR="00EC3165" w:rsidRPr="009951EF" w:rsidRDefault="00CF2718" w:rsidP="00EC3165">
      <w:pPr>
        <w:pStyle w:val="NoSpacing"/>
        <w:spacing w:line="264" w:lineRule="auto"/>
        <w:jc w:val="both"/>
        <w:rPr>
          <w:b/>
        </w:rPr>
      </w:pPr>
      <w:r w:rsidRPr="00CF2718">
        <w:rPr>
          <w:noProof/>
        </w:rPr>
        <w:pict>
          <v:group id="_x0000_s1990" style="position:absolute;left:0;text-align:left;margin-left:-3pt;margin-top:-301.2pt;width:480pt;height:17.35pt;z-index:252067840" coordorigin="1425,943" coordsize="9600,347">
            <v:shape id="_x0000_s1991"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1992" type="#_x0000_t32" style="position:absolute;left:1425;top:1290;width:9585;height:0" o:connectortype="straight" strokeweight="4.5pt"/>
          </v:group>
        </w:pict>
      </w:r>
    </w:p>
    <w:p w:rsidR="00EC3165" w:rsidRPr="009951EF" w:rsidRDefault="00EC3165" w:rsidP="00EC3165">
      <w:pPr>
        <w:pStyle w:val="NoSpacing"/>
        <w:spacing w:line="264" w:lineRule="auto"/>
        <w:jc w:val="both"/>
        <w:rPr>
          <w:b/>
        </w:rPr>
      </w:pPr>
      <w:r w:rsidRPr="009951EF">
        <w:rPr>
          <w:b/>
        </w:rPr>
        <w:t>The Role of TVET</w:t>
      </w:r>
    </w:p>
    <w:p w:rsidR="00EC3165" w:rsidRPr="009951EF" w:rsidRDefault="00EC3165" w:rsidP="00EC3165">
      <w:pPr>
        <w:pStyle w:val="NoSpacing"/>
        <w:spacing w:line="264" w:lineRule="auto"/>
        <w:jc w:val="both"/>
      </w:pPr>
      <w:r w:rsidRPr="009951EF">
        <w:t>However, skills and knowledge are the most significant elements of social development of any country and TVET plays a vital role in economic growth of a nation and it may be rated to be the only means of training the needed manpower for the industries. TVET contribute immensely by reducing unemployment and providing employment in areas of vocational specialization and self-employment. Akpan and James (2014) pointed out that the increasing number of school dropouts cannot fit in the academic oriented curriculum needed for practical skills to enable them function profitably in the society and this is achievable through TVET.</w:t>
      </w:r>
    </w:p>
    <w:p w:rsidR="00EC3165" w:rsidRPr="009951EF" w:rsidRDefault="00EC3165" w:rsidP="00EC3165">
      <w:pPr>
        <w:pStyle w:val="NoSpacing"/>
        <w:spacing w:line="264" w:lineRule="auto"/>
        <w:jc w:val="both"/>
      </w:pPr>
      <w:r w:rsidRPr="009951EF">
        <w:t xml:space="preserve"> TVET programmes equip its trainees with employable skills in a particular area of economic and social life. This training is directed toward a specific job requirement which makes the trainees salary earners after graduation. The trainees can also become employers of labour thereby contributing to the economic development through production of goods and services. Uwaifo (2010) opined that TVET as the training of personnel are in lead to initiate, facilitate and </w:t>
      </w:r>
      <w:r w:rsidRPr="009951EF">
        <w:lastRenderedPageBreak/>
        <w:t>implement the technological development. The goal of TVET is quite plausible in the sense that it equips people not only with technical and vocational skills, but with a wide range of awareness that are obligatory for meaningful participation in work place and daily life.</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TVET according to Agede (2016) is a dynamic train that could create a good manufacturing environment, train people in specialized areas, services and maintaining existing infrastructures. It is heart-warming to know that Nigeria has established many agencies like National Directorate of Employment, Students Industrial Work Experience Schemes, Industrial Training Fund and others all are solidly depending on TVET.</w:t>
      </w:r>
    </w:p>
    <w:p w:rsidR="00EC3165" w:rsidRPr="009951EF" w:rsidRDefault="00EC3165" w:rsidP="00EC3165">
      <w:pPr>
        <w:pStyle w:val="NoSpacing"/>
        <w:spacing w:line="264" w:lineRule="auto"/>
        <w:jc w:val="both"/>
        <w:rPr>
          <w:b/>
        </w:rPr>
      </w:pPr>
      <w:r w:rsidRPr="009951EF">
        <w:rPr>
          <w:b/>
        </w:rPr>
        <w:t>Constraints in Achieving Effective TVET</w:t>
      </w:r>
    </w:p>
    <w:p w:rsidR="00EC3165" w:rsidRPr="009951EF" w:rsidRDefault="00EC3165" w:rsidP="00060CCF">
      <w:pPr>
        <w:pStyle w:val="NoSpacing"/>
        <w:numPr>
          <w:ilvl w:val="0"/>
          <w:numId w:val="44"/>
        </w:numPr>
        <w:spacing w:line="264" w:lineRule="auto"/>
        <w:ind w:left="540" w:hanging="540"/>
        <w:jc w:val="both"/>
        <w:rPr>
          <w:b/>
        </w:rPr>
      </w:pPr>
      <w:r w:rsidRPr="009951EF">
        <w:rPr>
          <w:b/>
        </w:rPr>
        <w:t>Funding of Technical Vocational Education and Training Programme (TVET)</w:t>
      </w:r>
    </w:p>
    <w:p w:rsidR="00EC3165" w:rsidRPr="009951EF" w:rsidRDefault="00EC3165" w:rsidP="00EC3165">
      <w:pPr>
        <w:pStyle w:val="NoSpacing"/>
        <w:spacing w:line="264" w:lineRule="auto"/>
        <w:ind w:left="540"/>
        <w:jc w:val="both"/>
      </w:pPr>
      <w:r w:rsidRPr="009951EF">
        <w:t>Technical and vocational education and training has for long been perceived and seen as education for the manual worker. Attention is not given to it financially by both National and State budgets to the level of liberating the TVET required provision of training facilities, tools, materials and equipment. Developing nations like Nigeria are not able to finance TVET properly, even the voted amount into TVET have not been used judiciously for the implementation of the programme (Akpan &amp; James, 2014).</w:t>
      </w:r>
    </w:p>
    <w:p w:rsidR="00EC3165" w:rsidRPr="009951EF" w:rsidRDefault="00EC3165" w:rsidP="00060CCF">
      <w:pPr>
        <w:pStyle w:val="NoSpacing"/>
        <w:numPr>
          <w:ilvl w:val="0"/>
          <w:numId w:val="44"/>
        </w:numPr>
        <w:spacing w:line="264" w:lineRule="auto"/>
        <w:ind w:left="540" w:hanging="540"/>
        <w:jc w:val="both"/>
        <w:rPr>
          <w:b/>
        </w:rPr>
      </w:pPr>
      <w:r w:rsidRPr="009951EF">
        <w:rPr>
          <w:b/>
        </w:rPr>
        <w:t xml:space="preserve">Poor perception and attractiveness of TVET: </w:t>
      </w:r>
      <w:r w:rsidRPr="009951EF">
        <w:t>TVET has historically been positioned as “second chance” or “second rate” education. In many countries young persons who are seen as academic underachievers are shunted into TVET programmes and institutions thus reinforcing negative perceptions and a low valuation of TVET.</w:t>
      </w:r>
    </w:p>
    <w:p w:rsidR="00EC3165" w:rsidRPr="009951EF" w:rsidRDefault="00CF2718" w:rsidP="00060CCF">
      <w:pPr>
        <w:pStyle w:val="NoSpacing"/>
        <w:numPr>
          <w:ilvl w:val="0"/>
          <w:numId w:val="44"/>
        </w:numPr>
        <w:spacing w:line="264" w:lineRule="auto"/>
        <w:ind w:left="540" w:hanging="540"/>
        <w:jc w:val="both"/>
      </w:pPr>
      <w:r w:rsidRPr="00CF2718">
        <w:rPr>
          <w:b/>
          <w:noProof/>
        </w:rPr>
        <w:lastRenderedPageBreak/>
        <w:pict>
          <v:group id="_x0000_s1993" style="position:absolute;left:0;text-align:left;margin-left:-2.25pt;margin-top:-28pt;width:480pt;height:17.35pt;z-index:252068864" coordorigin="1425,943" coordsize="9600,347">
            <v:shape id="_x0000_s1994"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1995" type="#_x0000_t32" style="position:absolute;left:1425;top:1290;width:9585;height:0" o:connectortype="straight" strokeweight="4.5pt"/>
          </v:group>
        </w:pict>
      </w:r>
      <w:r w:rsidR="00EC3165" w:rsidRPr="009951EF">
        <w:rPr>
          <w:b/>
        </w:rPr>
        <w:t>Poor State of Infrastructure and Training Equipment:</w:t>
      </w:r>
      <w:r w:rsidR="00EC3165" w:rsidRPr="009951EF">
        <w:t xml:space="preserve"> The infrastructure and equipment in technical schools are seriously in bad shapes. Aworanti (2015) elaborated on the obsolete nature of this training equipment. While the equipment lack precision and standard, the workshops and laboratories are completely dilapidated. The author also observed that most of technical education departments do not have facilities at all and where they do, the facilities are obsolete and grossly inadequate.</w:t>
      </w:r>
    </w:p>
    <w:p w:rsidR="00EC3165" w:rsidRPr="009951EF" w:rsidRDefault="00EC3165" w:rsidP="00060CCF">
      <w:pPr>
        <w:pStyle w:val="NoSpacing"/>
        <w:numPr>
          <w:ilvl w:val="0"/>
          <w:numId w:val="44"/>
        </w:numPr>
        <w:spacing w:line="264" w:lineRule="auto"/>
        <w:ind w:left="540" w:hanging="540"/>
        <w:jc w:val="both"/>
      </w:pPr>
      <w:r w:rsidRPr="009951EF">
        <w:rPr>
          <w:b/>
        </w:rPr>
        <w:t>Teaching Methods and Curriculum:</w:t>
      </w:r>
      <w:r w:rsidRPr="009951EF">
        <w:t xml:space="preserve"> Most technical and vocational education courses in Nigeria are domiciled in departments outside their identity. As a result courses offered are influenced by the accommodating faculty. The curriculum of technical and vocational education appears to be mental faculty cultivation rather than the development of habit psychology which is production oriented.</w:t>
      </w:r>
    </w:p>
    <w:p w:rsidR="00EC3165" w:rsidRPr="009951EF" w:rsidRDefault="00EC3165" w:rsidP="00060CCF">
      <w:pPr>
        <w:pStyle w:val="NoSpacing"/>
        <w:numPr>
          <w:ilvl w:val="0"/>
          <w:numId w:val="44"/>
        </w:numPr>
        <w:spacing w:line="264" w:lineRule="auto"/>
        <w:ind w:left="540" w:hanging="540"/>
        <w:jc w:val="both"/>
      </w:pPr>
      <w:r w:rsidRPr="009951EF">
        <w:rPr>
          <w:b/>
        </w:rPr>
        <w:t>Poor Relationship between Training Institutions and Industry</w:t>
      </w:r>
    </w:p>
    <w:p w:rsidR="00EC3165" w:rsidRPr="009951EF" w:rsidRDefault="00EC3165" w:rsidP="00EC3165">
      <w:pPr>
        <w:pStyle w:val="NoSpacing"/>
        <w:spacing w:line="264" w:lineRule="auto"/>
        <w:ind w:left="540"/>
        <w:jc w:val="both"/>
      </w:pPr>
      <w:r w:rsidRPr="009951EF">
        <w:t>Technical and vocational education institutions have operated in line with traditional school curriculum without recognition of what is happening in the industry. Although attempts are being made by government to bridge the gap through student industrial work experience scheme (SIWES), the impact of industries in the curriculum of institutions of training is virtually zero. There is need therefore, for a synergy between institutions and the industries.</w:t>
      </w:r>
    </w:p>
    <w:p w:rsidR="00EC3165" w:rsidRPr="009951EF" w:rsidRDefault="00EC3165" w:rsidP="00060CCF">
      <w:pPr>
        <w:pStyle w:val="NoSpacing"/>
        <w:numPr>
          <w:ilvl w:val="0"/>
          <w:numId w:val="44"/>
        </w:numPr>
        <w:spacing w:line="264" w:lineRule="auto"/>
        <w:jc w:val="both"/>
      </w:pPr>
      <w:r w:rsidRPr="009951EF">
        <w:t xml:space="preserve">High unemployment rate has led to increase poverty and serious social problems in Nigeria. This might lead to a decline in TVET enrolments in Nigeria higher institutions. According to Abanyam 2014, less than one percent of students’ enrolment in </w:t>
      </w:r>
      <w:r w:rsidRPr="009951EF">
        <w:lastRenderedPageBreak/>
        <w:t>Nigeria is oriented towards technical and vocational skills.</w:t>
      </w:r>
    </w:p>
    <w:p w:rsidR="00EC3165" w:rsidRPr="009951EF" w:rsidRDefault="00EC3165" w:rsidP="00EC3165">
      <w:pPr>
        <w:pStyle w:val="NoSpacing"/>
        <w:spacing w:line="264" w:lineRule="auto"/>
        <w:ind w:left="540"/>
        <w:jc w:val="both"/>
      </w:pPr>
    </w:p>
    <w:p w:rsidR="00EC3165" w:rsidRPr="009951EF" w:rsidRDefault="00EC3165" w:rsidP="00EC3165">
      <w:pPr>
        <w:pStyle w:val="NoSpacing"/>
        <w:spacing w:line="264" w:lineRule="auto"/>
        <w:jc w:val="both"/>
      </w:pPr>
      <w:r w:rsidRPr="009951EF">
        <w:rPr>
          <w:b/>
        </w:rPr>
        <w:t>The Role of Government and Non-Governmental Organizations in Sustainable Development</w:t>
      </w:r>
    </w:p>
    <w:p w:rsidR="00EC3165" w:rsidRPr="009951EF" w:rsidRDefault="00EC3165" w:rsidP="00EC3165">
      <w:pPr>
        <w:pStyle w:val="NoSpacing"/>
        <w:spacing w:line="264" w:lineRule="auto"/>
        <w:jc w:val="both"/>
      </w:pPr>
      <w:r w:rsidRPr="009951EF">
        <w:t>Government and Non-Governmental organisations can change the rural areas condition by funding the youth for effective manpower development and creating sustainable development in the rural areas of Nigeria by looking into the area of needs of  the people (the rural youths and women), empower organization to carry out effective costing of the project in the rural areas and embark on such project, roll out project to tangible organization that can deliver same as agreed and on time, use functioning organization to create workshops and seminar with modern facilities to train and re-train the youths on areas which will not only improve and increase growth in the rural areas but also create rural sustainability, control the project byregular monitoring and evaluation to ensure proper implementation.</w:t>
      </w:r>
    </w:p>
    <w:p w:rsidR="00EC3165" w:rsidRPr="009951EF" w:rsidRDefault="00EC3165" w:rsidP="00EC3165">
      <w:pPr>
        <w:pStyle w:val="NoSpacing"/>
        <w:spacing w:line="264" w:lineRule="auto"/>
        <w:jc w:val="both"/>
      </w:pPr>
      <w:r w:rsidRPr="009951EF">
        <w:t>UNEVOC-UNESCO (2006) highlighted the following contributions of technical vocational education to a sustainable future:-</w:t>
      </w:r>
    </w:p>
    <w:p w:rsidR="00EC3165" w:rsidRPr="009951EF" w:rsidRDefault="00EC3165" w:rsidP="00060CCF">
      <w:pPr>
        <w:pStyle w:val="NoSpacing"/>
        <w:numPr>
          <w:ilvl w:val="0"/>
          <w:numId w:val="47"/>
        </w:numPr>
        <w:spacing w:line="264" w:lineRule="auto"/>
        <w:jc w:val="both"/>
      </w:pPr>
      <w:r w:rsidRPr="009951EF">
        <w:t>Technical and vocational education, as an integral component of lifelong learning, has a crucial role to play in this new era as an effective tool to realize the objectives of culture of peace, environmentally sound sustainable development, social cohesion and internationally citizenship.</w:t>
      </w:r>
    </w:p>
    <w:p w:rsidR="00EC3165" w:rsidRPr="009951EF" w:rsidRDefault="00EC3165" w:rsidP="00060CCF">
      <w:pPr>
        <w:pStyle w:val="NoSpacing"/>
        <w:numPr>
          <w:ilvl w:val="0"/>
          <w:numId w:val="47"/>
        </w:numPr>
        <w:spacing w:line="264" w:lineRule="auto"/>
        <w:jc w:val="both"/>
      </w:pPr>
      <w:r w:rsidRPr="009951EF">
        <w:t>That TVET of the future must not only prepare individuals for employment in the information society, but also make them responsible citizens with due consideration to preserving the integrity of their environment and the welfare of others.</w:t>
      </w:r>
    </w:p>
    <w:p w:rsidR="00EC3165" w:rsidRPr="009951EF" w:rsidRDefault="00EC3165" w:rsidP="00060CCF">
      <w:pPr>
        <w:pStyle w:val="NoSpacing"/>
        <w:numPr>
          <w:ilvl w:val="0"/>
          <w:numId w:val="47"/>
        </w:numPr>
        <w:spacing w:line="264" w:lineRule="auto"/>
        <w:jc w:val="both"/>
      </w:pPr>
      <w:r w:rsidRPr="009951EF">
        <w:t xml:space="preserve">TVET can play an instrumental role in developing a new individual who will face the challenges of achieving sustainable </w:t>
      </w:r>
      <w:r w:rsidRPr="009951EF">
        <w:lastRenderedPageBreak/>
        <w:t>socio-economic development. A number of new issues therefore need to be incorporated into TVET teaching and learning or be further emphasized for the sake of the future of all of us as we struggle to learn throughout life. A well trained technical workforce is essential for any country’s effort to achieve sustainable development.</w:t>
      </w:r>
    </w:p>
    <w:p w:rsidR="00EC3165" w:rsidRPr="009951EF" w:rsidRDefault="00CF2718" w:rsidP="00060CCF">
      <w:pPr>
        <w:pStyle w:val="NoSpacing"/>
        <w:numPr>
          <w:ilvl w:val="0"/>
          <w:numId w:val="47"/>
        </w:numPr>
        <w:spacing w:line="264" w:lineRule="auto"/>
        <w:jc w:val="both"/>
      </w:pPr>
      <w:r>
        <w:rPr>
          <w:noProof/>
        </w:rPr>
        <w:pict>
          <v:group id="_x0000_s1996" style="position:absolute;left:0;text-align:left;margin-left:-4.5pt;margin-top:-149.4pt;width:480pt;height:17.35pt;z-index:252069888" coordorigin="1425,943" coordsize="9600,347">
            <v:shape id="_x0000_s1997"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1998" type="#_x0000_t32" style="position:absolute;left:1425;top:1290;width:9585;height:0" o:connectortype="straight" strokeweight="4.5pt"/>
          </v:group>
        </w:pict>
      </w:r>
      <w:r w:rsidR="00EC3165" w:rsidRPr="009951EF">
        <w:t>There is an urgent need to renew TVET. This should be the priority for every country. This is a task that can only be accomplished if the country can succeed in articulating TVET with its system of education with a framework of an overall sustainable development strategy.</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Post-Oil Boom Economy in Nigeria</w:t>
      </w:r>
    </w:p>
    <w:p w:rsidR="00EC3165" w:rsidRPr="009951EF" w:rsidRDefault="00EC3165" w:rsidP="00EC3165">
      <w:pPr>
        <w:pStyle w:val="NoSpacing"/>
        <w:spacing w:line="264" w:lineRule="auto"/>
        <w:jc w:val="both"/>
        <w:rPr>
          <w:b/>
        </w:rPr>
      </w:pPr>
      <w:r w:rsidRPr="009951EF">
        <w:t>The Nigeria economy is crying, why, the post oil boom has been a curse rather than blessing. This is because the oil boom of 1970s led Nigeria to neglect its strong agricultural and light manufacturing bases in favour of an unhealthy dependence on crude oil. In 2002 oil and gas exports accounted for more than 98% of export earnings and about 83% of federal government revenue. New oil wealth, the concurrent decline of other economic sectors, and lurch toward a statist economic model fueled massive migration to the cities and led to increasingly widespread poverty, especially in rural areas. A collapse of basic infrastructure and social services since the early 1980s accompanied this trend. By 2002 Nigerian’s per capita income had plunged to about one-quarter of its mid-1970s high, below the level at independence. Along with the endemic malaise of Nigeria’s non-oil sectors, the economy continues to witness massive growth of “informal sector” economic activities (UNESCO, 2002).</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Igberaee (2013) maintained that the rapid expansion of the crude oil content found in the country has made the Nigerian economy one of the fastest growing economies among </w:t>
      </w:r>
      <w:r w:rsidRPr="009951EF">
        <w:lastRenderedPageBreak/>
        <w:t>developing nations. More importantly, the author further noted that this was only a necessary condition but not sufficient one for economic development. Igberaee also stated that the consequence of over dependence on oil-boom in Nigeria tends to crumble the economy instead of revitalizing. Heavy dependence on the exportation of natural resources had negatively affected the country’s economic, social and political development.  The major consequences of over dependent on oil revenue for the country survival includes among others; dependence on oil multinationals and their infrastructure which leads to infrastructural decay in both urban and rural areas in the country, agricultural sector is neglected, leading to an impoverishment of the rural population.</w:t>
      </w:r>
    </w:p>
    <w:p w:rsidR="00EC3165" w:rsidRPr="009951EF" w:rsidRDefault="00EC3165" w:rsidP="00EC3165">
      <w:pPr>
        <w:shd w:val="clear" w:color="auto" w:fill="FFFFFF"/>
        <w:spacing w:after="0" w:line="264" w:lineRule="auto"/>
        <w:jc w:val="both"/>
        <w:rPr>
          <w:rFonts w:ascii="Times New Roman" w:eastAsia="Times New Roman" w:hAnsi="Times New Roman"/>
          <w:sz w:val="24"/>
          <w:szCs w:val="24"/>
        </w:rPr>
      </w:pPr>
    </w:p>
    <w:p w:rsidR="00EC3165" w:rsidRPr="009951EF" w:rsidRDefault="00EC3165" w:rsidP="00EC3165">
      <w:pPr>
        <w:shd w:val="clear" w:color="auto" w:fill="FFFFFF"/>
        <w:spacing w:after="0" w:line="264" w:lineRule="auto"/>
        <w:jc w:val="both"/>
        <w:rPr>
          <w:rFonts w:ascii="Times New Roman" w:eastAsia="Times New Roman" w:hAnsi="Times New Roman"/>
          <w:sz w:val="24"/>
          <w:szCs w:val="24"/>
        </w:rPr>
      </w:pPr>
      <w:r w:rsidRPr="009951EF">
        <w:rPr>
          <w:rFonts w:ascii="Times New Roman" w:eastAsia="Times New Roman" w:hAnsi="Times New Roman"/>
          <w:sz w:val="24"/>
          <w:szCs w:val="24"/>
        </w:rPr>
        <w:t>Irina (</w:t>
      </w:r>
      <w:r w:rsidRPr="009951EF">
        <w:rPr>
          <w:rFonts w:ascii="Times New Roman" w:hAnsi="Times New Roman"/>
          <w:sz w:val="24"/>
          <w:szCs w:val="24"/>
          <w:shd w:val="clear" w:color="auto" w:fill="FFFFFF"/>
        </w:rPr>
        <w:t xml:space="preserve">2007) stated that </w:t>
      </w:r>
      <w:r w:rsidRPr="009951EF">
        <w:rPr>
          <w:rFonts w:ascii="Times New Roman" w:eastAsia="Times New Roman" w:hAnsi="Times New Roman"/>
          <w:sz w:val="24"/>
          <w:szCs w:val="24"/>
        </w:rPr>
        <w:t>Nigeria has the third highest number of poor people in the world, after China and India. With a per capita income of about US$ 350, around 70 million Nigerians are living on less than one US Dollar a day. Low human development level, social conflicts and environmental degradation are just a few problems which characterize the current state of development in Nigeria and the rural sectors suffered most.</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 xml:space="preserve">Sources of Financing Technical Vocational Education and Training for sustainable </w:t>
      </w:r>
    </w:p>
    <w:p w:rsidR="00EC3165" w:rsidRPr="009951EF" w:rsidRDefault="005A6FE4" w:rsidP="00EC3165">
      <w:pPr>
        <w:pStyle w:val="NoSpacing"/>
        <w:spacing w:line="264" w:lineRule="auto"/>
        <w:jc w:val="both"/>
        <w:rPr>
          <w:b/>
        </w:rPr>
      </w:pPr>
      <w:r>
        <w:rPr>
          <w:b/>
        </w:rPr>
        <w:t>Rural Development</w:t>
      </w:r>
    </w:p>
    <w:p w:rsidR="00EC3165" w:rsidRPr="009951EF" w:rsidRDefault="00EC3165" w:rsidP="00EC3165">
      <w:pPr>
        <w:pStyle w:val="NoSpacing"/>
        <w:spacing w:line="264" w:lineRule="auto"/>
        <w:jc w:val="both"/>
      </w:pPr>
      <w:r w:rsidRPr="009951EF">
        <w:t>The overall costs on education are on the increase with the rural areas being worst hit. Government must pay greater attention to TVET in the rural areas and allocate more funds for the development of the rural community in general and educational needs in particular.</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Zafar (2004) stated that as budget allocations from government sources for education get tighter, the squeeze on availability of funds for Technical Vocational Education and Training (TVET) is apparent in so far as </w:t>
      </w:r>
      <w:r w:rsidRPr="009951EF">
        <w:lastRenderedPageBreak/>
        <w:t>TVET is dependent on public funds.  Zafar went further to state that some of the more well-known mechanisms for financing TVET have been categorized in the following:</w:t>
      </w:r>
    </w:p>
    <w:p w:rsidR="00EC3165" w:rsidRPr="009951EF" w:rsidRDefault="00CF2718" w:rsidP="00060CCF">
      <w:pPr>
        <w:pStyle w:val="NoSpacing"/>
        <w:numPr>
          <w:ilvl w:val="0"/>
          <w:numId w:val="45"/>
        </w:numPr>
        <w:spacing w:line="264" w:lineRule="auto"/>
        <w:ind w:left="360" w:hanging="540"/>
        <w:jc w:val="both"/>
      </w:pPr>
      <w:r>
        <w:rPr>
          <w:noProof/>
        </w:rPr>
        <w:pict>
          <v:group id="_x0000_s1999" style="position:absolute;left:0;text-align:left;margin-left:-3.75pt;margin-top:-73.5pt;width:480pt;height:17.35pt;z-index:252070912" coordorigin="1425,943" coordsize="9600,347">
            <v:shape id="_x0000_s2000"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2001" type="#_x0000_t32" style="position:absolute;left:1425;top:1290;width:9585;height:0" o:connectortype="straight" strokeweight="4.5pt"/>
          </v:group>
        </w:pict>
      </w:r>
      <w:r w:rsidR="00EC3165" w:rsidRPr="009951EF">
        <w:rPr>
          <w:b/>
        </w:rPr>
        <w:t xml:space="preserve">Budgetary Allocations: </w:t>
      </w:r>
      <w:r w:rsidR="00EC3165" w:rsidRPr="009951EF">
        <w:t>This represents revenue from the State for education. All tiers of government annually make budgetary allocations to education. This allocation constitutes a major source of school finance in Nigeria. Public educational institutions at all levels are financed this way:</w:t>
      </w:r>
    </w:p>
    <w:p w:rsidR="00EC3165" w:rsidRPr="009951EF" w:rsidRDefault="00EC3165" w:rsidP="00060CCF">
      <w:pPr>
        <w:pStyle w:val="NoSpacing"/>
        <w:numPr>
          <w:ilvl w:val="0"/>
          <w:numId w:val="45"/>
        </w:numPr>
        <w:spacing w:line="264" w:lineRule="auto"/>
        <w:ind w:left="450" w:hanging="450"/>
        <w:jc w:val="both"/>
      </w:pPr>
      <w:r w:rsidRPr="009951EF">
        <w:rPr>
          <w:b/>
        </w:rPr>
        <w:t xml:space="preserve">School Fees: </w:t>
      </w:r>
      <w:r w:rsidRPr="009951EF">
        <w:t>Tuition fees are paid in some tertiary institutions. Other fees such as for lodging and feeding are also paid. The Federal Government of Nigeria has encouraged the school fees in the public Universities throughout the country.</w:t>
      </w:r>
    </w:p>
    <w:p w:rsidR="00EC3165" w:rsidRPr="009951EF" w:rsidRDefault="00EC3165" w:rsidP="00EC3165">
      <w:pPr>
        <w:pStyle w:val="NoSpacing"/>
        <w:spacing w:line="264" w:lineRule="auto"/>
        <w:ind w:left="450" w:hanging="450"/>
        <w:jc w:val="both"/>
      </w:pPr>
      <w:r w:rsidRPr="009951EF">
        <w:rPr>
          <w:b/>
        </w:rPr>
        <w:t xml:space="preserve">(c)  Private Education Sector: </w:t>
      </w:r>
      <w:r w:rsidRPr="009951EF">
        <w:t>The private education sector has recently been coming on strong as a veritable source of education finance in Nigeria. Private institutions are established by entrepreneur proprietors and run on strict business principles. Professional schools that offer training in professional areas are also gaining in popularity and in many instances sponsor students on scholarship within and outside Nigeria. This is a welcome development since it provides the education to the rural areas. Being an alternative outside government owned schools; private sector can fund our educational sector.</w:t>
      </w:r>
    </w:p>
    <w:p w:rsidR="00EC3165" w:rsidRPr="009951EF" w:rsidRDefault="00EC3165" w:rsidP="00EC3165">
      <w:pPr>
        <w:pStyle w:val="NoSpacing"/>
        <w:spacing w:line="264" w:lineRule="auto"/>
        <w:ind w:left="450" w:hanging="450"/>
        <w:jc w:val="both"/>
      </w:pPr>
      <w:r w:rsidRPr="009951EF">
        <w:rPr>
          <w:b/>
        </w:rPr>
        <w:t xml:space="preserve">(d) Endowments/Donations for TVET: </w:t>
      </w:r>
      <w:r w:rsidRPr="009951EF">
        <w:t>Higher institutions launch endowment funds and wealthy individuals and corporate bodies make donations to universities and or sponsor professional chairs in disciplines of their choice. Donations are also made to schools which are source of funding TVET.</w:t>
      </w:r>
    </w:p>
    <w:p w:rsidR="00EC3165" w:rsidRPr="009951EF" w:rsidRDefault="00EC3165" w:rsidP="00EC3165">
      <w:pPr>
        <w:pStyle w:val="NoSpacing"/>
        <w:spacing w:line="264" w:lineRule="auto"/>
        <w:ind w:left="540" w:hanging="540"/>
        <w:jc w:val="both"/>
      </w:pPr>
      <w:r w:rsidRPr="009951EF">
        <w:rPr>
          <w:b/>
        </w:rPr>
        <w:t xml:space="preserve">(e) </w:t>
      </w:r>
      <w:r w:rsidRPr="009951EF">
        <w:rPr>
          <w:b/>
        </w:rPr>
        <w:tab/>
        <w:t xml:space="preserve">Earmarked Revenue: </w:t>
      </w:r>
      <w:r w:rsidRPr="009951EF">
        <w:t xml:space="preserve">The Education tax is an example of earmarked revenue for financing the school system.  The state governments could as well </w:t>
      </w:r>
      <w:r w:rsidRPr="009951EF">
        <w:lastRenderedPageBreak/>
        <w:t xml:space="preserve">introduce special levies on properties (Property tax) and earmark revenue from it for education. Such specially targeted tax revenue if properly managed and disbursed could become an important source of school finance. </w:t>
      </w:r>
    </w:p>
    <w:p w:rsidR="00EC3165" w:rsidRPr="009951EF" w:rsidRDefault="00EC3165" w:rsidP="00060CCF">
      <w:pPr>
        <w:pStyle w:val="NoSpacing"/>
        <w:numPr>
          <w:ilvl w:val="0"/>
          <w:numId w:val="44"/>
        </w:numPr>
        <w:spacing w:line="264" w:lineRule="auto"/>
        <w:ind w:left="540" w:hanging="540"/>
        <w:jc w:val="both"/>
      </w:pPr>
      <w:r w:rsidRPr="009951EF">
        <w:rPr>
          <w:b/>
        </w:rPr>
        <w:t xml:space="preserve">International Aid: </w:t>
      </w:r>
      <w:r w:rsidRPr="009951EF">
        <w:t>Foreign organisations and Foundations offer assistance in various forms to educational efforts in developing countries. Educational systems that are sufficiently aware of the aid programmes take maximum advantages of them. They provide outright grants, equipment and training programmes for school staff to developing countries.</w:t>
      </w:r>
    </w:p>
    <w:p w:rsidR="00EC3165" w:rsidRPr="009951EF" w:rsidRDefault="00EC3165" w:rsidP="00060CCF">
      <w:pPr>
        <w:pStyle w:val="NoSpacing"/>
        <w:numPr>
          <w:ilvl w:val="0"/>
          <w:numId w:val="44"/>
        </w:numPr>
        <w:spacing w:line="264" w:lineRule="auto"/>
        <w:ind w:left="540" w:hanging="540"/>
        <w:jc w:val="both"/>
      </w:pPr>
      <w:r w:rsidRPr="009951EF">
        <w:rPr>
          <w:b/>
        </w:rPr>
        <w:t xml:space="preserve">Student Aid Programmes: </w:t>
      </w:r>
      <w:r w:rsidRPr="009951EF">
        <w:t>Government does provide aid to indigent students to enable them finance their education. In the 1970s student loan program was popular among students of tertiary institutions. Unfortunately, this facility was greatly abused as the beneficiaries defaulted in repayment. The funds that were meant to be revolving dried up. Recently, however federal government has provided funds for the programme and if properly managed and controlled, it would serve as a cheap source of school finance for private impecunious citizens. It would also increase the importance of school fees as a source of school finance as more people would be enabled to pay.</w:t>
      </w:r>
    </w:p>
    <w:p w:rsidR="00EC3165" w:rsidRPr="009951EF" w:rsidRDefault="00EC3165" w:rsidP="00060CCF">
      <w:pPr>
        <w:pStyle w:val="NoSpacing"/>
        <w:numPr>
          <w:ilvl w:val="0"/>
          <w:numId w:val="44"/>
        </w:numPr>
        <w:spacing w:line="264" w:lineRule="auto"/>
        <w:jc w:val="both"/>
      </w:pPr>
      <w:r w:rsidRPr="009951EF">
        <w:t xml:space="preserve">NGOs generally work for charitable causes contributing to the socio-economic development of the country.  When they become involved in vocational training they take over the liability of financing some of the costs which would otherwise fall on the government. As they are highly motivated and often work for the upliftment of the poorer and weaker sections of the society, their contribution leads to social equity. </w:t>
      </w:r>
      <w:r w:rsidRPr="009951EF">
        <w:lastRenderedPageBreak/>
        <w:t>They are mostly very successful in providing short term training.</w:t>
      </w:r>
    </w:p>
    <w:p w:rsidR="00EC3165" w:rsidRPr="009951EF" w:rsidRDefault="00CF2718" w:rsidP="00060CCF">
      <w:pPr>
        <w:pStyle w:val="NoSpacing"/>
        <w:numPr>
          <w:ilvl w:val="0"/>
          <w:numId w:val="44"/>
        </w:numPr>
        <w:spacing w:line="264" w:lineRule="auto"/>
        <w:jc w:val="both"/>
      </w:pPr>
      <w:r>
        <w:rPr>
          <w:noProof/>
        </w:rPr>
        <w:pict>
          <v:group id="_x0000_s2002" style="position:absolute;left:0;text-align:left;margin-left:-2.25pt;margin-top:-58.35pt;width:480pt;height:17.35pt;z-index:252071936" coordorigin="1425,943" coordsize="9600,347">
            <v:shape id="_x0000_s2003"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2004" type="#_x0000_t32" style="position:absolute;left:1425;top:1290;width:9585;height:0" o:connectortype="straight" strokeweight="4.5pt"/>
          </v:group>
        </w:pict>
      </w:r>
      <w:r w:rsidR="00EC3165" w:rsidRPr="009951EF">
        <w:t>NGOs operating in the rural and urban informal sectors generally have a good knowledge of the local market.  Thus they can effectively link training with the local employment requirement. Non-profit making NGOs generally have dedicated persons on their management.  They are keenly engaged in offering good quality vocational training and can thus provide effective support to vocational training systems.</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Implementation of TVET in Rural Areas in Nigeria</w:t>
      </w:r>
    </w:p>
    <w:p w:rsidR="00EC3165" w:rsidRPr="009951EF" w:rsidRDefault="00EC3165" w:rsidP="00EC3165">
      <w:pPr>
        <w:pStyle w:val="NoSpacing"/>
        <w:spacing w:line="264" w:lineRule="auto"/>
        <w:jc w:val="both"/>
      </w:pPr>
      <w:r w:rsidRPr="009951EF">
        <w:t xml:space="preserve">Technical Vocational Education and Training is the engine that drives the future of the society, its development, economic advancement and political stability of the rural areas and the nation in general lies on TVET. TVET helps to track the nation towards self-reliance through capacity utilization of industries and increase productivity in the rural and urban areas. </w:t>
      </w:r>
      <w:r w:rsidRPr="009951EF">
        <w:rPr>
          <w:rStyle w:val="HTMLCite"/>
          <w:rFonts w:eastAsia="SimSun"/>
        </w:rPr>
        <w:t xml:space="preserve">Toto (2008) opined that for </w:t>
      </w:r>
      <w:r w:rsidRPr="009951EF">
        <w:t xml:space="preserve">TVET to succeed in raising a generation of people who can be vocationally independent there is a need to lay a solid foundation at the lower tiers of education by teaching the pre-vocational subject practically to students and this could be possible if government and non-governmental organisations fund TVET. Anthony, Aniedi and Akpanobong (2016) mentioned that instead of all eyes looking forward on oil and mineral resources for economic growth and development, people should long for school farms for crop and livestock production, skill should be given to students on these areas of agriculture for livelihood to sustain rural development growth in Nigeria. In institutional environment, students should be placed on specific job attachments or where they are attached to establish and involved in TVET </w:t>
      </w:r>
      <w:r w:rsidRPr="009951EF">
        <w:lastRenderedPageBreak/>
        <w:t>for practical skills acquisition. Furthermore, in line with the above, Akpan and James (2004) opined that introduction of crafts and handwork in the lower basic tier as well as exhibition of TVET products in the upper basic and tertiary education tiers is of important to the rural areas in Nigeria. This will give the students a positive mindset towards TVET. This way, the students need to be exposed to seminars and career talks that will enhance them positively towards TVET programmes, thus creating a sustainable society both within the rural and urban dwellers.</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Conclusions</w:t>
      </w:r>
    </w:p>
    <w:p w:rsidR="00EC3165" w:rsidRPr="009951EF" w:rsidRDefault="00EC3165" w:rsidP="00EC3165">
      <w:pPr>
        <w:pStyle w:val="NoSpacing"/>
        <w:spacing w:line="264" w:lineRule="auto"/>
        <w:jc w:val="both"/>
      </w:pPr>
      <w:r w:rsidRPr="009951EF">
        <w:t>It is important to note that if technical vocational education and training is well financed and cared for mostly in rural areas, economic growth and sustainable development will be achieved in Nigeria. It is the responsibility of any government, NGOs and highly placed individuals to finance programmes that can maintain the growth in the country and also provide security of life and property. The tool to put an end to this oil boom economy is to finance the youths empowerment programmes through TVET, provide needed materials in education system that will equip learners with the requisite skills and competences that will prepare them for self-employment. If Nigerian youths are financially empowered, the recent insecurity in the country will be addressed.</w:t>
      </w:r>
    </w:p>
    <w:p w:rsidR="00EC3165" w:rsidRPr="009951EF" w:rsidRDefault="00EC3165" w:rsidP="00EC3165">
      <w:pPr>
        <w:pStyle w:val="NoSpacing"/>
        <w:spacing w:line="264" w:lineRule="auto"/>
        <w:ind w:firstLine="720"/>
        <w:jc w:val="both"/>
      </w:pPr>
    </w:p>
    <w:p w:rsidR="00EC3165" w:rsidRPr="009951EF" w:rsidRDefault="00EC3165" w:rsidP="00EC3165">
      <w:pPr>
        <w:pStyle w:val="NoSpacing"/>
        <w:spacing w:line="264" w:lineRule="auto"/>
        <w:jc w:val="both"/>
        <w:rPr>
          <w:b/>
        </w:rPr>
      </w:pPr>
      <w:r w:rsidRPr="009951EF">
        <w:rPr>
          <w:b/>
        </w:rPr>
        <w:t xml:space="preserve">Recommendations </w:t>
      </w:r>
    </w:p>
    <w:p w:rsidR="00EC3165" w:rsidRPr="009951EF" w:rsidRDefault="00EC3165" w:rsidP="00060CCF">
      <w:pPr>
        <w:pStyle w:val="NoSpacing"/>
        <w:numPr>
          <w:ilvl w:val="0"/>
          <w:numId w:val="46"/>
        </w:numPr>
        <w:spacing w:line="264" w:lineRule="auto"/>
        <w:ind w:left="360"/>
        <w:jc w:val="both"/>
      </w:pPr>
      <w:r w:rsidRPr="009951EF">
        <w:t xml:space="preserve">It is strongly recommended that TVET training should reflect the current demands and aspirations of the rural dwellers and also by providing the necessary equipment, machines and tools needed for smooth take off of such project. </w:t>
      </w:r>
    </w:p>
    <w:p w:rsidR="00EC3165" w:rsidRPr="009951EF" w:rsidRDefault="00EC3165" w:rsidP="00060CCF">
      <w:pPr>
        <w:pStyle w:val="NoSpacing"/>
        <w:numPr>
          <w:ilvl w:val="0"/>
          <w:numId w:val="46"/>
        </w:numPr>
        <w:spacing w:line="264" w:lineRule="auto"/>
        <w:ind w:left="360"/>
        <w:jc w:val="both"/>
      </w:pPr>
      <w:r w:rsidRPr="009951EF">
        <w:t>Project monitoring and evaluation is very necessary to ensure proper implementation and goals actualization.</w:t>
      </w:r>
    </w:p>
    <w:p w:rsidR="00EC3165" w:rsidRPr="009951EF" w:rsidRDefault="00CF2718" w:rsidP="00060CCF">
      <w:pPr>
        <w:pStyle w:val="NoSpacing"/>
        <w:numPr>
          <w:ilvl w:val="0"/>
          <w:numId w:val="46"/>
        </w:numPr>
        <w:spacing w:line="264" w:lineRule="auto"/>
        <w:ind w:left="360"/>
        <w:jc w:val="both"/>
      </w:pPr>
      <w:r>
        <w:rPr>
          <w:noProof/>
        </w:rPr>
        <w:lastRenderedPageBreak/>
        <w:pict>
          <v:group id="_x0000_s2005" style="position:absolute;left:0;text-align:left;margin-left:-3.75pt;margin-top:-28pt;width:480pt;height:17.35pt;z-index:252072960" coordorigin="1425,943" coordsize="9600,347">
            <v:shape id="_x0000_s2006"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2007" type="#_x0000_t32" style="position:absolute;left:1425;top:1290;width:9585;height:0" o:connectortype="straight" strokeweight="4.5pt"/>
          </v:group>
        </w:pict>
      </w:r>
      <w:r w:rsidR="00EC3165" w:rsidRPr="009951EF">
        <w:t>Highly placed individuals should also assist contribute positively towards TVET programme.</w:t>
      </w:r>
    </w:p>
    <w:p w:rsidR="00EC3165" w:rsidRPr="009951EF" w:rsidRDefault="00EC3165" w:rsidP="00060CCF">
      <w:pPr>
        <w:pStyle w:val="NoSpacing"/>
        <w:numPr>
          <w:ilvl w:val="0"/>
          <w:numId w:val="46"/>
        </w:numPr>
        <w:spacing w:line="264" w:lineRule="auto"/>
        <w:ind w:left="360"/>
        <w:jc w:val="both"/>
      </w:pPr>
      <w:r w:rsidRPr="009951EF">
        <w:t>Government should provide free basic education as it a stepping stone to further skills training and provide financial incentives to improve attendance in the rural areas. Thereby, reducing financial entry barriers, and design interventions to include those most disadvantaged in accessing education and training such as children, women in poverty, people with disabilities and so on.</w:t>
      </w:r>
    </w:p>
    <w:p w:rsidR="00EC3165" w:rsidRPr="009951EF" w:rsidRDefault="00EC3165" w:rsidP="00060CCF">
      <w:pPr>
        <w:pStyle w:val="NoSpacing"/>
        <w:numPr>
          <w:ilvl w:val="0"/>
          <w:numId w:val="46"/>
        </w:numPr>
        <w:spacing w:line="264" w:lineRule="auto"/>
        <w:ind w:left="360"/>
        <w:jc w:val="both"/>
      </w:pPr>
      <w:r w:rsidRPr="009951EF">
        <w:t>Parents, communities, teachers and churches as agent of socialization should contribute in their own little ways to assist in rural development. Youths on the other hand should imbibe the spirit of hard work, respect for authority and the need to be self-reliant.</w:t>
      </w:r>
    </w:p>
    <w:p w:rsidR="00EC3165" w:rsidRPr="009951EF" w:rsidRDefault="00EC3165" w:rsidP="00060CCF">
      <w:pPr>
        <w:pStyle w:val="NoSpacing"/>
        <w:numPr>
          <w:ilvl w:val="0"/>
          <w:numId w:val="46"/>
        </w:numPr>
        <w:spacing w:line="264" w:lineRule="auto"/>
        <w:ind w:left="360"/>
        <w:jc w:val="both"/>
      </w:pPr>
      <w:r w:rsidRPr="009951EF">
        <w:t>Youths in the rural areas should also be enlightened on how to identify their talents, pursue and actualize their goals early enough in life for sustainable development.</w:t>
      </w:r>
    </w:p>
    <w:p w:rsidR="00EC3165" w:rsidRPr="009951EF" w:rsidRDefault="00EC3165" w:rsidP="00060CCF">
      <w:pPr>
        <w:pStyle w:val="NoSpacing"/>
        <w:numPr>
          <w:ilvl w:val="0"/>
          <w:numId w:val="46"/>
        </w:numPr>
        <w:spacing w:line="264" w:lineRule="auto"/>
        <w:ind w:left="360"/>
        <w:jc w:val="both"/>
      </w:pPr>
      <w:r w:rsidRPr="009951EF">
        <w:t>Money voted for the implementation of TVET programmes in the rural areas should not be diverted to personal use.</w:t>
      </w:r>
    </w:p>
    <w:p w:rsidR="00EC3165" w:rsidRPr="009951EF" w:rsidRDefault="00EC3165" w:rsidP="00EC3165">
      <w:pPr>
        <w:pStyle w:val="NoSpacing"/>
        <w:spacing w:line="264" w:lineRule="auto"/>
        <w:ind w:firstLine="720"/>
        <w:jc w:val="both"/>
      </w:pPr>
    </w:p>
    <w:p w:rsidR="00EC3165" w:rsidRPr="009951EF" w:rsidRDefault="00EC3165" w:rsidP="00EC3165">
      <w:pPr>
        <w:pStyle w:val="NoSpacing"/>
        <w:spacing w:line="264" w:lineRule="auto"/>
        <w:jc w:val="center"/>
        <w:rPr>
          <w:b/>
        </w:rPr>
      </w:pPr>
      <w:r w:rsidRPr="009951EF">
        <w:rPr>
          <w:b/>
        </w:rPr>
        <w:t>References</w:t>
      </w:r>
    </w:p>
    <w:p w:rsidR="00EC3165" w:rsidRPr="009951EF" w:rsidRDefault="00EC3165" w:rsidP="00EC3165">
      <w:pPr>
        <w:pStyle w:val="NoSpacing"/>
        <w:spacing w:line="264" w:lineRule="auto"/>
        <w:ind w:left="630" w:hanging="630"/>
        <w:jc w:val="both"/>
      </w:pPr>
      <w:r w:rsidRPr="009951EF">
        <w:t xml:space="preserve">Adebgenjo, A. O. (2013). Vocational and Technical Education: A panacea to National Insecurity and Transformation in Nigeria. </w:t>
      </w:r>
      <w:r w:rsidRPr="009951EF">
        <w:rPr>
          <w:i/>
        </w:rPr>
        <w:t>Continental Journal of Education Research, 6</w:t>
      </w:r>
      <w:r w:rsidRPr="009951EF">
        <w:t>(2), pg 11-14</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630" w:hanging="630"/>
        <w:jc w:val="both"/>
      </w:pPr>
      <w:r w:rsidRPr="009951EF">
        <w:t xml:space="preserve">Adesina, O. S. (2013). Unemployment and Security challenges in Nigeria. </w:t>
      </w:r>
      <w:r w:rsidRPr="009951EF">
        <w:rPr>
          <w:i/>
        </w:rPr>
        <w:t xml:space="preserve">International Journal of Humanities and Social Sciences, 3(7), </w:t>
      </w:r>
      <w:r w:rsidRPr="009951EF">
        <w:t>147-156.</w:t>
      </w:r>
    </w:p>
    <w:p w:rsidR="00EC3165" w:rsidRPr="009951EF" w:rsidRDefault="00EC3165" w:rsidP="00EC3165">
      <w:pPr>
        <w:pStyle w:val="NoSpacing"/>
        <w:spacing w:line="264" w:lineRule="auto"/>
        <w:ind w:left="630" w:hanging="630"/>
        <w:jc w:val="both"/>
      </w:pPr>
      <w:r w:rsidRPr="009951EF">
        <w:t xml:space="preserve">Agede, R.O. (2016) Refocusing Technical Vocational Education and Training: Panacea for Economic Development in Nigeria. </w:t>
      </w:r>
      <w:r w:rsidRPr="009951EF">
        <w:rPr>
          <w:i/>
        </w:rPr>
        <w:t>Journal of Association of Vocational and Technical Educators of Nigeria 21</w:t>
      </w:r>
      <w:r w:rsidRPr="009951EF">
        <w:t>(2) 218-226.</w:t>
      </w:r>
    </w:p>
    <w:p w:rsidR="00EC3165" w:rsidRPr="009951EF" w:rsidRDefault="00EC3165" w:rsidP="00EC3165">
      <w:pPr>
        <w:pStyle w:val="NoSpacing"/>
        <w:spacing w:line="264" w:lineRule="auto"/>
        <w:ind w:left="630" w:hanging="630"/>
        <w:jc w:val="both"/>
      </w:pPr>
      <w:r w:rsidRPr="009951EF">
        <w:lastRenderedPageBreak/>
        <w:t>Akpan, G. A and James N. O. (2004). Re-engineering technical vocational education and training (TVET) for human security, empowerment and wealth creation in Nigeria.  A paper presented in 21</w:t>
      </w:r>
      <w:r w:rsidRPr="009951EF">
        <w:rPr>
          <w:vertAlign w:val="superscript"/>
        </w:rPr>
        <w:t>st</w:t>
      </w:r>
      <w:r w:rsidRPr="009951EF">
        <w:t xml:space="preserve"> February, 2014 in University of Uyo, Akwa Ibom State</w:t>
      </w:r>
    </w:p>
    <w:p w:rsidR="00EC3165" w:rsidRPr="009951EF" w:rsidRDefault="00EC3165" w:rsidP="00EC3165">
      <w:pPr>
        <w:pStyle w:val="NoSpacing"/>
        <w:spacing w:line="264" w:lineRule="auto"/>
        <w:ind w:left="630" w:hanging="630"/>
        <w:jc w:val="both"/>
      </w:pPr>
      <w:r w:rsidRPr="009951EF">
        <w:t xml:space="preserve">Anthony,A O., Aniedi,D. U. and Akpanobong, U E. (2016). Technical vocational education and training and the world of work in Nigeria: Issues, challenges and way forward.  </w:t>
      </w:r>
      <w:r w:rsidRPr="009951EF">
        <w:rPr>
          <w:i/>
        </w:rPr>
        <w:t>Journal of Education, 4</w:t>
      </w:r>
      <w:r w:rsidRPr="009951EF">
        <w:t>(7), 1-11.</w:t>
      </w:r>
    </w:p>
    <w:p w:rsidR="00EC3165" w:rsidRPr="009951EF" w:rsidRDefault="00EC3165" w:rsidP="00EC3165">
      <w:pPr>
        <w:pStyle w:val="NoSpacing"/>
        <w:spacing w:line="264" w:lineRule="auto"/>
        <w:ind w:left="630" w:hanging="630"/>
        <w:jc w:val="both"/>
      </w:pPr>
      <w:r w:rsidRPr="009951EF">
        <w:t>Aworauti, O. (2015) Roles of technical and vocational education in alleviating poverty in Nigeira.</w:t>
      </w:r>
      <w:r w:rsidRPr="009951EF">
        <w:rPr>
          <w:i/>
        </w:rPr>
        <w:t>African Journal for Contemporary Issues in Education.</w:t>
      </w:r>
      <w:r w:rsidRPr="009951EF">
        <w:t xml:space="preserve"> Retrieved 21</w:t>
      </w:r>
      <w:r w:rsidRPr="009951EF">
        <w:rPr>
          <w:vertAlign w:val="superscript"/>
        </w:rPr>
        <w:t>st</w:t>
      </w:r>
      <w:r w:rsidRPr="009951EF">
        <w:t xml:space="preserve"> June 2017 from ajeduionline.org/contempor/vol2+9.html</w:t>
      </w:r>
    </w:p>
    <w:p w:rsidR="00EC3165" w:rsidRPr="009951EF" w:rsidRDefault="00EC3165" w:rsidP="00EC3165">
      <w:pPr>
        <w:pStyle w:val="NoSpacing"/>
        <w:spacing w:line="264" w:lineRule="auto"/>
        <w:ind w:left="630" w:hanging="630"/>
        <w:jc w:val="both"/>
      </w:pPr>
      <w:r w:rsidRPr="009951EF">
        <w:t>Deich, S. (2001). A guide to successful public, private partnership for out-of-school time and community school initiatives, Washington D.C. The finance project www.financeproject .org. accessed on 2</w:t>
      </w:r>
      <w:r w:rsidRPr="009951EF">
        <w:rPr>
          <w:vertAlign w:val="superscript"/>
        </w:rPr>
        <w:t>nd</w:t>
      </w:r>
      <w:r w:rsidRPr="009951EF">
        <w:t xml:space="preserve"> June, 2017.</w:t>
      </w:r>
    </w:p>
    <w:p w:rsidR="00EC3165" w:rsidRPr="009951EF" w:rsidRDefault="00EC3165" w:rsidP="00EC3165">
      <w:pPr>
        <w:pStyle w:val="NoSpacing"/>
        <w:spacing w:line="264" w:lineRule="auto"/>
        <w:ind w:left="900" w:hanging="900"/>
        <w:jc w:val="both"/>
      </w:pPr>
      <w:r w:rsidRPr="009951EF">
        <w:t>Federal Republic of Nigeria (2013).</w:t>
      </w:r>
      <w:r w:rsidRPr="009951EF">
        <w:rPr>
          <w:i/>
        </w:rPr>
        <w:t>National policy on education</w:t>
      </w:r>
      <w:r w:rsidRPr="009951EF">
        <w:t>: Lagos, NERDC press.</w:t>
      </w:r>
    </w:p>
    <w:p w:rsidR="00EC3165" w:rsidRPr="00207C2F" w:rsidRDefault="00EC3165" w:rsidP="00EC3165">
      <w:pPr>
        <w:pStyle w:val="NoSpacing"/>
        <w:spacing w:line="264" w:lineRule="auto"/>
        <w:ind w:left="630" w:hanging="630"/>
        <w:jc w:val="both"/>
      </w:pPr>
      <w:r w:rsidRPr="009951EF">
        <w:t xml:space="preserve">Igberaee, A. (2013) Conflict in Niger Delta: A unique case or a model for future conflicts in other oil producing countries in Rudolf Traubmen and Gouglas Yates (eds) oil policyin the Gulf of Guinea: Security and conflict, economic growth, social development </w:t>
      </w:r>
      <w:r w:rsidRPr="00207C2F">
        <w:t>bann: Friedrich-elbertstifting. International crisis group (2009) Nigeria: Seizing the moment in the Niger Delta.</w:t>
      </w:r>
    </w:p>
    <w:p w:rsidR="00EC3165" w:rsidRPr="00207C2F" w:rsidRDefault="00CF2718" w:rsidP="00773B35">
      <w:pPr>
        <w:pStyle w:val="NoSpacing"/>
        <w:spacing w:line="264" w:lineRule="auto"/>
        <w:ind w:left="900" w:hanging="900"/>
        <w:jc w:val="both"/>
        <w:rPr>
          <w:shd w:val="clear" w:color="auto" w:fill="FFFFFF"/>
        </w:rPr>
      </w:pPr>
      <w:hyperlink r:id="rId79" w:history="1">
        <w:r w:rsidR="00EC3165" w:rsidRPr="00207C2F">
          <w:rPr>
            <w:rStyle w:val="Hyperlink"/>
            <w:color w:val="auto"/>
            <w:u w:val="none"/>
          </w:rPr>
          <w:t>Irina R</w:t>
        </w:r>
      </w:hyperlink>
      <w:r w:rsidR="00EC3165" w:rsidRPr="00207C2F">
        <w:t xml:space="preserve">. </w:t>
      </w:r>
      <w:r w:rsidR="00EC3165" w:rsidRPr="00207C2F">
        <w:rPr>
          <w:shd w:val="clear" w:color="auto" w:fill="FFFFFF"/>
        </w:rPr>
        <w:t xml:space="preserve">(2007). Oil boom in Nigeria and its consequences for the country’s economic development, Munich, GrinVerlag, </w:t>
      </w:r>
      <w:hyperlink r:id="rId80" w:history="1">
        <w:r w:rsidR="00EC3165" w:rsidRPr="00207C2F">
          <w:rPr>
            <w:rStyle w:val="Hyperlink"/>
            <w:color w:val="auto"/>
            <w:u w:val="none"/>
            <w:shd w:val="clear" w:color="auto" w:fill="FFFFFF"/>
          </w:rPr>
          <w:t>http://www.grin.com/en/e-book/67959/oil-boom-in-nigeria-</w:t>
        </w:r>
        <w:r w:rsidR="00EC3165" w:rsidRPr="00207C2F">
          <w:rPr>
            <w:rStyle w:val="Hyperlink"/>
            <w:color w:val="auto"/>
            <w:u w:val="none"/>
            <w:shd w:val="clear" w:color="auto" w:fill="FFFFFF"/>
          </w:rPr>
          <w:lastRenderedPageBreak/>
          <w:t>and-its-consequences-for-the-country-s-economic-development</w:t>
        </w:r>
      </w:hyperlink>
      <w:r w:rsidR="00EC3165" w:rsidRPr="00207C2F">
        <w:rPr>
          <w:shd w:val="clear" w:color="auto" w:fill="FFFFFF"/>
        </w:rPr>
        <w:t>.Retrieved June 5, 2017.</w:t>
      </w:r>
    </w:p>
    <w:p w:rsidR="00EC3165" w:rsidRPr="00207C2F" w:rsidRDefault="00CF2718" w:rsidP="00EC3165">
      <w:pPr>
        <w:shd w:val="clear" w:color="auto" w:fill="FFFFFF"/>
        <w:spacing w:after="0" w:line="264" w:lineRule="auto"/>
        <w:ind w:left="630" w:hanging="630"/>
        <w:jc w:val="both"/>
        <w:rPr>
          <w:rFonts w:ascii="Times New Roman" w:hAnsi="Times New Roman"/>
          <w:sz w:val="24"/>
          <w:szCs w:val="24"/>
          <w:shd w:val="clear" w:color="auto" w:fill="FFFFFF"/>
        </w:rPr>
      </w:pPr>
      <w:r w:rsidRPr="00CF2718">
        <w:rPr>
          <w:noProof/>
        </w:rPr>
        <w:pict>
          <v:group id="_x0000_s2008" style="position:absolute;left:0;text-align:left;margin-left:-4.2pt;margin-top:-88.7pt;width:480pt;height:17.35pt;z-index:252073984" coordorigin="1425,943" coordsize="9600,347">
            <v:shape id="_x0000_s2009" type="#_x0000_t202" style="position:absolute;left:7500;top:943;width:3525;height:344;mso-width-relative:margin;mso-height-relative:margin" stroked="f">
              <v:textbox>
                <w:txbxContent>
                  <w:p w:rsidR="00A422C9" w:rsidRPr="0017798F" w:rsidRDefault="00A422C9" w:rsidP="0017798F">
                    <w:pPr>
                      <w:rPr>
                        <w:rFonts w:ascii="Times New Roman" w:hAnsi="Times New Roman"/>
                        <w:i/>
                        <w:sz w:val="16"/>
                        <w:szCs w:val="16"/>
                      </w:rPr>
                    </w:pPr>
                    <w:r w:rsidRPr="0017798F">
                      <w:rPr>
                        <w:rFonts w:ascii="Times New Roman" w:hAnsi="Times New Roman"/>
                        <w:b/>
                        <w:i/>
                        <w:sz w:val="16"/>
                        <w:szCs w:val="16"/>
                      </w:rPr>
                      <w:t>Akpanobong &amp; Ononokpono</w:t>
                    </w:r>
                  </w:p>
                </w:txbxContent>
              </v:textbox>
            </v:shape>
            <v:shape id="_x0000_s2010" type="#_x0000_t32" style="position:absolute;left:1425;top:1290;width:9585;height:0" o:connectortype="straight" strokeweight="4.5pt"/>
          </v:group>
        </w:pict>
      </w:r>
      <w:r w:rsidR="00EC3165" w:rsidRPr="00207C2F">
        <w:rPr>
          <w:rFonts w:ascii="Times New Roman" w:hAnsi="Times New Roman"/>
          <w:sz w:val="24"/>
          <w:szCs w:val="24"/>
          <w:shd w:val="clear" w:color="auto" w:fill="FFFFFF"/>
        </w:rPr>
        <w:t xml:space="preserve">Kola, D. (2014). The post-conflict security sector. Geneva centre for the democratic control of    </w:t>
      </w:r>
      <w:r w:rsidR="00EC3165" w:rsidRPr="00207C2F">
        <w:t>Armed forces (deaf) policy paper No. 14</w:t>
      </w:r>
    </w:p>
    <w:p w:rsidR="00EC3165" w:rsidRPr="00207C2F" w:rsidRDefault="00EC3165" w:rsidP="00EC3165">
      <w:pPr>
        <w:pStyle w:val="NoSpacing"/>
        <w:spacing w:line="264" w:lineRule="auto"/>
        <w:ind w:left="720" w:hanging="720"/>
        <w:jc w:val="both"/>
      </w:pPr>
      <w:r w:rsidRPr="00207C2F">
        <w:t xml:space="preserve">Okeh, B. I (2013). Financing vocational technical education for nation security. </w:t>
      </w:r>
      <w:r w:rsidRPr="00207C2F">
        <w:rPr>
          <w:i/>
        </w:rPr>
        <w:t>Journal of education and technology 10</w:t>
      </w:r>
      <w:r w:rsidRPr="00207C2F">
        <w:t>(12) retrieved 1st June, 2017</w:t>
      </w:r>
    </w:p>
    <w:p w:rsidR="00EC3165" w:rsidRPr="00207C2F" w:rsidRDefault="00EC3165" w:rsidP="00EC3165">
      <w:pPr>
        <w:pStyle w:val="NoSpacing"/>
        <w:spacing w:line="264" w:lineRule="auto"/>
        <w:ind w:left="720" w:hanging="720"/>
        <w:jc w:val="both"/>
      </w:pPr>
      <w:r w:rsidRPr="00207C2F">
        <w:t>Okoye K. R. and Chijioke O. P. (2013). Private and public partnership and technical vocational education and training (TVET) in a developing economy.</w:t>
      </w:r>
    </w:p>
    <w:p w:rsidR="00EC3165" w:rsidRPr="00207C2F" w:rsidRDefault="00EC3165" w:rsidP="00EC3165">
      <w:pPr>
        <w:shd w:val="clear" w:color="auto" w:fill="FFFFFF"/>
        <w:spacing w:after="0" w:line="264" w:lineRule="auto"/>
        <w:ind w:left="720" w:hanging="720"/>
        <w:jc w:val="both"/>
        <w:rPr>
          <w:rStyle w:val="HTMLCite"/>
          <w:rFonts w:ascii="Times New Roman" w:hAnsi="Times New Roman"/>
          <w:i w:val="0"/>
          <w:sz w:val="24"/>
          <w:szCs w:val="24"/>
        </w:rPr>
      </w:pPr>
      <w:r w:rsidRPr="00207C2F">
        <w:rPr>
          <w:rStyle w:val="HTMLCite"/>
          <w:rFonts w:ascii="Times New Roman" w:hAnsi="Times New Roman"/>
          <w:sz w:val="24"/>
          <w:szCs w:val="24"/>
        </w:rPr>
        <w:t>Toto S. A. (2008).</w:t>
      </w:r>
      <w:r w:rsidRPr="00207C2F">
        <w:rPr>
          <w:rStyle w:val="apple-converted-space"/>
          <w:rFonts w:ascii="Times New Roman" w:hAnsi="Times New Roman"/>
          <w:iCs/>
          <w:szCs w:val="24"/>
        </w:rPr>
        <w:t> </w:t>
      </w:r>
      <w:hyperlink r:id="rId81" w:anchor="v=onepage&amp;q=%22oil%20boom%22&amp;f=false" w:history="1">
        <w:r w:rsidRPr="00207C2F">
          <w:rPr>
            <w:rStyle w:val="Hyperlink"/>
            <w:rFonts w:ascii="Times New Roman" w:hAnsi="Times New Roman"/>
            <w:iCs/>
            <w:color w:val="auto"/>
            <w:sz w:val="24"/>
            <w:szCs w:val="24"/>
            <w:u w:val="none"/>
          </w:rPr>
          <w:t>Mineral-rich countries and Dutch disease: Understanding the macroeconomic implications of windfalls and the development prospects the case of Equatorial Guinea</w:t>
        </w:r>
      </w:hyperlink>
      <w:r w:rsidRPr="00207C2F">
        <w:rPr>
          <w:rStyle w:val="HTMLCite"/>
          <w:rFonts w:ascii="Times New Roman" w:hAnsi="Times New Roman"/>
          <w:sz w:val="24"/>
          <w:szCs w:val="24"/>
        </w:rPr>
        <w:t>. World Bank Publications. p. 31.</w:t>
      </w:r>
    </w:p>
    <w:p w:rsidR="00EC3165" w:rsidRPr="00207C2F" w:rsidRDefault="00EC3165" w:rsidP="00EC3165">
      <w:pPr>
        <w:shd w:val="clear" w:color="auto" w:fill="FFFFFF"/>
        <w:spacing w:after="0" w:line="264" w:lineRule="auto"/>
        <w:ind w:left="720" w:hanging="720"/>
        <w:jc w:val="both"/>
        <w:rPr>
          <w:rStyle w:val="HTMLCite"/>
          <w:rFonts w:ascii="Times New Roman" w:hAnsi="Times New Roman"/>
          <w:i w:val="0"/>
          <w:sz w:val="24"/>
          <w:szCs w:val="24"/>
        </w:rPr>
      </w:pPr>
      <w:r w:rsidRPr="00207C2F">
        <w:rPr>
          <w:rStyle w:val="HTMLCite"/>
          <w:rFonts w:ascii="Times New Roman" w:hAnsi="Times New Roman"/>
          <w:sz w:val="24"/>
          <w:szCs w:val="24"/>
        </w:rPr>
        <w:t xml:space="preserve">UNEVOC-UNESCO (2006) Orientating technical and vocational education and training for sustainable development: A discussion paper. </w:t>
      </w:r>
      <w:hyperlink r:id="rId82" w:history="1">
        <w:r w:rsidRPr="00207C2F">
          <w:rPr>
            <w:rStyle w:val="Hyperlink"/>
            <w:rFonts w:ascii="Times New Roman" w:hAnsi="Times New Roman"/>
            <w:color w:val="auto"/>
            <w:sz w:val="24"/>
            <w:szCs w:val="24"/>
            <w:u w:val="none"/>
          </w:rPr>
          <w:t>http://www.unevoc-unesco.org/publications</w:t>
        </w:r>
      </w:hyperlink>
      <w:r w:rsidRPr="00207C2F">
        <w:rPr>
          <w:rStyle w:val="HTMLCite"/>
          <w:rFonts w:ascii="Times New Roman" w:hAnsi="Times New Roman"/>
          <w:sz w:val="24"/>
          <w:szCs w:val="24"/>
        </w:rPr>
        <w:t xml:space="preserve"> . Retrieved June 9th, 2017.</w:t>
      </w:r>
    </w:p>
    <w:p w:rsidR="00EC3165" w:rsidRPr="00207C2F" w:rsidRDefault="00EC3165" w:rsidP="00EC3165">
      <w:pPr>
        <w:shd w:val="clear" w:color="auto" w:fill="FFFFFF"/>
        <w:spacing w:after="0" w:line="264" w:lineRule="auto"/>
        <w:ind w:left="720" w:hanging="720"/>
        <w:jc w:val="both"/>
        <w:rPr>
          <w:rStyle w:val="HTMLCite"/>
          <w:rFonts w:ascii="Times New Roman" w:hAnsi="Times New Roman"/>
          <w:i w:val="0"/>
          <w:sz w:val="24"/>
          <w:szCs w:val="24"/>
        </w:rPr>
      </w:pPr>
      <w:r w:rsidRPr="00207C2F">
        <w:rPr>
          <w:rStyle w:val="HTMLCite"/>
          <w:rFonts w:ascii="Times New Roman" w:hAnsi="Times New Roman"/>
          <w:sz w:val="24"/>
          <w:szCs w:val="24"/>
        </w:rPr>
        <w:t xml:space="preserve">UNESCO (2002) Revitalizing Technical Vocational Education and Training in Nigeria. </w:t>
      </w:r>
      <w:hyperlink r:id="rId83" w:history="1">
        <w:r w:rsidRPr="00207C2F">
          <w:rPr>
            <w:rStyle w:val="Hyperlink"/>
            <w:rFonts w:ascii="Times New Roman" w:hAnsi="Times New Roman"/>
            <w:color w:val="auto"/>
            <w:sz w:val="24"/>
            <w:szCs w:val="24"/>
            <w:u w:val="none"/>
          </w:rPr>
          <w:t>http://portal</w:t>
        </w:r>
      </w:hyperlink>
      <w:r w:rsidRPr="00207C2F">
        <w:rPr>
          <w:rStyle w:val="HTMLCite"/>
          <w:rFonts w:ascii="Times New Roman" w:hAnsi="Times New Roman"/>
          <w:sz w:val="24"/>
          <w:szCs w:val="24"/>
        </w:rPr>
        <w:t xml:space="preserve"> and url.  Retrieved 4</w:t>
      </w:r>
      <w:r w:rsidRPr="00207C2F">
        <w:rPr>
          <w:rStyle w:val="HTMLCite"/>
          <w:rFonts w:ascii="Times New Roman" w:hAnsi="Times New Roman"/>
          <w:sz w:val="24"/>
          <w:szCs w:val="24"/>
          <w:vertAlign w:val="superscript"/>
        </w:rPr>
        <w:t>th</w:t>
      </w:r>
      <w:r w:rsidRPr="00207C2F">
        <w:rPr>
          <w:rStyle w:val="HTMLCite"/>
          <w:rFonts w:ascii="Times New Roman" w:hAnsi="Times New Roman"/>
          <w:sz w:val="24"/>
          <w:szCs w:val="24"/>
        </w:rPr>
        <w:t xml:space="preserve"> June 2017.</w:t>
      </w:r>
    </w:p>
    <w:p w:rsidR="00EC3165" w:rsidRPr="00207C2F" w:rsidRDefault="00EC3165" w:rsidP="00EC3165">
      <w:pPr>
        <w:shd w:val="clear" w:color="auto" w:fill="FFFFFF"/>
        <w:spacing w:after="0" w:line="264" w:lineRule="auto"/>
        <w:ind w:left="720" w:hanging="720"/>
        <w:jc w:val="both"/>
        <w:rPr>
          <w:rFonts w:ascii="Times New Roman" w:hAnsi="Times New Roman"/>
          <w:sz w:val="24"/>
          <w:szCs w:val="24"/>
        </w:rPr>
      </w:pPr>
      <w:r w:rsidRPr="00207C2F">
        <w:rPr>
          <w:rStyle w:val="HTMLCite"/>
          <w:rFonts w:ascii="Times New Roman" w:hAnsi="Times New Roman"/>
          <w:sz w:val="24"/>
          <w:szCs w:val="24"/>
        </w:rPr>
        <w:t>Uwaifo, V. O. (2010) Training technology for new 9-3-4 education system in Nigeria: Its problems and prospects. International  NGO Journal 4 (4) 146 - 159</w:t>
      </w:r>
    </w:p>
    <w:p w:rsidR="00EC3165" w:rsidRPr="00BB013D" w:rsidRDefault="00EC3165" w:rsidP="00BB013D">
      <w:pPr>
        <w:shd w:val="clear" w:color="auto" w:fill="FFFFFF"/>
        <w:spacing w:after="0" w:line="264" w:lineRule="auto"/>
        <w:ind w:left="630" w:hanging="630"/>
        <w:jc w:val="both"/>
        <w:rPr>
          <w:rFonts w:ascii="Times New Roman" w:hAnsi="Times New Roman"/>
          <w:sz w:val="24"/>
          <w:szCs w:val="24"/>
        </w:rPr>
        <w:sectPr w:rsidR="00EC3165" w:rsidRPr="00BB013D" w:rsidSect="004666EC">
          <w:type w:val="continuous"/>
          <w:pgSz w:w="11907" w:h="16839" w:code="9"/>
          <w:pgMar w:top="810" w:right="1107" w:bottom="1440" w:left="1440" w:header="720" w:footer="720" w:gutter="0"/>
          <w:cols w:num="2" w:space="432"/>
          <w:docGrid w:linePitch="360"/>
        </w:sectPr>
      </w:pPr>
      <w:r w:rsidRPr="00207C2F">
        <w:rPr>
          <w:rStyle w:val="HTMLCite"/>
          <w:rFonts w:ascii="Times New Roman" w:hAnsi="Times New Roman"/>
          <w:sz w:val="24"/>
          <w:szCs w:val="24"/>
        </w:rPr>
        <w:t>Zafar, A. (2004).</w:t>
      </w:r>
      <w:r w:rsidRPr="00207C2F">
        <w:rPr>
          <w:rStyle w:val="apple-converted-space"/>
          <w:rFonts w:ascii="Times New Roman" w:hAnsi="Times New Roman"/>
          <w:iCs/>
          <w:szCs w:val="24"/>
        </w:rPr>
        <w:t> </w:t>
      </w:r>
      <w:hyperlink r:id="rId84" w:anchor="v=onepage&amp;q=%22oil%20boom%22&amp;f=false" w:history="1">
        <w:r w:rsidRPr="00207C2F">
          <w:rPr>
            <w:rStyle w:val="Hyperlink"/>
            <w:rFonts w:ascii="Times New Roman" w:hAnsi="Times New Roman"/>
            <w:iCs/>
            <w:color w:val="auto"/>
            <w:sz w:val="24"/>
            <w:szCs w:val="24"/>
            <w:u w:val="none"/>
          </w:rPr>
          <w:t>What happens when a country does not adjust to terms of trade shocks? The case of oil-rich Gabon</w:t>
        </w:r>
      </w:hyperlink>
      <w:r w:rsidRPr="00207C2F">
        <w:rPr>
          <w:rStyle w:val="HTMLCite"/>
          <w:rFonts w:ascii="Times New Roman" w:hAnsi="Times New Roman"/>
          <w:sz w:val="24"/>
          <w:szCs w:val="24"/>
        </w:rPr>
        <w:t>. World Bank Publications p. 9.</w:t>
      </w:r>
    </w:p>
    <w:p w:rsidR="00BB013D" w:rsidRDefault="00CF2718" w:rsidP="001E7CD4">
      <w:pPr>
        <w:spacing w:after="0" w:line="264" w:lineRule="auto"/>
        <w:jc w:val="center"/>
        <w:rPr>
          <w:rFonts w:ascii="Times New Roman" w:hAnsi="Times New Roman"/>
          <w:b/>
          <w:sz w:val="24"/>
          <w:szCs w:val="24"/>
        </w:rPr>
      </w:pPr>
      <w:r w:rsidRPr="00CF2718">
        <w:rPr>
          <w:rFonts w:ascii="Times New Roman" w:hAnsi="Times New Roman"/>
          <w:i/>
          <w:noProof/>
          <w:sz w:val="20"/>
          <w:szCs w:val="24"/>
        </w:rPr>
        <w:lastRenderedPageBreak/>
        <w:pict>
          <v:shape id="_x0000_s81932" type="#_x0000_t32" style="position:absolute;left:0;text-align:left;margin-left:-3.35pt;margin-top:-10.15pt;width:503.8pt;height:0;z-index:252104704" o:connectortype="straight" strokeweight="4.5pt"/>
        </w:pict>
      </w:r>
      <w:r w:rsidR="00BB013D" w:rsidRPr="006D6E3C">
        <w:rPr>
          <w:rFonts w:ascii="Times New Roman" w:hAnsi="Times New Roman"/>
          <w:b/>
          <w:sz w:val="24"/>
          <w:szCs w:val="24"/>
        </w:rPr>
        <w:t>BEST PRACTICES FOR EFFECTIVE PREPARATION OF QUALITY AGRICULTURAL TEACHERS AND SCHOOL ADMINISTRATION IN NIGERIA</w:t>
      </w:r>
    </w:p>
    <w:p w:rsidR="00BB013D" w:rsidRPr="006D6E3C" w:rsidRDefault="00BB013D" w:rsidP="00BB013D">
      <w:pPr>
        <w:spacing w:after="0" w:line="264" w:lineRule="auto"/>
        <w:rPr>
          <w:rFonts w:ascii="Times New Roman" w:hAnsi="Times New Roman"/>
          <w:b/>
          <w:sz w:val="24"/>
          <w:szCs w:val="24"/>
        </w:rPr>
      </w:pPr>
    </w:p>
    <w:p w:rsidR="00BB013D" w:rsidRPr="00CA1842" w:rsidRDefault="00BB013D" w:rsidP="00BB013D">
      <w:pPr>
        <w:autoSpaceDE w:val="0"/>
        <w:autoSpaceDN w:val="0"/>
        <w:adjustRightInd w:val="0"/>
        <w:spacing w:after="0" w:line="264" w:lineRule="auto"/>
        <w:jc w:val="center"/>
        <w:rPr>
          <w:rFonts w:ascii="Times New Roman" w:hAnsi="Times New Roman"/>
          <w:b/>
          <w:color w:val="000000"/>
          <w:sz w:val="24"/>
          <w:szCs w:val="24"/>
        </w:rPr>
      </w:pPr>
      <w:r w:rsidRPr="00CA1842">
        <w:rPr>
          <w:rFonts w:ascii="Times New Roman" w:hAnsi="Times New Roman"/>
          <w:b/>
          <w:color w:val="000000"/>
          <w:sz w:val="24"/>
          <w:szCs w:val="24"/>
        </w:rPr>
        <w:t>BY</w:t>
      </w:r>
    </w:p>
    <w:p w:rsidR="00BB013D" w:rsidRPr="006D6E3C" w:rsidRDefault="00BB013D" w:rsidP="00BB013D">
      <w:pPr>
        <w:autoSpaceDE w:val="0"/>
        <w:autoSpaceDN w:val="0"/>
        <w:adjustRightInd w:val="0"/>
        <w:spacing w:after="0" w:line="264" w:lineRule="auto"/>
        <w:jc w:val="center"/>
        <w:rPr>
          <w:rFonts w:ascii="Times New Roman" w:hAnsi="Times New Roman"/>
          <w:color w:val="000000"/>
          <w:sz w:val="24"/>
          <w:szCs w:val="24"/>
        </w:rPr>
      </w:pPr>
    </w:p>
    <w:p w:rsidR="00BB013D" w:rsidRPr="00CA1842" w:rsidRDefault="00BB013D" w:rsidP="00BB013D">
      <w:pPr>
        <w:autoSpaceDE w:val="0"/>
        <w:autoSpaceDN w:val="0"/>
        <w:adjustRightInd w:val="0"/>
        <w:spacing w:after="0" w:line="264" w:lineRule="auto"/>
        <w:jc w:val="center"/>
        <w:rPr>
          <w:rFonts w:ascii="Times New Roman" w:hAnsi="Times New Roman"/>
          <w:b/>
          <w:color w:val="000000"/>
          <w:sz w:val="20"/>
          <w:szCs w:val="20"/>
        </w:rPr>
      </w:pPr>
      <w:r w:rsidRPr="00CA1842">
        <w:rPr>
          <w:rFonts w:ascii="Times New Roman" w:hAnsi="Times New Roman"/>
          <w:b/>
          <w:color w:val="000000"/>
          <w:sz w:val="20"/>
          <w:szCs w:val="20"/>
          <w:vertAlign w:val="superscript"/>
        </w:rPr>
        <w:t>1</w:t>
      </w:r>
      <w:r w:rsidRPr="00CA1842">
        <w:rPr>
          <w:rFonts w:ascii="Times New Roman" w:hAnsi="Times New Roman"/>
          <w:b/>
          <w:color w:val="000000"/>
          <w:sz w:val="20"/>
          <w:szCs w:val="20"/>
        </w:rPr>
        <w:t xml:space="preserve">EJIOFOR, T. E. (Ph.D), </w:t>
      </w:r>
      <w:r w:rsidRPr="00CA1842">
        <w:rPr>
          <w:rFonts w:ascii="Times New Roman" w:hAnsi="Times New Roman"/>
          <w:b/>
          <w:color w:val="000000"/>
          <w:sz w:val="20"/>
          <w:szCs w:val="20"/>
          <w:vertAlign w:val="superscript"/>
        </w:rPr>
        <w:t>1</w:t>
      </w:r>
      <w:r w:rsidRPr="00CA1842">
        <w:rPr>
          <w:rFonts w:ascii="Times New Roman" w:hAnsi="Times New Roman"/>
          <w:b/>
          <w:color w:val="000000"/>
          <w:sz w:val="20"/>
          <w:szCs w:val="20"/>
        </w:rPr>
        <w:t xml:space="preserve">ASHANG, M. U., </w:t>
      </w:r>
      <w:r w:rsidRPr="00CA1842">
        <w:rPr>
          <w:rFonts w:ascii="Times New Roman" w:hAnsi="Times New Roman"/>
          <w:b/>
          <w:color w:val="000000"/>
          <w:sz w:val="20"/>
          <w:szCs w:val="20"/>
          <w:vertAlign w:val="superscript"/>
        </w:rPr>
        <w:t>2</w:t>
      </w:r>
      <w:r w:rsidRPr="00CA1842">
        <w:rPr>
          <w:rFonts w:ascii="Times New Roman" w:hAnsi="Times New Roman"/>
          <w:b/>
          <w:color w:val="000000"/>
          <w:sz w:val="20"/>
          <w:szCs w:val="20"/>
        </w:rPr>
        <w:t>EKPALI, D. E.</w:t>
      </w:r>
      <w:r>
        <w:rPr>
          <w:rFonts w:ascii="Times New Roman" w:hAnsi="Times New Roman"/>
          <w:b/>
          <w:color w:val="000000"/>
          <w:sz w:val="20"/>
          <w:szCs w:val="20"/>
        </w:rPr>
        <w:t xml:space="preserve"> </w:t>
      </w:r>
      <w:r w:rsidRPr="00CA1842">
        <w:rPr>
          <w:rFonts w:ascii="Times New Roman" w:hAnsi="Times New Roman"/>
          <w:b/>
          <w:color w:val="000000"/>
          <w:sz w:val="20"/>
          <w:szCs w:val="20"/>
        </w:rPr>
        <w:t xml:space="preserve">&amp; </w:t>
      </w:r>
      <w:r w:rsidRPr="00CA1842">
        <w:rPr>
          <w:rFonts w:ascii="Times New Roman" w:hAnsi="Times New Roman"/>
          <w:b/>
          <w:color w:val="000000"/>
          <w:sz w:val="20"/>
          <w:szCs w:val="20"/>
          <w:vertAlign w:val="superscript"/>
        </w:rPr>
        <w:t>1</w:t>
      </w:r>
      <w:r w:rsidRPr="00CA1842">
        <w:rPr>
          <w:rFonts w:ascii="Times New Roman" w:hAnsi="Times New Roman"/>
          <w:b/>
          <w:color w:val="000000"/>
          <w:sz w:val="20"/>
          <w:szCs w:val="20"/>
        </w:rPr>
        <w:t>NWANKWO, C. (Ph.D)</w:t>
      </w:r>
    </w:p>
    <w:p w:rsidR="00BB013D" w:rsidRPr="00CA1842" w:rsidRDefault="00BB013D" w:rsidP="00BB013D">
      <w:pPr>
        <w:autoSpaceDE w:val="0"/>
        <w:autoSpaceDN w:val="0"/>
        <w:adjustRightInd w:val="0"/>
        <w:spacing w:after="0" w:line="264" w:lineRule="auto"/>
        <w:jc w:val="center"/>
        <w:rPr>
          <w:rFonts w:ascii="Times New Roman" w:hAnsi="Times New Roman"/>
          <w:color w:val="000000"/>
          <w:sz w:val="20"/>
          <w:szCs w:val="20"/>
        </w:rPr>
      </w:pPr>
      <w:r w:rsidRPr="00CA1842">
        <w:rPr>
          <w:rFonts w:ascii="Times New Roman" w:hAnsi="Times New Roman"/>
          <w:color w:val="000000"/>
          <w:sz w:val="20"/>
          <w:szCs w:val="20"/>
          <w:vertAlign w:val="superscript"/>
        </w:rPr>
        <w:t>1</w:t>
      </w:r>
      <w:r w:rsidRPr="00CA1842">
        <w:rPr>
          <w:rFonts w:ascii="Times New Roman" w:hAnsi="Times New Roman"/>
          <w:color w:val="000000"/>
          <w:sz w:val="20"/>
          <w:szCs w:val="20"/>
        </w:rPr>
        <w:t>Department of Agricultural Education, University of Nigeria, Nsukka</w:t>
      </w:r>
    </w:p>
    <w:p w:rsidR="00BB013D" w:rsidRPr="00CA1842" w:rsidRDefault="00BB013D" w:rsidP="00BB013D">
      <w:pPr>
        <w:autoSpaceDE w:val="0"/>
        <w:autoSpaceDN w:val="0"/>
        <w:adjustRightInd w:val="0"/>
        <w:spacing w:after="0" w:line="264" w:lineRule="auto"/>
        <w:jc w:val="center"/>
        <w:rPr>
          <w:rFonts w:ascii="Times New Roman" w:hAnsi="Times New Roman"/>
          <w:color w:val="000000"/>
          <w:sz w:val="20"/>
          <w:szCs w:val="20"/>
        </w:rPr>
      </w:pPr>
      <w:r w:rsidRPr="00CA1842">
        <w:rPr>
          <w:rFonts w:ascii="Times New Roman" w:hAnsi="Times New Roman"/>
          <w:color w:val="000000"/>
          <w:sz w:val="20"/>
          <w:szCs w:val="20"/>
          <w:vertAlign w:val="superscript"/>
        </w:rPr>
        <w:t>2</w:t>
      </w:r>
      <w:r w:rsidRPr="00CA1842">
        <w:rPr>
          <w:rFonts w:ascii="Times New Roman" w:hAnsi="Times New Roman"/>
          <w:color w:val="000000"/>
          <w:sz w:val="20"/>
          <w:szCs w:val="20"/>
        </w:rPr>
        <w:t>Department of Educational Foundations, University of Nigeria, Nsukka</w:t>
      </w:r>
    </w:p>
    <w:p w:rsidR="00BB013D" w:rsidRPr="00CA1842" w:rsidRDefault="00CF2718" w:rsidP="00BB013D">
      <w:pPr>
        <w:autoSpaceDE w:val="0"/>
        <w:autoSpaceDN w:val="0"/>
        <w:adjustRightInd w:val="0"/>
        <w:spacing w:after="0" w:line="264" w:lineRule="auto"/>
        <w:jc w:val="both"/>
        <w:rPr>
          <w:rFonts w:ascii="Times New Roman" w:hAnsi="Times New Roman"/>
          <w:b/>
          <w:bCs/>
          <w:i/>
          <w:sz w:val="20"/>
          <w:szCs w:val="20"/>
        </w:rPr>
      </w:pPr>
      <w:r w:rsidRPr="00CF2718">
        <w:rPr>
          <w:rFonts w:ascii="Times New Roman" w:hAnsi="Times New Roman"/>
          <w:i/>
          <w:noProof/>
          <w:sz w:val="20"/>
          <w:szCs w:val="24"/>
        </w:rPr>
        <w:pict>
          <v:shape id="_x0000_s81934" type="#_x0000_t32" style="position:absolute;left:0;text-align:left;margin-left:-16pt;margin-top:10.95pt;width:489.25pt;height:0;z-index:252106752" o:connectortype="straight" strokeweight="1pt"/>
        </w:pict>
      </w:r>
    </w:p>
    <w:p w:rsidR="00BB013D" w:rsidRPr="006D6E3C" w:rsidRDefault="00BB013D" w:rsidP="00BB013D">
      <w:pPr>
        <w:autoSpaceDE w:val="0"/>
        <w:autoSpaceDN w:val="0"/>
        <w:adjustRightInd w:val="0"/>
        <w:spacing w:after="0" w:line="264" w:lineRule="auto"/>
        <w:jc w:val="center"/>
        <w:rPr>
          <w:rFonts w:ascii="Times New Roman" w:hAnsi="Times New Roman"/>
          <w:b/>
          <w:bCs/>
          <w:i/>
          <w:sz w:val="24"/>
          <w:szCs w:val="24"/>
        </w:rPr>
      </w:pPr>
      <w:r w:rsidRPr="006840C9">
        <w:rPr>
          <w:rFonts w:ascii="Times New Roman" w:hAnsi="Times New Roman"/>
          <w:b/>
          <w:bCs/>
          <w:sz w:val="24"/>
          <w:szCs w:val="24"/>
        </w:rPr>
        <w:t>Abstract</w:t>
      </w:r>
    </w:p>
    <w:p w:rsidR="00BB013D" w:rsidRPr="00F17E6F" w:rsidRDefault="00BB013D" w:rsidP="00BB013D">
      <w:pPr>
        <w:autoSpaceDE w:val="0"/>
        <w:autoSpaceDN w:val="0"/>
        <w:adjustRightInd w:val="0"/>
        <w:spacing w:after="0" w:line="264" w:lineRule="auto"/>
        <w:jc w:val="both"/>
        <w:rPr>
          <w:rFonts w:ascii="Times New Roman" w:hAnsi="Times New Roman"/>
          <w:i/>
          <w:sz w:val="20"/>
          <w:szCs w:val="24"/>
        </w:rPr>
      </w:pPr>
      <w:r w:rsidRPr="00F17E6F">
        <w:rPr>
          <w:rFonts w:ascii="Times New Roman" w:hAnsi="Times New Roman"/>
          <w:i/>
          <w:sz w:val="20"/>
          <w:szCs w:val="24"/>
        </w:rPr>
        <w:t xml:space="preserve">This study aimed at investigating best practices for effective preparation of quality agricultural teachers and school administration in Nigeria. Two research questions and two null hypotheses were formulated to guide the study. The target population for this study was 2,231 respondents comprising 2,021 lecturers from universities and 210 from colleges of education. A total sample size of 202 university lecturers and 21 college lecturers were statistically determined using Yaro Yamane formula. Best Preparatory practices for Quality Agricultural Teacher Questionnaire (BPPQATQ) and Extent of Application of Best Educational preparatory Practices for quality agricultural teacher (EABEPPQ) were structured instruments used for data collection. Mean, standard deviation and Independent sample t-test were employed to answer the research </w:t>
      </w:r>
      <w:r w:rsidRPr="00A97CD1">
        <w:rPr>
          <w:rFonts w:ascii="Times New Roman" w:hAnsi="Times New Roman"/>
          <w:i/>
          <w:sz w:val="20"/>
          <w:szCs w:val="24"/>
        </w:rPr>
        <w:t>questions</w:t>
      </w:r>
      <w:r w:rsidRPr="00F17E6F">
        <w:rPr>
          <w:rFonts w:ascii="Times New Roman" w:hAnsi="Times New Roman"/>
          <w:i/>
          <w:sz w:val="20"/>
          <w:szCs w:val="24"/>
        </w:rPr>
        <w:t xml:space="preserve"> and test the hypotheses at a probability of 0.05 and 221df. It was found out that effective </w:t>
      </w:r>
      <w:r w:rsidRPr="00F17E6F">
        <w:rPr>
          <w:rFonts w:ascii="Times New Roman" w:eastAsiaTheme="minorHAnsi" w:hAnsi="Times New Roman"/>
          <w:i/>
          <w:sz w:val="20"/>
          <w:szCs w:val="24"/>
        </w:rPr>
        <w:t xml:space="preserve">content and methodology adoption, efficient administrative and management control, among others, were significant (p&gt;0.05) </w:t>
      </w:r>
      <w:r w:rsidRPr="00F17E6F">
        <w:rPr>
          <w:rFonts w:ascii="Times New Roman" w:hAnsi="Times New Roman"/>
          <w:i/>
          <w:sz w:val="20"/>
          <w:szCs w:val="24"/>
        </w:rPr>
        <w:t>global best practices for quality preparation of agricultural teachers in Nigeria; but were not significantly (p&gt;0.05) applied in teacher education programme in Nigerian Universities and her Colleges of Education. Best practices identified in the study were strongly recommended for application in agricultural teacher education programmes for effective performance in Nigeria.</w:t>
      </w:r>
    </w:p>
    <w:p w:rsidR="00BB013D" w:rsidRDefault="00BB013D" w:rsidP="00BB013D">
      <w:pPr>
        <w:spacing w:after="0" w:line="264" w:lineRule="auto"/>
        <w:jc w:val="both"/>
        <w:rPr>
          <w:rFonts w:ascii="Times New Roman" w:hAnsi="Times New Roman"/>
          <w:b/>
          <w:sz w:val="24"/>
          <w:szCs w:val="24"/>
        </w:rPr>
      </w:pPr>
    </w:p>
    <w:p w:rsidR="00BB013D" w:rsidRDefault="00CF2718" w:rsidP="00BB013D">
      <w:pPr>
        <w:spacing w:after="0" w:line="264" w:lineRule="auto"/>
        <w:jc w:val="both"/>
        <w:rPr>
          <w:rFonts w:ascii="Times New Roman" w:hAnsi="Times New Roman"/>
          <w:sz w:val="24"/>
          <w:szCs w:val="24"/>
        </w:rPr>
      </w:pPr>
      <w:r w:rsidRPr="00CF2718">
        <w:rPr>
          <w:rFonts w:ascii="Times New Roman" w:hAnsi="Times New Roman"/>
          <w:i/>
          <w:noProof/>
          <w:sz w:val="20"/>
          <w:szCs w:val="24"/>
        </w:rPr>
        <w:pict>
          <v:shape id="_x0000_s81935" type="#_x0000_t32" style="position:absolute;left:0;text-align:left;margin-left:-6.25pt;margin-top:30pt;width:489.25pt;height:0;z-index:252107776" o:connectortype="straight" strokeweight="1pt"/>
        </w:pict>
      </w:r>
      <w:r w:rsidR="00BB013D" w:rsidRPr="006D6E3C">
        <w:rPr>
          <w:rFonts w:ascii="Times New Roman" w:hAnsi="Times New Roman"/>
          <w:b/>
          <w:sz w:val="24"/>
          <w:szCs w:val="24"/>
        </w:rPr>
        <w:t xml:space="preserve">Keywords: </w:t>
      </w:r>
      <w:r w:rsidR="00BB013D" w:rsidRPr="006D6E3C">
        <w:rPr>
          <w:rFonts w:ascii="Times New Roman" w:hAnsi="Times New Roman"/>
          <w:sz w:val="24"/>
          <w:szCs w:val="24"/>
        </w:rPr>
        <w:t>Best Practices; quality agricultural teachers; effective preparation, school administration, Education.</w:t>
      </w:r>
    </w:p>
    <w:p w:rsidR="00BB013D" w:rsidRPr="006D6E3C" w:rsidRDefault="00BB013D" w:rsidP="00BB013D">
      <w:pPr>
        <w:spacing w:after="0" w:line="264" w:lineRule="auto"/>
        <w:jc w:val="both"/>
        <w:rPr>
          <w:rFonts w:ascii="Times New Roman" w:hAnsi="Times New Roman"/>
          <w:sz w:val="24"/>
          <w:szCs w:val="24"/>
        </w:rPr>
      </w:pPr>
    </w:p>
    <w:p w:rsidR="00BB013D" w:rsidRDefault="00BB013D" w:rsidP="00BB013D">
      <w:pPr>
        <w:spacing w:after="0" w:line="264" w:lineRule="auto"/>
        <w:contextualSpacing/>
        <w:jc w:val="both"/>
        <w:rPr>
          <w:rFonts w:ascii="Times New Roman" w:hAnsi="Times New Roman"/>
          <w:b/>
          <w:sz w:val="24"/>
          <w:szCs w:val="24"/>
        </w:rPr>
        <w:sectPr w:rsidR="00BB013D" w:rsidSect="001E7CD4">
          <w:headerReference w:type="default" r:id="rId85"/>
          <w:footerReference w:type="default" r:id="rId86"/>
          <w:type w:val="continuous"/>
          <w:pgSz w:w="12240" w:h="15840"/>
          <w:pgMar w:top="1008" w:right="1440" w:bottom="1008" w:left="1350" w:header="720" w:footer="720" w:gutter="0"/>
          <w:pgNumType w:start="307"/>
          <w:cols w:space="720"/>
          <w:docGrid w:linePitch="360"/>
        </w:sect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lastRenderedPageBreak/>
        <w:t>Introduction</w:t>
      </w: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On a general note, education is a complex process of socialization that transforms individuals into social beings equipped with the necessary tools to participate fully in the dynamics of life. Transformation of the individuals can only be achieved through good quality teachers who are dispensers of education. That was why Orakpo (2016)stated that Nigeria</w:t>
      </w:r>
      <w:r>
        <w:rPr>
          <w:rFonts w:ascii="Times New Roman" w:hAnsi="Times New Roman"/>
          <w:sz w:val="24"/>
          <w:szCs w:val="24"/>
        </w:rPr>
        <w:t xml:space="preserve"> </w:t>
      </w:r>
      <w:r w:rsidRPr="006D6E3C">
        <w:rPr>
          <w:rFonts w:ascii="Times New Roman" w:hAnsi="Times New Roman"/>
          <w:sz w:val="24"/>
          <w:szCs w:val="24"/>
        </w:rPr>
        <w:t>can make use of the tremendous power of education through quality</w:t>
      </w:r>
      <w:r>
        <w:rPr>
          <w:rFonts w:ascii="Times New Roman" w:hAnsi="Times New Roman"/>
          <w:sz w:val="24"/>
          <w:szCs w:val="24"/>
        </w:rPr>
        <w:t xml:space="preserve"> </w:t>
      </w:r>
      <w:r w:rsidRPr="006D6E3C">
        <w:rPr>
          <w:rFonts w:ascii="Times New Roman" w:hAnsi="Times New Roman"/>
          <w:sz w:val="24"/>
          <w:szCs w:val="24"/>
        </w:rPr>
        <w:t>teacher education to tackle its</w:t>
      </w:r>
      <w:r>
        <w:rPr>
          <w:rFonts w:ascii="Times New Roman" w:hAnsi="Times New Roman"/>
          <w:sz w:val="24"/>
          <w:szCs w:val="24"/>
        </w:rPr>
        <w:t xml:space="preserve"> </w:t>
      </w:r>
      <w:r w:rsidRPr="006D6E3C">
        <w:rPr>
          <w:rFonts w:ascii="Times New Roman" w:hAnsi="Times New Roman"/>
          <w:sz w:val="24"/>
          <w:szCs w:val="24"/>
        </w:rPr>
        <w:t>numerous problems and by so doing achieve rapid national development.</w:t>
      </w:r>
      <w:r>
        <w:rPr>
          <w:rFonts w:ascii="Times New Roman" w:hAnsi="Times New Roman"/>
          <w:sz w:val="24"/>
          <w:szCs w:val="24"/>
        </w:rPr>
        <w:t xml:space="preserve"> </w:t>
      </w:r>
      <w:r w:rsidRPr="006D6E3C">
        <w:rPr>
          <w:rFonts w:ascii="Times New Roman" w:hAnsi="Times New Roman"/>
          <w:sz w:val="24"/>
          <w:szCs w:val="24"/>
        </w:rPr>
        <w:t>Agricultural teachers are therefore at the</w:t>
      </w:r>
      <w:r>
        <w:rPr>
          <w:rFonts w:ascii="Times New Roman" w:hAnsi="Times New Roman"/>
          <w:sz w:val="24"/>
          <w:szCs w:val="24"/>
        </w:rPr>
        <w:t xml:space="preserve"> </w:t>
      </w:r>
      <w:r w:rsidRPr="006D6E3C">
        <w:rPr>
          <w:rFonts w:ascii="Times New Roman" w:hAnsi="Times New Roman"/>
          <w:sz w:val="24"/>
          <w:szCs w:val="24"/>
        </w:rPr>
        <w:t>vanguard of bringing about reforms</w:t>
      </w:r>
      <w:r>
        <w:rPr>
          <w:rFonts w:ascii="Times New Roman" w:hAnsi="Times New Roman"/>
          <w:sz w:val="24"/>
          <w:szCs w:val="24"/>
        </w:rPr>
        <w:t xml:space="preserve"> </w:t>
      </w:r>
      <w:r w:rsidRPr="006D6E3C">
        <w:rPr>
          <w:rFonts w:ascii="Times New Roman" w:hAnsi="Times New Roman"/>
          <w:sz w:val="24"/>
          <w:szCs w:val="24"/>
        </w:rPr>
        <w:t xml:space="preserve">in Nigeria’s polity and economics, especially in this present time when diversification from petroleum monoculture </w:t>
      </w:r>
      <w:r w:rsidRPr="006D6E3C">
        <w:rPr>
          <w:rFonts w:ascii="Times New Roman" w:hAnsi="Times New Roman"/>
          <w:sz w:val="24"/>
          <w:szCs w:val="24"/>
        </w:rPr>
        <w:lastRenderedPageBreak/>
        <w:t xml:space="preserve">economy to agriculture is strongly advocated (Ejiofor and Ashang, 2017).Vocational agriculture encompasses actual involvement in farming activities while agricultural education is the acquisition of skills and knowledge in agricultural science with the view to imparting these knowledge and skills into prospective farmers for better productivity. In corroboration, Osinem (2005) defined agricultural education as the teaching of agriculture, natural resources, and soil management through hands of experience and guidance to prepare students for entry level jobs for further education to prepare them for advanced agricultural jobs. This definition buttresses the fact that teachers of agriculture require some kind of quality professional </w:t>
      </w:r>
      <w:r w:rsidRPr="006D6E3C">
        <w:rPr>
          <w:rFonts w:ascii="Times New Roman" w:hAnsi="Times New Roman"/>
          <w:sz w:val="24"/>
          <w:szCs w:val="24"/>
        </w:rPr>
        <w:lastRenderedPageBreak/>
        <w:t>preparation in agriculture or its specific areas for effectiveness.</w:t>
      </w:r>
    </w:p>
    <w:p w:rsidR="00BB013D" w:rsidRDefault="00CF2718" w:rsidP="00BB013D">
      <w:pPr>
        <w:spacing w:after="0" w:line="264" w:lineRule="auto"/>
        <w:contextualSpacing/>
        <w:jc w:val="both"/>
        <w:rPr>
          <w:rFonts w:ascii="Times New Roman" w:hAnsi="Times New Roman"/>
          <w:sz w:val="24"/>
          <w:szCs w:val="24"/>
        </w:rPr>
      </w:pPr>
      <w:r>
        <w:rPr>
          <w:rFonts w:ascii="Times New Roman" w:hAnsi="Times New Roman"/>
          <w:noProof/>
          <w:sz w:val="24"/>
          <w:szCs w:val="24"/>
        </w:rPr>
        <w:pict>
          <v:group id="_x0000_s81936" style="position:absolute;left:0;text-align:left;margin-left:-6pt;margin-top:-59.35pt;width:483.75pt;height:19.6pt;z-index:252108800" coordorigin="900,646" coordsize="9675,392">
            <v:shape id="_x0000_s81937" type="#_x0000_t32" style="position:absolute;left:900;top:1037;width:9675;height:1" o:connectortype="straight" strokeweight="4.5pt"/>
            <v:shape id="_x0000_s81938" type="#_x0000_t202" style="position:absolute;left:6900;top:646;width:3675;height:344;mso-width-relative:margin;mso-height-relative:margin" stroked="f">
              <v:textbox style="mso-next-textbox:#_x0000_s81938">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Books can help, so can</w:t>
      </w:r>
      <w:r>
        <w:rPr>
          <w:rFonts w:ascii="Times New Roman" w:hAnsi="Times New Roman"/>
          <w:sz w:val="24"/>
          <w:szCs w:val="24"/>
        </w:rPr>
        <w:t xml:space="preserve"> </w:t>
      </w:r>
      <w:r w:rsidRPr="006D6E3C">
        <w:rPr>
          <w:rFonts w:ascii="Times New Roman" w:hAnsi="Times New Roman"/>
          <w:sz w:val="24"/>
          <w:szCs w:val="24"/>
        </w:rPr>
        <w:t>numerous other types of</w:t>
      </w:r>
      <w:r>
        <w:rPr>
          <w:rFonts w:ascii="Times New Roman" w:hAnsi="Times New Roman"/>
          <w:sz w:val="24"/>
          <w:szCs w:val="24"/>
        </w:rPr>
        <w:t xml:space="preserve"> </w:t>
      </w:r>
      <w:r w:rsidRPr="006D6E3C">
        <w:rPr>
          <w:rFonts w:ascii="Times New Roman" w:hAnsi="Times New Roman"/>
          <w:sz w:val="24"/>
          <w:szCs w:val="24"/>
        </w:rPr>
        <w:t>learning materials;</w:t>
      </w:r>
      <w:r>
        <w:rPr>
          <w:rFonts w:ascii="Times New Roman" w:hAnsi="Times New Roman"/>
          <w:sz w:val="24"/>
          <w:szCs w:val="24"/>
        </w:rPr>
        <w:t xml:space="preserve"> </w:t>
      </w:r>
      <w:r w:rsidRPr="006D6E3C">
        <w:rPr>
          <w:rFonts w:ascii="Times New Roman" w:hAnsi="Times New Roman"/>
          <w:sz w:val="24"/>
          <w:szCs w:val="24"/>
        </w:rPr>
        <w:t>but always</w:t>
      </w:r>
      <w:r>
        <w:rPr>
          <w:rFonts w:ascii="Times New Roman" w:hAnsi="Times New Roman"/>
          <w:sz w:val="24"/>
          <w:szCs w:val="24"/>
        </w:rPr>
        <w:t xml:space="preserve"> </w:t>
      </w:r>
      <w:r w:rsidRPr="006D6E3C">
        <w:rPr>
          <w:rFonts w:ascii="Times New Roman" w:hAnsi="Times New Roman"/>
          <w:sz w:val="24"/>
          <w:szCs w:val="24"/>
        </w:rPr>
        <w:t>there stands a teacher, always on the stage, often front and</w:t>
      </w:r>
      <w:r>
        <w:rPr>
          <w:rFonts w:ascii="Times New Roman" w:hAnsi="Times New Roman"/>
          <w:sz w:val="24"/>
          <w:szCs w:val="24"/>
        </w:rPr>
        <w:t xml:space="preserve"> </w:t>
      </w:r>
      <w:r w:rsidRPr="006D6E3C">
        <w:rPr>
          <w:rFonts w:ascii="Times New Roman" w:hAnsi="Times New Roman"/>
          <w:sz w:val="24"/>
          <w:szCs w:val="24"/>
        </w:rPr>
        <w:t>centre;</w:t>
      </w:r>
      <w:r>
        <w:rPr>
          <w:rFonts w:ascii="Times New Roman" w:hAnsi="Times New Roman"/>
          <w:sz w:val="24"/>
          <w:szCs w:val="24"/>
        </w:rPr>
        <w:t xml:space="preserve"> </w:t>
      </w:r>
      <w:r w:rsidRPr="006D6E3C">
        <w:rPr>
          <w:rFonts w:ascii="Times New Roman" w:hAnsi="Times New Roman"/>
          <w:sz w:val="24"/>
          <w:szCs w:val="24"/>
        </w:rPr>
        <w:t>what he knows can make a difference,</w:t>
      </w:r>
      <w:r>
        <w:rPr>
          <w:rFonts w:ascii="Times New Roman" w:hAnsi="Times New Roman"/>
          <w:sz w:val="24"/>
          <w:szCs w:val="24"/>
        </w:rPr>
        <w:t xml:space="preserve"> </w:t>
      </w:r>
      <w:r w:rsidRPr="006D6E3C">
        <w:rPr>
          <w:rFonts w:ascii="Times New Roman" w:hAnsi="Times New Roman"/>
          <w:sz w:val="24"/>
          <w:szCs w:val="24"/>
        </w:rPr>
        <w:t>what he</w:t>
      </w:r>
      <w:r>
        <w:rPr>
          <w:rFonts w:ascii="Times New Roman" w:hAnsi="Times New Roman"/>
          <w:sz w:val="24"/>
          <w:szCs w:val="24"/>
        </w:rPr>
        <w:t xml:space="preserve"> </w:t>
      </w:r>
      <w:r w:rsidRPr="006D6E3C">
        <w:rPr>
          <w:rFonts w:ascii="Times New Roman" w:hAnsi="Times New Roman"/>
          <w:sz w:val="24"/>
          <w:szCs w:val="24"/>
        </w:rPr>
        <w:t>does not know can be an irreparable loss (Ojo, 2006).From the above assertion, it is incontrovertible to note that the quality of education that agricultural teachers receive will in turn</w:t>
      </w:r>
      <w:r>
        <w:rPr>
          <w:rFonts w:ascii="Times New Roman" w:hAnsi="Times New Roman"/>
          <w:sz w:val="24"/>
          <w:szCs w:val="24"/>
        </w:rPr>
        <w:t xml:space="preserve"> </w:t>
      </w:r>
      <w:r w:rsidRPr="006D6E3C">
        <w:rPr>
          <w:rFonts w:ascii="Times New Roman" w:hAnsi="Times New Roman"/>
          <w:sz w:val="24"/>
          <w:szCs w:val="24"/>
        </w:rPr>
        <w:t>determine the quality and quantum of reforms and empowerment that they can inculcate in the nation’s youths (Musset, 2010). That is to say that good agricultural teacher trained under quality educational facilities dispenses good teaching of agriculture which in turn, produces high quality workforce that would work towards the achievement of the national goal on agricultural education (Oshionebo and Ashang, 2013).Conversely, the consequence of poorly prepared agricultural teachers is the production of half-baked teachers of agriculture who cannot teach, plan, organize, manage and implement policies in schools (Okemakinde, Adewuyi and Alabi, 2013).</w:t>
      </w:r>
    </w:p>
    <w:p w:rsidR="00BB013D" w:rsidRDefault="00BB013D" w:rsidP="00BB013D">
      <w:pPr>
        <w:spacing w:after="0" w:line="264" w:lineRule="auto"/>
        <w:contextualSpacing/>
        <w:jc w:val="both"/>
        <w:rPr>
          <w:rFonts w:ascii="Times New Roman" w:hAnsi="Times New Roman"/>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The basic purpose of agricultural teacher education programme in any nation is the production of adequate number of highly competent teachers of agriculture who are capable of providing quality instruction.</w:t>
      </w:r>
      <w:r>
        <w:rPr>
          <w:rFonts w:ascii="Times New Roman" w:hAnsi="Times New Roman"/>
          <w:sz w:val="24"/>
          <w:szCs w:val="24"/>
        </w:rPr>
        <w:t xml:space="preserve"> </w:t>
      </w:r>
      <w:r w:rsidRPr="006D6E3C">
        <w:rPr>
          <w:rFonts w:ascii="Times New Roman" w:hAnsi="Times New Roman"/>
          <w:sz w:val="24"/>
          <w:szCs w:val="24"/>
        </w:rPr>
        <w:t>According to Federal Republic of Nigeria in its National</w:t>
      </w:r>
      <w:r>
        <w:rPr>
          <w:rFonts w:ascii="Times New Roman" w:hAnsi="Times New Roman"/>
          <w:sz w:val="24"/>
          <w:szCs w:val="24"/>
        </w:rPr>
        <w:t xml:space="preserve"> </w:t>
      </w:r>
      <w:r w:rsidRPr="006D6E3C">
        <w:rPr>
          <w:rFonts w:ascii="Times New Roman" w:hAnsi="Times New Roman"/>
          <w:sz w:val="24"/>
          <w:szCs w:val="24"/>
        </w:rPr>
        <w:t>Policy on Education</w:t>
      </w:r>
      <w:r>
        <w:rPr>
          <w:rFonts w:ascii="Times New Roman" w:hAnsi="Times New Roman"/>
          <w:sz w:val="24"/>
          <w:szCs w:val="24"/>
        </w:rPr>
        <w:t xml:space="preserve"> </w:t>
      </w:r>
      <w:r w:rsidRPr="006D6E3C">
        <w:rPr>
          <w:rFonts w:ascii="Times New Roman" w:hAnsi="Times New Roman"/>
          <w:sz w:val="24"/>
          <w:szCs w:val="24"/>
        </w:rPr>
        <w:t>(NPE, 2004a), the goals of</w:t>
      </w:r>
      <w:r>
        <w:rPr>
          <w:rFonts w:ascii="Times New Roman" w:hAnsi="Times New Roman"/>
          <w:sz w:val="24"/>
          <w:szCs w:val="24"/>
        </w:rPr>
        <w:t xml:space="preserve"> </w:t>
      </w:r>
      <w:r w:rsidRPr="006D6E3C">
        <w:rPr>
          <w:rFonts w:ascii="Times New Roman" w:hAnsi="Times New Roman"/>
          <w:sz w:val="24"/>
          <w:szCs w:val="24"/>
        </w:rPr>
        <w:t>teacher education generally shall be to: (1) Produce highly</w:t>
      </w:r>
      <w:r>
        <w:rPr>
          <w:rFonts w:ascii="Times New Roman" w:hAnsi="Times New Roman"/>
          <w:sz w:val="24"/>
          <w:szCs w:val="24"/>
        </w:rPr>
        <w:t xml:space="preserve"> </w:t>
      </w:r>
      <w:r w:rsidRPr="006D6E3C">
        <w:rPr>
          <w:rFonts w:ascii="Times New Roman" w:hAnsi="Times New Roman"/>
          <w:sz w:val="24"/>
          <w:szCs w:val="24"/>
        </w:rPr>
        <w:t>motivated, conscientious</w:t>
      </w:r>
      <w:r>
        <w:rPr>
          <w:rFonts w:ascii="Times New Roman" w:hAnsi="Times New Roman"/>
          <w:sz w:val="24"/>
          <w:szCs w:val="24"/>
        </w:rPr>
        <w:t xml:space="preserve"> </w:t>
      </w:r>
      <w:r w:rsidRPr="006D6E3C">
        <w:rPr>
          <w:rFonts w:ascii="Times New Roman" w:hAnsi="Times New Roman"/>
          <w:sz w:val="24"/>
          <w:szCs w:val="24"/>
        </w:rPr>
        <w:t>and efficient classroom</w:t>
      </w:r>
      <w:r>
        <w:rPr>
          <w:rFonts w:ascii="Times New Roman" w:hAnsi="Times New Roman"/>
          <w:sz w:val="24"/>
          <w:szCs w:val="24"/>
        </w:rPr>
        <w:t xml:space="preserve"> </w:t>
      </w:r>
      <w:r w:rsidRPr="006D6E3C">
        <w:rPr>
          <w:rFonts w:ascii="Times New Roman" w:hAnsi="Times New Roman"/>
          <w:sz w:val="24"/>
          <w:szCs w:val="24"/>
        </w:rPr>
        <w:t>teachers for all levels of</w:t>
      </w:r>
      <w:r>
        <w:rPr>
          <w:rFonts w:ascii="Times New Roman" w:hAnsi="Times New Roman"/>
          <w:sz w:val="24"/>
          <w:szCs w:val="24"/>
        </w:rPr>
        <w:t xml:space="preserve"> </w:t>
      </w:r>
      <w:r w:rsidRPr="006D6E3C">
        <w:rPr>
          <w:rFonts w:ascii="Times New Roman" w:hAnsi="Times New Roman"/>
          <w:sz w:val="24"/>
          <w:szCs w:val="24"/>
        </w:rPr>
        <w:t>our educational systems (2) Encourage further spirit</w:t>
      </w:r>
      <w:r>
        <w:rPr>
          <w:rFonts w:ascii="Times New Roman" w:hAnsi="Times New Roman"/>
          <w:sz w:val="24"/>
          <w:szCs w:val="24"/>
        </w:rPr>
        <w:t xml:space="preserve"> </w:t>
      </w:r>
      <w:r w:rsidRPr="006D6E3C">
        <w:rPr>
          <w:rFonts w:ascii="Times New Roman" w:hAnsi="Times New Roman"/>
          <w:sz w:val="24"/>
          <w:szCs w:val="24"/>
        </w:rPr>
        <w:t>of enquiry and creativity in teachers (3) Help teachers to fit into</w:t>
      </w:r>
      <w:r>
        <w:rPr>
          <w:rFonts w:ascii="Times New Roman" w:hAnsi="Times New Roman"/>
          <w:sz w:val="24"/>
          <w:szCs w:val="24"/>
        </w:rPr>
        <w:t xml:space="preserve"> </w:t>
      </w:r>
      <w:r w:rsidRPr="006D6E3C">
        <w:rPr>
          <w:rFonts w:ascii="Times New Roman" w:hAnsi="Times New Roman"/>
          <w:sz w:val="24"/>
          <w:szCs w:val="24"/>
        </w:rPr>
        <w:t>social life of the</w:t>
      </w:r>
      <w:r>
        <w:rPr>
          <w:rFonts w:ascii="Times New Roman" w:hAnsi="Times New Roman"/>
          <w:sz w:val="24"/>
          <w:szCs w:val="24"/>
        </w:rPr>
        <w:t xml:space="preserve"> </w:t>
      </w:r>
      <w:r w:rsidRPr="006D6E3C">
        <w:rPr>
          <w:rFonts w:ascii="Times New Roman" w:hAnsi="Times New Roman"/>
          <w:sz w:val="24"/>
          <w:szCs w:val="24"/>
        </w:rPr>
        <w:lastRenderedPageBreak/>
        <w:t>community and the</w:t>
      </w:r>
      <w:r>
        <w:rPr>
          <w:rFonts w:ascii="Times New Roman" w:hAnsi="Times New Roman"/>
          <w:sz w:val="24"/>
          <w:szCs w:val="24"/>
        </w:rPr>
        <w:t xml:space="preserve"> </w:t>
      </w:r>
      <w:r w:rsidRPr="006D6E3C">
        <w:rPr>
          <w:rFonts w:ascii="Times New Roman" w:hAnsi="Times New Roman"/>
          <w:sz w:val="24"/>
          <w:szCs w:val="24"/>
        </w:rPr>
        <w:t>society at large and enhance their commitment to national goals. (4) Provide teachers with the</w:t>
      </w:r>
      <w:r>
        <w:rPr>
          <w:rFonts w:ascii="Times New Roman" w:hAnsi="Times New Roman"/>
          <w:sz w:val="24"/>
          <w:szCs w:val="24"/>
        </w:rPr>
        <w:t xml:space="preserve"> </w:t>
      </w:r>
      <w:r w:rsidRPr="006D6E3C">
        <w:rPr>
          <w:rFonts w:ascii="Times New Roman" w:hAnsi="Times New Roman"/>
          <w:sz w:val="24"/>
          <w:szCs w:val="24"/>
        </w:rPr>
        <w:t>intellectual and professional background adequate for their assignment and make them adaptable to</w:t>
      </w:r>
      <w:r>
        <w:rPr>
          <w:rFonts w:ascii="Times New Roman" w:hAnsi="Times New Roman"/>
          <w:sz w:val="24"/>
          <w:szCs w:val="24"/>
        </w:rPr>
        <w:t xml:space="preserve"> </w:t>
      </w:r>
      <w:r w:rsidRPr="006D6E3C">
        <w:rPr>
          <w:rFonts w:ascii="Times New Roman" w:hAnsi="Times New Roman"/>
          <w:sz w:val="24"/>
          <w:szCs w:val="24"/>
        </w:rPr>
        <w:t>changing situations. (5) Enhance teachers ‘commitment to the teaching profession.</w:t>
      </w:r>
      <w:r>
        <w:rPr>
          <w:rFonts w:ascii="Times New Roman" w:hAnsi="Times New Roman"/>
          <w:sz w:val="24"/>
          <w:szCs w:val="24"/>
        </w:rPr>
        <w:t xml:space="preserve"> </w:t>
      </w:r>
      <w:r w:rsidRPr="006D6E3C">
        <w:rPr>
          <w:rFonts w:ascii="Times New Roman" w:hAnsi="Times New Roman"/>
          <w:sz w:val="24"/>
          <w:szCs w:val="24"/>
        </w:rPr>
        <w:t>The above goals cannot be</w:t>
      </w:r>
      <w:r>
        <w:rPr>
          <w:rFonts w:ascii="Times New Roman" w:hAnsi="Times New Roman"/>
          <w:sz w:val="24"/>
          <w:szCs w:val="24"/>
        </w:rPr>
        <w:t xml:space="preserve"> </w:t>
      </w:r>
      <w:r w:rsidRPr="006D6E3C">
        <w:rPr>
          <w:rFonts w:ascii="Times New Roman" w:hAnsi="Times New Roman"/>
          <w:sz w:val="24"/>
          <w:szCs w:val="24"/>
        </w:rPr>
        <w:t xml:space="preserve">achieved if the nation’s agricultural teacher training institutions fail to achieve quality in agricultural teacher preparation (Ijaiya, </w:t>
      </w:r>
      <w:r>
        <w:rPr>
          <w:rFonts w:ascii="Times New Roman" w:hAnsi="Times New Roman"/>
          <w:sz w:val="24"/>
          <w:szCs w:val="24"/>
        </w:rPr>
        <w:t>N</w:t>
      </w:r>
      <w:r w:rsidRPr="006D6E3C">
        <w:rPr>
          <w:rFonts w:ascii="Times New Roman" w:hAnsi="Times New Roman"/>
          <w:sz w:val="24"/>
          <w:szCs w:val="24"/>
        </w:rPr>
        <w:t>.</w:t>
      </w:r>
      <w:r>
        <w:rPr>
          <w:rFonts w:ascii="Times New Roman" w:hAnsi="Times New Roman"/>
          <w:sz w:val="24"/>
          <w:szCs w:val="24"/>
        </w:rPr>
        <w:t>D</w:t>
      </w:r>
      <w:r w:rsidRPr="006D6E3C">
        <w:rPr>
          <w:rFonts w:ascii="Times New Roman" w:hAnsi="Times New Roman"/>
          <w:sz w:val="24"/>
          <w:szCs w:val="24"/>
        </w:rPr>
        <w:t>.). The outcome of which will be handed over to school administrators for effective school administration and achievement of the entire educational visions.</w:t>
      </w:r>
    </w:p>
    <w:p w:rsidR="00BB013D" w:rsidRDefault="00BB013D" w:rsidP="00BB013D">
      <w:pPr>
        <w:spacing w:after="0" w:line="264" w:lineRule="auto"/>
        <w:contextualSpacing/>
        <w:jc w:val="both"/>
        <w:rPr>
          <w:rFonts w:ascii="Times New Roman" w:eastAsiaTheme="minorHAnsi" w:hAnsi="Times New Roman"/>
          <w:bCs/>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eastAsiaTheme="minorHAnsi" w:hAnsi="Times New Roman"/>
          <w:bCs/>
          <w:sz w:val="24"/>
          <w:szCs w:val="24"/>
        </w:rPr>
        <w:t xml:space="preserve">There are different levels agricultural Teacher Education preparation Programmes in Nigeria. </w:t>
      </w:r>
      <w:r w:rsidRPr="006D6E3C">
        <w:rPr>
          <w:rFonts w:ascii="Times New Roman" w:eastAsiaTheme="minorHAnsi" w:hAnsi="Times New Roman"/>
          <w:sz w:val="24"/>
          <w:szCs w:val="24"/>
        </w:rPr>
        <w:t xml:space="preserve">The goal of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 education in Nigeria includes, among others, the encouragement of the spirit of enquiry and creativity in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teachers, and providing them with the intellectual and professional background that will be adequate for their teaching assignments and also make them adaptable to constantly changing situations (NPE, 2004b). Section 8B (item74) of the policy as modified in line with this study noted that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 education shall continue to take cognizance of changes in the methods and curriculum, and teachers of agriculture be regularly exposed to technological innovations in their profession. By</w:t>
      </w:r>
      <w:r>
        <w:rPr>
          <w:rFonts w:ascii="Times New Roman" w:eastAsiaTheme="minorHAnsi" w:hAnsi="Times New Roman"/>
          <w:sz w:val="24"/>
          <w:szCs w:val="24"/>
        </w:rPr>
        <w:t xml:space="preserve"> </w:t>
      </w:r>
      <w:r w:rsidRPr="006D6E3C">
        <w:rPr>
          <w:rFonts w:ascii="Times New Roman" w:eastAsiaTheme="minorHAnsi" w:hAnsi="Times New Roman"/>
          <w:sz w:val="24"/>
          <w:szCs w:val="24"/>
        </w:rPr>
        <w:t xml:space="preserve">the policy stipulations therefore, the professional training of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teachers is in two-fold: pre-service and</w:t>
      </w:r>
      <w:r>
        <w:rPr>
          <w:rFonts w:ascii="Times New Roman" w:eastAsiaTheme="minorHAnsi" w:hAnsi="Times New Roman"/>
          <w:sz w:val="24"/>
          <w:szCs w:val="24"/>
        </w:rPr>
        <w:t xml:space="preserve"> </w:t>
      </w:r>
      <w:r w:rsidRPr="006D6E3C">
        <w:rPr>
          <w:rFonts w:ascii="Times New Roman" w:eastAsiaTheme="minorHAnsi" w:hAnsi="Times New Roman"/>
          <w:sz w:val="24"/>
          <w:szCs w:val="24"/>
        </w:rPr>
        <w:t>in-service trainings. To implement this, certain institutions (such as Institutes/Faculties of Education of Universities, Colleges of Education (COE), Schools of Education in the Polytechnics, and the National Teachers’ Institute (NTI)</w:t>
      </w:r>
      <w:r>
        <w:rPr>
          <w:rFonts w:ascii="Times New Roman" w:eastAsiaTheme="minorHAnsi" w:hAnsi="Times New Roman"/>
          <w:sz w:val="24"/>
          <w:szCs w:val="24"/>
        </w:rPr>
        <w:t xml:space="preserve"> </w:t>
      </w:r>
      <w:r w:rsidRPr="006D6E3C">
        <w:rPr>
          <w:rFonts w:ascii="Times New Roman" w:eastAsiaTheme="minorHAnsi" w:hAnsi="Times New Roman"/>
          <w:sz w:val="24"/>
          <w:szCs w:val="24"/>
        </w:rPr>
        <w:t xml:space="preserve">are charged with the </w:t>
      </w:r>
      <w:r w:rsidRPr="006D6E3C">
        <w:rPr>
          <w:rFonts w:ascii="Times New Roman" w:eastAsiaTheme="minorHAnsi" w:hAnsi="Times New Roman"/>
          <w:sz w:val="24"/>
          <w:szCs w:val="24"/>
        </w:rPr>
        <w:lastRenderedPageBreak/>
        <w:t>responsibility to</w:t>
      </w:r>
      <w:r>
        <w:rPr>
          <w:rFonts w:ascii="Times New Roman" w:eastAsiaTheme="minorHAnsi" w:hAnsi="Times New Roman"/>
          <w:sz w:val="24"/>
          <w:szCs w:val="24"/>
        </w:rPr>
        <w:t xml:space="preserve"> </w:t>
      </w:r>
      <w:r w:rsidRPr="006D6E3C">
        <w:rPr>
          <w:rFonts w:ascii="Times New Roman" w:eastAsiaTheme="minorHAnsi" w:hAnsi="Times New Roman"/>
          <w:sz w:val="24"/>
          <w:szCs w:val="24"/>
        </w:rPr>
        <w:t xml:space="preserve">provide professional preparation for </w:t>
      </w:r>
      <w:r w:rsidRPr="006D6E3C">
        <w:rPr>
          <w:rFonts w:ascii="Times New Roman" w:hAnsi="Times New Roman"/>
          <w:sz w:val="24"/>
          <w:szCs w:val="24"/>
        </w:rPr>
        <w:t>agricultural</w:t>
      </w:r>
      <w:r>
        <w:rPr>
          <w:rFonts w:ascii="Times New Roman" w:hAnsi="Times New Roman"/>
          <w:sz w:val="24"/>
          <w:szCs w:val="24"/>
        </w:rPr>
        <w:t xml:space="preserve"> </w:t>
      </w:r>
      <w:r w:rsidRPr="006D6E3C">
        <w:rPr>
          <w:rFonts w:ascii="Times New Roman" w:eastAsiaTheme="minorHAnsi" w:hAnsi="Times New Roman"/>
          <w:sz w:val="24"/>
          <w:szCs w:val="24"/>
        </w:rPr>
        <w:t>teachers by adopting global best practices (Gasey, 2007).</w:t>
      </w:r>
    </w:p>
    <w:p w:rsidR="00BB013D" w:rsidRDefault="00CF2718" w:rsidP="00BB013D">
      <w:pPr>
        <w:spacing w:after="0" w:line="264" w:lineRule="auto"/>
        <w:contextualSpacing/>
        <w:jc w:val="both"/>
        <w:rPr>
          <w:rFonts w:ascii="Times New Roman" w:hAnsi="Times New Roman"/>
          <w:sz w:val="24"/>
          <w:szCs w:val="24"/>
        </w:rPr>
      </w:pPr>
      <w:r w:rsidRPr="00CF2718">
        <w:rPr>
          <w:rFonts w:ascii="Times New Roman" w:eastAsiaTheme="minorHAnsi" w:hAnsi="Times New Roman"/>
          <w:noProof/>
          <w:sz w:val="24"/>
          <w:szCs w:val="24"/>
        </w:rPr>
        <w:pict>
          <v:group id="_x0000_s81939" style="position:absolute;left:0;text-align:left;margin-left:-5.25pt;margin-top:-75.25pt;width:483.75pt;height:19.6pt;z-index:252109824" coordorigin="900,646" coordsize="9675,392">
            <v:shape id="_x0000_s81940" type="#_x0000_t32" style="position:absolute;left:900;top:1037;width:9675;height:1" o:connectortype="straight" strokeweight="4.5pt"/>
            <v:shape id="_x0000_s81941" type="#_x0000_t202" style="position:absolute;left:6900;top:646;width:3675;height:344;mso-width-relative:margin;mso-height-relative:margin" stroked="f">
              <v:textbox style="mso-next-textbox:#_x0000_s81941">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The quality of agricultural</w:t>
      </w:r>
      <w:r>
        <w:rPr>
          <w:rFonts w:ascii="Times New Roman" w:hAnsi="Times New Roman"/>
          <w:sz w:val="24"/>
          <w:szCs w:val="24"/>
        </w:rPr>
        <w:t xml:space="preserve"> </w:t>
      </w:r>
      <w:r w:rsidRPr="006D6E3C">
        <w:rPr>
          <w:rFonts w:ascii="Times New Roman" w:hAnsi="Times New Roman"/>
          <w:sz w:val="24"/>
          <w:szCs w:val="24"/>
        </w:rPr>
        <w:t>teachers is enhanced by the quality of preparation given to the teachers by these institutions in training. If the Nigerian vision to become economically diversified is to be achieved, then there is need for high quality preparation of agricultural</w:t>
      </w:r>
      <w:r>
        <w:rPr>
          <w:rFonts w:ascii="Times New Roman" w:hAnsi="Times New Roman"/>
          <w:sz w:val="24"/>
          <w:szCs w:val="24"/>
        </w:rPr>
        <w:t xml:space="preserve"> </w:t>
      </w:r>
      <w:r w:rsidRPr="006D6E3C">
        <w:rPr>
          <w:rFonts w:ascii="Times New Roman" w:hAnsi="Times New Roman"/>
          <w:sz w:val="24"/>
          <w:szCs w:val="24"/>
        </w:rPr>
        <w:t>teachers</w:t>
      </w:r>
      <w:r>
        <w:rPr>
          <w:rFonts w:ascii="Times New Roman" w:hAnsi="Times New Roman"/>
          <w:sz w:val="24"/>
          <w:szCs w:val="24"/>
        </w:rPr>
        <w:t xml:space="preserve"> </w:t>
      </w:r>
      <w:r w:rsidRPr="006D6E3C">
        <w:rPr>
          <w:rFonts w:ascii="Times New Roman" w:hAnsi="Times New Roman"/>
          <w:sz w:val="24"/>
          <w:szCs w:val="24"/>
        </w:rPr>
        <w:t>by institutions involved through their employment of best practices for effectiveness in the delivery of the goals. Ugwu (2007) observed that every year, agricultural teachers are churned out of training institutions either as full time or part time, through outreach or sandwich</w:t>
      </w:r>
      <w:r>
        <w:rPr>
          <w:rFonts w:ascii="Times New Roman" w:hAnsi="Times New Roman"/>
          <w:sz w:val="24"/>
          <w:szCs w:val="24"/>
        </w:rPr>
        <w:t xml:space="preserve"> </w:t>
      </w:r>
      <w:r w:rsidRPr="006D6E3C">
        <w:rPr>
          <w:rFonts w:ascii="Times New Roman" w:hAnsi="Times New Roman"/>
          <w:sz w:val="24"/>
          <w:szCs w:val="24"/>
        </w:rPr>
        <w:t>programme, but they are deficient in content and methodology (Adesulu, Uwandu and</w:t>
      </w:r>
      <w:r>
        <w:rPr>
          <w:rFonts w:ascii="Times New Roman" w:hAnsi="Times New Roman"/>
          <w:sz w:val="24"/>
          <w:szCs w:val="24"/>
        </w:rPr>
        <w:t xml:space="preserve"> </w:t>
      </w:r>
      <w:r w:rsidRPr="006D6E3C">
        <w:rPr>
          <w:rFonts w:ascii="Times New Roman" w:hAnsi="Times New Roman"/>
          <w:sz w:val="24"/>
          <w:szCs w:val="24"/>
        </w:rPr>
        <w:t>Iruoma, 2016). Such defective</w:t>
      </w:r>
      <w:r>
        <w:rPr>
          <w:rFonts w:ascii="Times New Roman" w:hAnsi="Times New Roman"/>
          <w:sz w:val="24"/>
          <w:szCs w:val="24"/>
        </w:rPr>
        <w:t xml:space="preserve"> </w:t>
      </w:r>
      <w:r w:rsidRPr="006D6E3C">
        <w:rPr>
          <w:rFonts w:ascii="Times New Roman" w:hAnsi="Times New Roman"/>
          <w:sz w:val="24"/>
          <w:szCs w:val="24"/>
        </w:rPr>
        <w:t>agricultural</w:t>
      </w:r>
      <w:r>
        <w:rPr>
          <w:rFonts w:ascii="Times New Roman" w:hAnsi="Times New Roman"/>
          <w:sz w:val="24"/>
          <w:szCs w:val="24"/>
        </w:rPr>
        <w:t xml:space="preserve"> </w:t>
      </w:r>
      <w:r w:rsidRPr="006D6E3C">
        <w:rPr>
          <w:rFonts w:ascii="Times New Roman" w:hAnsi="Times New Roman"/>
          <w:sz w:val="24"/>
          <w:szCs w:val="24"/>
        </w:rPr>
        <w:t>teachers cannot be</w:t>
      </w:r>
      <w:r>
        <w:rPr>
          <w:rFonts w:ascii="Times New Roman" w:hAnsi="Times New Roman"/>
          <w:sz w:val="24"/>
          <w:szCs w:val="24"/>
        </w:rPr>
        <w:t xml:space="preserve"> </w:t>
      </w:r>
      <w:r w:rsidRPr="006D6E3C">
        <w:rPr>
          <w:rFonts w:ascii="Times New Roman" w:hAnsi="Times New Roman"/>
          <w:sz w:val="24"/>
          <w:szCs w:val="24"/>
        </w:rPr>
        <w:t>appropriately handled as far as school administration is concerned. Going by the stipulation of the</w:t>
      </w:r>
      <w:r>
        <w:rPr>
          <w:rFonts w:ascii="Times New Roman" w:hAnsi="Times New Roman"/>
          <w:sz w:val="24"/>
          <w:szCs w:val="24"/>
        </w:rPr>
        <w:t xml:space="preserve"> </w:t>
      </w:r>
      <w:r w:rsidRPr="006D6E3C">
        <w:rPr>
          <w:rFonts w:ascii="Times New Roman" w:hAnsi="Times New Roman"/>
          <w:sz w:val="24"/>
          <w:szCs w:val="24"/>
        </w:rPr>
        <w:t>Federal Republic of Nigeria in its National Policy on Education (NPE, 2004a), the objective of the</w:t>
      </w:r>
      <w:r>
        <w:rPr>
          <w:rFonts w:ascii="Times New Roman" w:hAnsi="Times New Roman"/>
          <w:sz w:val="24"/>
          <w:szCs w:val="24"/>
        </w:rPr>
        <w:t xml:space="preserve"> </w:t>
      </w:r>
      <w:r w:rsidRPr="006D6E3C">
        <w:rPr>
          <w:rFonts w:ascii="Times New Roman" w:hAnsi="Times New Roman"/>
          <w:sz w:val="24"/>
          <w:szCs w:val="24"/>
        </w:rPr>
        <w:t>administrative service in education is to provide efficient administrative and management control for the</w:t>
      </w:r>
      <w:r>
        <w:rPr>
          <w:rFonts w:ascii="Times New Roman" w:hAnsi="Times New Roman"/>
          <w:sz w:val="24"/>
          <w:szCs w:val="24"/>
        </w:rPr>
        <w:t xml:space="preserve"> </w:t>
      </w:r>
      <w:r w:rsidRPr="006D6E3C">
        <w:rPr>
          <w:rFonts w:ascii="Times New Roman" w:hAnsi="Times New Roman"/>
          <w:sz w:val="24"/>
          <w:szCs w:val="24"/>
        </w:rPr>
        <w:t>maintenance and improvement of the system.</w:t>
      </w:r>
      <w:r>
        <w:rPr>
          <w:rFonts w:ascii="Times New Roman" w:hAnsi="Times New Roman"/>
          <w:sz w:val="24"/>
          <w:szCs w:val="24"/>
        </w:rPr>
        <w:t xml:space="preserve"> </w:t>
      </w:r>
      <w:r w:rsidRPr="006D6E3C">
        <w:rPr>
          <w:rFonts w:ascii="Times New Roman" w:hAnsi="Times New Roman"/>
          <w:sz w:val="24"/>
          <w:szCs w:val="24"/>
        </w:rPr>
        <w:t>One observes that the</w:t>
      </w:r>
      <w:r>
        <w:rPr>
          <w:rFonts w:ascii="Times New Roman" w:hAnsi="Times New Roman"/>
          <w:sz w:val="24"/>
          <w:szCs w:val="24"/>
        </w:rPr>
        <w:t xml:space="preserve"> </w:t>
      </w:r>
      <w:r w:rsidRPr="006D6E3C">
        <w:rPr>
          <w:rFonts w:ascii="Times New Roman" w:hAnsi="Times New Roman"/>
          <w:sz w:val="24"/>
          <w:szCs w:val="24"/>
        </w:rPr>
        <w:t>system cannot be improved if the</w:t>
      </w:r>
      <w:r>
        <w:rPr>
          <w:rFonts w:ascii="Times New Roman" w:hAnsi="Times New Roman"/>
          <w:sz w:val="24"/>
          <w:szCs w:val="24"/>
        </w:rPr>
        <w:t xml:space="preserve"> </w:t>
      </w:r>
      <w:r w:rsidRPr="006D6E3C">
        <w:rPr>
          <w:rFonts w:ascii="Times New Roman" w:hAnsi="Times New Roman"/>
          <w:sz w:val="24"/>
          <w:szCs w:val="24"/>
        </w:rPr>
        <w:t>principals and headmasters are of</w:t>
      </w:r>
      <w:r>
        <w:rPr>
          <w:rFonts w:ascii="Times New Roman" w:hAnsi="Times New Roman"/>
          <w:sz w:val="24"/>
          <w:szCs w:val="24"/>
        </w:rPr>
        <w:t xml:space="preserve"> </w:t>
      </w:r>
      <w:r w:rsidRPr="006D6E3C">
        <w:rPr>
          <w:rFonts w:ascii="Times New Roman" w:hAnsi="Times New Roman"/>
          <w:sz w:val="24"/>
          <w:szCs w:val="24"/>
        </w:rPr>
        <w:t>low quality, stocked with agricultural</w:t>
      </w:r>
      <w:r>
        <w:rPr>
          <w:rFonts w:ascii="Times New Roman" w:hAnsi="Times New Roman"/>
          <w:sz w:val="24"/>
          <w:szCs w:val="24"/>
        </w:rPr>
        <w:t xml:space="preserve"> </w:t>
      </w:r>
      <w:r w:rsidRPr="006D6E3C">
        <w:rPr>
          <w:rFonts w:ascii="Times New Roman" w:hAnsi="Times New Roman"/>
          <w:sz w:val="24"/>
          <w:szCs w:val="24"/>
        </w:rPr>
        <w:t>teachers of</w:t>
      </w:r>
      <w:r>
        <w:rPr>
          <w:rFonts w:ascii="Times New Roman" w:hAnsi="Times New Roman"/>
          <w:sz w:val="24"/>
          <w:szCs w:val="24"/>
        </w:rPr>
        <w:t xml:space="preserve"> </w:t>
      </w:r>
      <w:r w:rsidRPr="006D6E3C">
        <w:rPr>
          <w:rFonts w:ascii="Times New Roman" w:hAnsi="Times New Roman"/>
          <w:sz w:val="24"/>
          <w:szCs w:val="24"/>
        </w:rPr>
        <w:t>low quality bred under examination malpractice and as such lack</w:t>
      </w:r>
      <w:r>
        <w:rPr>
          <w:rFonts w:ascii="Times New Roman" w:hAnsi="Times New Roman"/>
          <w:sz w:val="24"/>
          <w:szCs w:val="24"/>
        </w:rPr>
        <w:t xml:space="preserve"> </w:t>
      </w:r>
      <w:r w:rsidRPr="006D6E3C">
        <w:rPr>
          <w:rFonts w:ascii="Times New Roman" w:hAnsi="Times New Roman"/>
          <w:sz w:val="24"/>
          <w:szCs w:val="24"/>
        </w:rPr>
        <w:t>knowledge of the subject matter</w:t>
      </w:r>
      <w:r>
        <w:rPr>
          <w:rFonts w:ascii="Times New Roman" w:hAnsi="Times New Roman"/>
          <w:sz w:val="24"/>
          <w:szCs w:val="24"/>
        </w:rPr>
        <w:t xml:space="preserve"> </w:t>
      </w:r>
      <w:r w:rsidRPr="006D6E3C">
        <w:rPr>
          <w:rFonts w:ascii="Times New Roman" w:hAnsi="Times New Roman"/>
          <w:sz w:val="24"/>
          <w:szCs w:val="24"/>
        </w:rPr>
        <w:t>coupled with laziness, lack of spirit of enquiry, creativity and inability to carryout teaching assignments (Adesulu, et al., 2016). Upon this background, the researchers are propelled to assess the Best practices for Effective Preparation of Quality Agricultural Teachers and School Administration in Nigeria.</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lastRenderedPageBreak/>
        <w:t>Purpose of the Study</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 major purpose of this study is to investigate on the Best practices for Effective Preparation of Quality Agricultural Teachers and School Administration in Nigeria. Specifically, the study was conceived to determine:</w:t>
      </w:r>
    </w:p>
    <w:p w:rsidR="00BB013D" w:rsidRPr="006D6E3C" w:rsidRDefault="00BB013D" w:rsidP="00060CCF">
      <w:pPr>
        <w:pStyle w:val="ListParagraph"/>
        <w:numPr>
          <w:ilvl w:val="0"/>
          <w:numId w:val="52"/>
        </w:numPr>
        <w:spacing w:line="264" w:lineRule="auto"/>
        <w:jc w:val="both"/>
      </w:pPr>
      <w:r w:rsidRPr="006D6E3C">
        <w:t>Best educational practices that will elicit effective preparation of quality agricultural teachers and school administration in Nigeria.</w:t>
      </w:r>
    </w:p>
    <w:p w:rsidR="00BB013D" w:rsidRPr="00BB013D" w:rsidRDefault="00BB013D" w:rsidP="00060CCF">
      <w:pPr>
        <w:pStyle w:val="ListParagraph"/>
        <w:numPr>
          <w:ilvl w:val="0"/>
          <w:numId w:val="52"/>
        </w:numPr>
        <w:spacing w:line="264" w:lineRule="auto"/>
        <w:jc w:val="both"/>
      </w:pPr>
      <w:r w:rsidRPr="006D6E3C">
        <w:t>The extent to which best educational practices for effective preparation of quality agricultural teachers are employed in Nigerian institutions.</w:t>
      </w: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Research Questions</w:t>
      </w:r>
    </w:p>
    <w:p w:rsidR="00BB013D" w:rsidRPr="006D6E3C" w:rsidRDefault="00BB013D" w:rsidP="00060CCF">
      <w:pPr>
        <w:pStyle w:val="ListParagraph"/>
        <w:numPr>
          <w:ilvl w:val="0"/>
          <w:numId w:val="51"/>
        </w:numPr>
        <w:spacing w:line="264" w:lineRule="auto"/>
        <w:jc w:val="both"/>
      </w:pPr>
      <w:r w:rsidRPr="006D6E3C">
        <w:t>What are the best educational practices that will elicit effective preparation of quality agricultural teachers and school administration in Nigeria?</w:t>
      </w:r>
    </w:p>
    <w:p w:rsidR="00BB013D" w:rsidRPr="006D6E3C" w:rsidRDefault="00BB013D" w:rsidP="00060CCF">
      <w:pPr>
        <w:pStyle w:val="ListParagraph"/>
        <w:numPr>
          <w:ilvl w:val="0"/>
          <w:numId w:val="51"/>
        </w:numPr>
        <w:spacing w:line="264" w:lineRule="auto"/>
        <w:jc w:val="both"/>
      </w:pPr>
      <w:r w:rsidRPr="006D6E3C">
        <w:t>To what extent are best educational practices for effective preparation of quality agricultural teachers employed in agricultural teacher education</w:t>
      </w:r>
      <w:r>
        <w:t xml:space="preserve"> </w:t>
      </w:r>
      <w:r w:rsidRPr="006D6E3C">
        <w:t>programmes in Nigeria?</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Hypotheses</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Ho</w:t>
      </w:r>
      <w:r w:rsidRPr="006D6E3C">
        <w:rPr>
          <w:rFonts w:ascii="Times New Roman" w:hAnsi="Times New Roman"/>
          <w:sz w:val="24"/>
          <w:szCs w:val="24"/>
          <w:vertAlign w:val="subscript"/>
        </w:rPr>
        <w:t>1.</w:t>
      </w:r>
      <w:r w:rsidRPr="006D6E3C">
        <w:rPr>
          <w:rFonts w:ascii="Times New Roman" w:hAnsi="Times New Roman"/>
          <w:sz w:val="24"/>
          <w:szCs w:val="24"/>
        </w:rPr>
        <w:tab/>
        <w:t>There is no significant</w:t>
      </w:r>
      <w:r>
        <w:rPr>
          <w:rFonts w:ascii="Times New Roman" w:hAnsi="Times New Roman"/>
          <w:sz w:val="24"/>
          <w:szCs w:val="24"/>
        </w:rPr>
        <w:t xml:space="preserve"> </w:t>
      </w:r>
      <w:r w:rsidRPr="006D6E3C">
        <w:rPr>
          <w:rFonts w:ascii="Times New Roman" w:hAnsi="Times New Roman"/>
          <w:sz w:val="24"/>
          <w:szCs w:val="24"/>
        </w:rPr>
        <w:t>difference in the mean</w:t>
      </w:r>
      <w:r>
        <w:rPr>
          <w:rFonts w:ascii="Times New Roman" w:hAnsi="Times New Roman"/>
          <w:sz w:val="24"/>
          <w:szCs w:val="24"/>
        </w:rPr>
        <w:t xml:space="preserve"> </w:t>
      </w:r>
      <w:r w:rsidRPr="006D6E3C">
        <w:rPr>
          <w:rFonts w:ascii="Times New Roman" w:hAnsi="Times New Roman"/>
          <w:sz w:val="24"/>
          <w:szCs w:val="24"/>
        </w:rPr>
        <w:t>ratings of respondents on the best educational</w:t>
      </w:r>
      <w:r w:rsidRPr="006D6E3C">
        <w:rPr>
          <w:rFonts w:ascii="Times New Roman" w:hAnsi="Times New Roman"/>
          <w:sz w:val="24"/>
          <w:szCs w:val="24"/>
        </w:rPr>
        <w:tab/>
        <w:t>practices for effective preparation of quality agricultural teachers and school administration in</w:t>
      </w:r>
      <w:r w:rsidRPr="006D6E3C">
        <w:rPr>
          <w:rFonts w:ascii="Times New Roman" w:hAnsi="Times New Roman"/>
          <w:sz w:val="24"/>
          <w:szCs w:val="24"/>
        </w:rPr>
        <w:tab/>
        <w:t>Nigeria</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Ho</w:t>
      </w:r>
      <w:r w:rsidRPr="006D6E3C">
        <w:rPr>
          <w:rFonts w:ascii="Times New Roman" w:hAnsi="Times New Roman"/>
          <w:sz w:val="24"/>
          <w:szCs w:val="24"/>
          <w:vertAlign w:val="subscript"/>
        </w:rPr>
        <w:t>2.</w:t>
      </w:r>
      <w:r w:rsidRPr="006D6E3C">
        <w:rPr>
          <w:rFonts w:ascii="Times New Roman" w:hAnsi="Times New Roman"/>
          <w:sz w:val="24"/>
          <w:szCs w:val="24"/>
          <w:vertAlign w:val="subscript"/>
        </w:rPr>
        <w:tab/>
      </w:r>
      <w:r w:rsidRPr="006D6E3C">
        <w:rPr>
          <w:rFonts w:ascii="Times New Roman" w:hAnsi="Times New Roman"/>
          <w:sz w:val="24"/>
          <w:szCs w:val="24"/>
        </w:rPr>
        <w:t>There is no significant difference in the mean ratings of respondents on the extent to which best</w:t>
      </w:r>
      <w:r w:rsidRPr="006D6E3C">
        <w:rPr>
          <w:rFonts w:ascii="Times New Roman" w:hAnsi="Times New Roman"/>
          <w:sz w:val="24"/>
          <w:szCs w:val="24"/>
        </w:rPr>
        <w:tab/>
        <w:t>educational practices for effective preparation of quality agricultural teachers are employed in</w:t>
      </w:r>
      <w:r w:rsidRPr="006D6E3C">
        <w:rPr>
          <w:rFonts w:ascii="Times New Roman" w:hAnsi="Times New Roman"/>
          <w:sz w:val="24"/>
          <w:szCs w:val="24"/>
        </w:rPr>
        <w:tab/>
        <w:t>agricultural teacher education programmes in Nigeria.</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Methodology</w:t>
      </w:r>
    </w:p>
    <w:p w:rsidR="00BB013D" w:rsidRPr="00BB013D"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 study employed a survey research design</w:t>
      </w:r>
      <w:r>
        <w:rPr>
          <w:rFonts w:ascii="Times New Roman" w:hAnsi="Times New Roman"/>
          <w:sz w:val="24"/>
          <w:szCs w:val="24"/>
        </w:rPr>
        <w:t xml:space="preserve"> </w:t>
      </w:r>
      <w:r w:rsidRPr="006D6E3C">
        <w:rPr>
          <w:rFonts w:ascii="Times New Roman" w:hAnsi="Times New Roman"/>
          <w:sz w:val="24"/>
          <w:szCs w:val="24"/>
        </w:rPr>
        <w:t xml:space="preserve">and was carried out in Nigeria. The area is </w:t>
      </w:r>
      <w:r w:rsidR="00CF2718">
        <w:rPr>
          <w:rFonts w:ascii="Times New Roman" w:hAnsi="Times New Roman"/>
          <w:noProof/>
          <w:sz w:val="24"/>
          <w:szCs w:val="24"/>
        </w:rPr>
        <w:lastRenderedPageBreak/>
        <w:pict>
          <v:group id="_x0000_s81942" style="position:absolute;left:0;text-align:left;margin-left:-3pt;margin-top:-29.6pt;width:483.75pt;height:19.6pt;z-index:252110848;mso-position-horizontal-relative:text;mso-position-vertical-relative:text" coordorigin="900,646" coordsize="9675,392">
            <v:shape id="_x0000_s81943" type="#_x0000_t32" style="position:absolute;left:900;top:1037;width:9675;height:1" o:connectortype="straight" strokeweight="4.5pt"/>
            <v:shape id="_x0000_s81944" type="#_x0000_t202" style="position:absolute;left:6900;top:646;width:3675;height:344;mso-width-relative:margin;mso-height-relative:margin" stroked="f">
              <v:textbox style="mso-next-textbox:#_x0000_s81944">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Pr="006D6E3C">
        <w:rPr>
          <w:rFonts w:ascii="Times New Roman" w:hAnsi="Times New Roman"/>
          <w:sz w:val="24"/>
          <w:szCs w:val="24"/>
        </w:rPr>
        <w:t>made up of six major geo-educational zones; the North-west, North-east, North-central, South-west, South-east and South-south. Six</w:t>
      </w:r>
      <w:r>
        <w:rPr>
          <w:rFonts w:ascii="Times New Roman" w:hAnsi="Times New Roman"/>
          <w:sz w:val="24"/>
          <w:szCs w:val="24"/>
        </w:rPr>
        <w:t xml:space="preserve"> </w:t>
      </w:r>
      <w:r w:rsidRPr="006D6E3C">
        <w:rPr>
          <w:rFonts w:ascii="Times New Roman" w:hAnsi="Times New Roman"/>
          <w:sz w:val="24"/>
          <w:szCs w:val="24"/>
        </w:rPr>
        <w:t>states were involved in the study; Enugu State from South-east, Cross River State and AkwaIbom State from South-south, Oyo state from Southwest, Benue State from North-central, and Kaduna State from North-west.</w:t>
      </w:r>
      <w:r>
        <w:rPr>
          <w:rFonts w:ascii="Times New Roman" w:hAnsi="Times New Roman"/>
          <w:sz w:val="24"/>
          <w:szCs w:val="24"/>
        </w:rPr>
        <w:t xml:space="preserve"> </w:t>
      </w:r>
      <w:r w:rsidRPr="006D6E3C">
        <w:rPr>
          <w:rFonts w:ascii="Times New Roman" w:hAnsi="Times New Roman"/>
          <w:sz w:val="24"/>
          <w:szCs w:val="24"/>
        </w:rPr>
        <w:t>The target population for this study was 2,231 respondents comprising 2,021 University Lecturers and 210 Colleges of Education</w:t>
      </w:r>
      <w:r>
        <w:rPr>
          <w:rFonts w:ascii="Times New Roman" w:hAnsi="Times New Roman"/>
          <w:sz w:val="24"/>
          <w:szCs w:val="24"/>
        </w:rPr>
        <w:t xml:space="preserve"> </w:t>
      </w:r>
      <w:r w:rsidRPr="006D6E3C">
        <w:rPr>
          <w:rFonts w:ascii="Times New Roman" w:hAnsi="Times New Roman"/>
          <w:sz w:val="24"/>
          <w:szCs w:val="24"/>
        </w:rPr>
        <w:t>(COE) Lecturers in six higher institutions that prepare agricultural teachers in the selected states. A total of 202 university lecturers and 21 college lecturers were involved in the study. This resulted to a total sample size of 223 respondents. A simple random sampling technique was used to select the sample of respondents from each institution and state accordingly.</w:t>
      </w:r>
      <w:r>
        <w:rPr>
          <w:rFonts w:ascii="Times New Roman" w:hAnsi="Times New Roman"/>
          <w:sz w:val="24"/>
          <w:szCs w:val="24"/>
        </w:rPr>
        <w:t xml:space="preserve"> </w:t>
      </w:r>
      <w:r w:rsidRPr="006D6E3C">
        <w:rPr>
          <w:rFonts w:ascii="Times New Roman" w:hAnsi="Times New Roman"/>
          <w:sz w:val="24"/>
          <w:szCs w:val="24"/>
        </w:rPr>
        <w:t>Best Preparatory practices for Quality Agricultural Teacher Questionnaire (BPPQATQ) and Extent of Application of Best Educational preparatory Practices for quality agricultural teacher (EABEPPQ) were</w:t>
      </w:r>
      <w:r>
        <w:rPr>
          <w:rFonts w:ascii="Times New Roman" w:hAnsi="Times New Roman"/>
          <w:sz w:val="24"/>
          <w:szCs w:val="24"/>
        </w:rPr>
        <w:t xml:space="preserve"> </w:t>
      </w:r>
      <w:r w:rsidRPr="006D6E3C">
        <w:rPr>
          <w:rFonts w:ascii="Times New Roman" w:hAnsi="Times New Roman"/>
          <w:sz w:val="24"/>
          <w:szCs w:val="24"/>
        </w:rPr>
        <w:t>structured instruments used to elicit the needed information from the respondents. The questionnaire items were drawn and coded based on a Likert-type scale as follows: Strongly Agree (SA) and Very High Extent (VHE) = 4 points, Agree(A) and High Extent (HE) = 3 points, Disagree (D) and Low Extent(LE) = 2 points, and Strongly Disagree (SD) and Very Low Extent(VLE) = 1 point. Three experts from Department of Agricultural Education were selected from University of Calabar, University of Uyo and University of Nigeria, Nsukka to validate the instrument for data collection. The validators re-structured and organized the instrument to meet the objectives and content of the study. Their comments were used to draft the final copy of the questionnaire.</w:t>
      </w:r>
      <w:r>
        <w:rPr>
          <w:rFonts w:ascii="Times New Roman" w:hAnsi="Times New Roman"/>
          <w:sz w:val="24"/>
          <w:szCs w:val="24"/>
        </w:rPr>
        <w:t xml:space="preserve"> </w:t>
      </w:r>
      <w:r w:rsidRPr="006D6E3C">
        <w:rPr>
          <w:rFonts w:ascii="Times New Roman" w:hAnsi="Times New Roman"/>
          <w:sz w:val="24"/>
          <w:szCs w:val="24"/>
        </w:rPr>
        <w:t xml:space="preserve">For the purpose of </w:t>
      </w:r>
      <w:r w:rsidRPr="006D6E3C">
        <w:rPr>
          <w:rFonts w:ascii="Times New Roman" w:hAnsi="Times New Roman"/>
          <w:sz w:val="24"/>
          <w:szCs w:val="24"/>
        </w:rPr>
        <w:lastRenderedPageBreak/>
        <w:t>determining the reliability of the instrument, copies of the questionnaire were administered to thirty (30) university lecturers and ten (10) COE lecturers in Lagos State, South-western Nigeria. The data obtained from the administration of the instruments were analyzed using Cronbach Alpha and a coefficient of 0.78 was obtained. This showed a high level of consistency, indicating that the instrument was reliable and capable of yielding the desired result for this study.</w:t>
      </w:r>
      <w:r>
        <w:rPr>
          <w:rFonts w:ascii="Times New Roman" w:hAnsi="Times New Roman"/>
          <w:sz w:val="24"/>
          <w:szCs w:val="24"/>
        </w:rPr>
        <w:t xml:space="preserve"> </w:t>
      </w:r>
      <w:r w:rsidRPr="006D6E3C">
        <w:rPr>
          <w:rFonts w:ascii="Times New Roman" w:hAnsi="Times New Roman"/>
          <w:sz w:val="24"/>
          <w:szCs w:val="24"/>
        </w:rPr>
        <w:t>The researchers administered the instrument to all respondents with the help of six research assistants. The instrument was administered by hand and was collected back with a 100% return rate.</w:t>
      </w:r>
      <w:r>
        <w:rPr>
          <w:rFonts w:ascii="Times New Roman" w:hAnsi="Times New Roman"/>
          <w:sz w:val="24"/>
          <w:szCs w:val="24"/>
        </w:rPr>
        <w:t xml:space="preserve"> </w:t>
      </w:r>
      <w:r w:rsidRPr="006D6E3C">
        <w:rPr>
          <w:rFonts w:ascii="Times New Roman" w:hAnsi="Times New Roman"/>
          <w:sz w:val="24"/>
          <w:szCs w:val="24"/>
        </w:rPr>
        <w:t>The data collected for the study were analyzed using mean and standard deviation to answer the research questions while Independent t-test statistical tool was used to test the null hypothesis at 0.05 level of significance and 221 degree of freedom. For the research question, an item with mean rating of 2.50 and above was regarded as agreed or applied in high extent while mean response of less than 2.50 was regarded as disagreed or applied in low extent. With respect to research hypotheses, a null hypothesis was upheld if the calculated t-value was less than the critical t-value of 1.960. On the other hand, the alternate was accepted if the calculated t-value was greater than the t-tab value.</w:t>
      </w: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Results</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Research Question 1</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What are the best educational practices that will elicit effective preparation of quality agricultural teachers and school administration in Nigeria?</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Research Question 2</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 xml:space="preserve">To what extent are best educational practices for effective preparation of quality agricultural </w:t>
      </w:r>
      <w:r w:rsidRPr="006D6E3C">
        <w:rPr>
          <w:rFonts w:ascii="Times New Roman" w:hAnsi="Times New Roman"/>
          <w:sz w:val="24"/>
          <w:szCs w:val="24"/>
        </w:rPr>
        <w:lastRenderedPageBreak/>
        <w:t>teachers employed in agricultural teacher education programmes in Nigeria?</w:t>
      </w:r>
    </w:p>
    <w:p w:rsidR="00BB013D" w:rsidRDefault="00CF2718" w:rsidP="00BB013D">
      <w:pPr>
        <w:spacing w:after="0" w:line="264" w:lineRule="auto"/>
        <w:contextualSpacing/>
        <w:jc w:val="both"/>
        <w:rPr>
          <w:rFonts w:ascii="Times New Roman" w:hAnsi="Times New Roman"/>
          <w:sz w:val="24"/>
          <w:szCs w:val="24"/>
        </w:rPr>
      </w:pPr>
      <w:r>
        <w:rPr>
          <w:rFonts w:ascii="Times New Roman" w:hAnsi="Times New Roman"/>
          <w:noProof/>
          <w:sz w:val="24"/>
          <w:szCs w:val="24"/>
        </w:rPr>
        <w:pict>
          <v:group id="_x0000_s81945" style="position:absolute;left:0;text-align:left;margin-left:-.75pt;margin-top:-60.1pt;width:483.75pt;height:19.6pt;z-index:252111872" coordorigin="900,646" coordsize="9675,392">
            <v:shape id="_x0000_s81946" type="#_x0000_t32" style="position:absolute;left:900;top:1037;width:9675;height:1" o:connectortype="straight" strokeweight="4.5pt"/>
            <v:shape id="_x0000_s81947" type="#_x0000_t202" style="position:absolute;left:6900;top:646;width:3675;height:344;mso-width-relative:margin;mso-height-relative:margin" stroked="f">
              <v:textbox style="mso-next-textbox:#_x0000_s81947">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To answer</w:t>
      </w:r>
      <w:r>
        <w:rPr>
          <w:rFonts w:ascii="Times New Roman" w:hAnsi="Times New Roman"/>
          <w:sz w:val="24"/>
          <w:szCs w:val="24"/>
        </w:rPr>
        <w:t xml:space="preserve"> </w:t>
      </w:r>
      <w:r w:rsidRPr="006D6E3C">
        <w:rPr>
          <w:rFonts w:ascii="Times New Roman" w:hAnsi="Times New Roman"/>
          <w:sz w:val="24"/>
          <w:szCs w:val="24"/>
        </w:rPr>
        <w:t xml:space="preserve">the above research questions, Best Preparatory practices for Quality Agricultural Teacher and School Administration Questionnaire (BPPQATSAQ) instrument was presented to respondents to indicate their opinion on the phenomenon. For research question one, the instrument contained items </w:t>
      </w:r>
      <w:r w:rsidRPr="006D6E3C">
        <w:rPr>
          <w:rFonts w:ascii="Times New Roman" w:hAnsi="Times New Roman"/>
          <w:sz w:val="24"/>
          <w:szCs w:val="24"/>
        </w:rPr>
        <w:lastRenderedPageBreak/>
        <w:t>on best educational practices that will elicit effective preparation of quality agricultural teachers and school administration while research question two elicited information on the extent to which best educational practices for effective preparation of quality agricultural teachers</w:t>
      </w:r>
      <w:r>
        <w:rPr>
          <w:rFonts w:ascii="Times New Roman" w:hAnsi="Times New Roman"/>
          <w:sz w:val="24"/>
          <w:szCs w:val="24"/>
        </w:rPr>
        <w:t xml:space="preserve"> </w:t>
      </w:r>
      <w:r w:rsidRPr="006D6E3C">
        <w:rPr>
          <w:rFonts w:ascii="Times New Roman" w:hAnsi="Times New Roman"/>
          <w:sz w:val="24"/>
          <w:szCs w:val="24"/>
        </w:rPr>
        <w:t>are employed in agricultural teacher education programmes.</w:t>
      </w:r>
      <w:r>
        <w:rPr>
          <w:rFonts w:ascii="Times New Roman" w:hAnsi="Times New Roman"/>
          <w:sz w:val="24"/>
          <w:szCs w:val="24"/>
        </w:rPr>
        <w:t xml:space="preserve"> </w:t>
      </w:r>
      <w:r w:rsidRPr="006D6E3C">
        <w:rPr>
          <w:rFonts w:ascii="Times New Roman" w:hAnsi="Times New Roman"/>
          <w:sz w:val="24"/>
          <w:szCs w:val="24"/>
        </w:rPr>
        <w:t>The results are presented in table 1.</w:t>
      </w:r>
    </w:p>
    <w:p w:rsidR="00BB013D" w:rsidRDefault="00BB013D" w:rsidP="00BB013D">
      <w:pPr>
        <w:spacing w:after="0" w:line="264" w:lineRule="auto"/>
        <w:contextualSpacing/>
        <w:jc w:val="both"/>
        <w:rPr>
          <w:rFonts w:ascii="Times New Roman" w:hAnsi="Times New Roman"/>
          <w:b/>
          <w:sz w:val="24"/>
          <w:szCs w:val="24"/>
        </w:rPr>
        <w:sectPr w:rsidR="00BB013D" w:rsidSect="00253904">
          <w:type w:val="continuous"/>
          <w:pgSz w:w="12240" w:h="15840"/>
          <w:pgMar w:top="1008" w:right="1440" w:bottom="1008" w:left="1350" w:header="720" w:footer="720" w:gutter="0"/>
          <w:cols w:num="2" w:space="432"/>
          <w:docGrid w:linePitch="360"/>
        </w:sectPr>
      </w:pPr>
    </w:p>
    <w:p w:rsidR="00BB013D" w:rsidRPr="006D6E3C"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TABLE 1</w:t>
      </w:r>
    </w:p>
    <w:p w:rsidR="00BB013D" w:rsidRPr="00A97CD1" w:rsidRDefault="00BB013D" w:rsidP="00BB013D">
      <w:pPr>
        <w:spacing w:after="0" w:line="264" w:lineRule="auto"/>
        <w:contextualSpacing/>
        <w:jc w:val="both"/>
        <w:rPr>
          <w:rFonts w:ascii="Times New Roman" w:hAnsi="Times New Roman"/>
          <w:sz w:val="24"/>
          <w:szCs w:val="24"/>
        </w:rPr>
      </w:pPr>
      <w:r w:rsidRPr="00A97CD1">
        <w:rPr>
          <w:rFonts w:ascii="Times New Roman" w:hAnsi="Times New Roman"/>
          <w:sz w:val="24"/>
          <w:szCs w:val="24"/>
        </w:rPr>
        <w:t>Mean Ratings of Respondents on Best educational practices and Application Level for effective preparation of quality agricultural teachers and school administration</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i/>
          <w:sz w:val="24"/>
          <w:szCs w:val="24"/>
        </w:rPr>
        <w:t>N=223</w:t>
      </w:r>
    </w:p>
    <w:tbl>
      <w:tblPr>
        <w:tblStyle w:val="LightShading1"/>
        <w:tblW w:w="9018" w:type="dxa"/>
        <w:tblLook w:val="04A0"/>
      </w:tblPr>
      <w:tblGrid>
        <w:gridCol w:w="755"/>
        <w:gridCol w:w="2863"/>
        <w:gridCol w:w="649"/>
        <w:gridCol w:w="728"/>
        <w:gridCol w:w="1243"/>
        <w:gridCol w:w="800"/>
        <w:gridCol w:w="990"/>
        <w:gridCol w:w="990"/>
      </w:tblGrid>
      <w:tr w:rsidR="00BB013D" w:rsidRPr="00F03034" w:rsidTr="00253904">
        <w:trPr>
          <w:cnfStyle w:val="100000000000"/>
          <w:trHeight w:val="296"/>
        </w:trPr>
        <w:tc>
          <w:tcPr>
            <w:cnfStyle w:val="001000000000"/>
            <w:tcW w:w="755" w:type="dxa"/>
            <w:shd w:val="clear" w:color="auto" w:fill="auto"/>
          </w:tcPr>
          <w:p w:rsidR="00BB013D" w:rsidRPr="00F03034" w:rsidRDefault="00BB013D" w:rsidP="00253904">
            <w:pPr>
              <w:spacing w:line="288" w:lineRule="auto"/>
              <w:contextualSpacing/>
              <w:jc w:val="both"/>
              <w:rPr>
                <w:rFonts w:ascii="Times New Roman" w:hAnsi="Times New Roman"/>
                <w:b w:val="0"/>
                <w:sz w:val="20"/>
                <w:szCs w:val="20"/>
              </w:rPr>
            </w:pPr>
            <w:r w:rsidRPr="00F03034">
              <w:rPr>
                <w:rFonts w:ascii="Times New Roman" w:hAnsi="Times New Roman"/>
                <w:sz w:val="20"/>
                <w:szCs w:val="20"/>
              </w:rPr>
              <w:t>S/N</w:t>
            </w:r>
          </w:p>
        </w:tc>
        <w:tc>
          <w:tcPr>
            <w:tcW w:w="2863" w:type="dxa"/>
            <w:shd w:val="clear" w:color="auto" w:fill="auto"/>
          </w:tcPr>
          <w:p w:rsidR="00BB013D" w:rsidRPr="00F03034" w:rsidRDefault="00BB013D" w:rsidP="00253904">
            <w:pPr>
              <w:spacing w:line="288" w:lineRule="auto"/>
              <w:contextualSpacing/>
              <w:jc w:val="both"/>
              <w:cnfStyle w:val="100000000000"/>
              <w:rPr>
                <w:rFonts w:ascii="Times New Roman" w:hAnsi="Times New Roman"/>
                <w:b w:val="0"/>
                <w:sz w:val="20"/>
                <w:szCs w:val="20"/>
              </w:rPr>
            </w:pPr>
            <w:r w:rsidRPr="00F03034">
              <w:rPr>
                <w:rFonts w:ascii="Times New Roman" w:hAnsi="Times New Roman"/>
                <w:sz w:val="20"/>
                <w:szCs w:val="20"/>
              </w:rPr>
              <w:t>Best Practices</w:t>
            </w:r>
          </w:p>
        </w:tc>
        <w:tc>
          <w:tcPr>
            <w:tcW w:w="649" w:type="dxa"/>
            <w:shd w:val="clear" w:color="auto" w:fill="auto"/>
          </w:tcPr>
          <w:p w:rsidR="00BB013D" w:rsidRPr="00F03034" w:rsidRDefault="00CF2718" w:rsidP="00253904">
            <w:pPr>
              <w:spacing w:line="288" w:lineRule="auto"/>
              <w:contextualSpacing/>
              <w:jc w:val="both"/>
              <w:cnfStyle w:val="100000000000"/>
              <w:rPr>
                <w:rFonts w:ascii="Times New Roman" w:hAnsi="Times New Roman"/>
                <w:b w:val="0"/>
                <w:sz w:val="20"/>
                <w:szCs w:val="20"/>
              </w:rPr>
            </w:pPr>
            <w:r w:rsidRPr="00CF2718">
              <w:rPr>
                <w:rFonts w:ascii="Times New Roman" w:hAnsi="Times New Roman"/>
                <w:b w:val="0"/>
                <w:noProof/>
                <w:sz w:val="20"/>
                <w:szCs w:val="20"/>
              </w:rPr>
              <w:pict>
                <v:shape id="_x0000_s2047" type="#_x0000_t32" style="position:absolute;left:0;text-align:left;margin-left:-.2pt;margin-top:.45pt;width:9.7pt;height:0;z-index:252091392;mso-position-horizontal-relative:text;mso-position-vertical-relative:text" o:connectortype="straight"/>
              </w:pict>
            </w:r>
            <w:r w:rsidR="00BB013D" w:rsidRPr="00F03034">
              <w:rPr>
                <w:rFonts w:ascii="Times New Roman" w:hAnsi="Times New Roman"/>
                <w:sz w:val="20"/>
                <w:szCs w:val="20"/>
              </w:rPr>
              <w:t>X</w:t>
            </w:r>
            <w:r w:rsidR="00BB013D" w:rsidRPr="00F03034">
              <w:rPr>
                <w:rFonts w:ascii="Times New Roman" w:hAnsi="Times New Roman"/>
                <w:sz w:val="20"/>
                <w:szCs w:val="20"/>
                <w:vertAlign w:val="subscript"/>
              </w:rPr>
              <w:t>1</w:t>
            </w:r>
          </w:p>
        </w:tc>
        <w:tc>
          <w:tcPr>
            <w:tcW w:w="728" w:type="dxa"/>
            <w:shd w:val="clear" w:color="auto" w:fill="auto"/>
          </w:tcPr>
          <w:p w:rsidR="00BB013D" w:rsidRPr="00F03034" w:rsidRDefault="00BB013D" w:rsidP="00253904">
            <w:pPr>
              <w:spacing w:line="288" w:lineRule="auto"/>
              <w:contextualSpacing/>
              <w:jc w:val="both"/>
              <w:cnfStyle w:val="100000000000"/>
              <w:rPr>
                <w:rFonts w:ascii="Times New Roman" w:hAnsi="Times New Roman"/>
                <w:b w:val="0"/>
                <w:sz w:val="20"/>
                <w:szCs w:val="20"/>
              </w:rPr>
            </w:pPr>
            <w:r w:rsidRPr="00F03034">
              <w:rPr>
                <w:rFonts w:ascii="Times New Roman" w:hAnsi="Times New Roman"/>
                <w:sz w:val="20"/>
                <w:szCs w:val="20"/>
              </w:rPr>
              <w:t>SD</w:t>
            </w:r>
          </w:p>
        </w:tc>
        <w:tc>
          <w:tcPr>
            <w:tcW w:w="1243" w:type="dxa"/>
            <w:shd w:val="clear" w:color="auto" w:fill="auto"/>
          </w:tcPr>
          <w:p w:rsidR="00BB013D" w:rsidRPr="00F03034" w:rsidRDefault="00BB013D" w:rsidP="00253904">
            <w:pPr>
              <w:spacing w:line="288" w:lineRule="auto"/>
              <w:contextualSpacing/>
              <w:jc w:val="both"/>
              <w:cnfStyle w:val="100000000000"/>
              <w:rPr>
                <w:rFonts w:ascii="Times New Roman" w:hAnsi="Times New Roman"/>
                <w:b w:val="0"/>
                <w:sz w:val="20"/>
                <w:szCs w:val="20"/>
              </w:rPr>
            </w:pPr>
            <w:r w:rsidRPr="00F03034">
              <w:rPr>
                <w:rFonts w:ascii="Times New Roman" w:hAnsi="Times New Roman"/>
                <w:sz w:val="20"/>
                <w:szCs w:val="20"/>
              </w:rPr>
              <w:t>DEC</w:t>
            </w:r>
          </w:p>
        </w:tc>
        <w:tc>
          <w:tcPr>
            <w:tcW w:w="800" w:type="dxa"/>
            <w:shd w:val="clear" w:color="auto" w:fill="auto"/>
          </w:tcPr>
          <w:p w:rsidR="00BB013D" w:rsidRPr="00F03034" w:rsidRDefault="00CF2718" w:rsidP="00253904">
            <w:pPr>
              <w:spacing w:line="288" w:lineRule="auto"/>
              <w:contextualSpacing/>
              <w:jc w:val="both"/>
              <w:cnfStyle w:val="100000000000"/>
              <w:rPr>
                <w:rFonts w:ascii="Times New Roman" w:hAnsi="Times New Roman"/>
                <w:b w:val="0"/>
                <w:sz w:val="20"/>
                <w:szCs w:val="20"/>
              </w:rPr>
            </w:pPr>
            <w:r w:rsidRPr="00CF2718">
              <w:rPr>
                <w:rFonts w:ascii="Times New Roman" w:hAnsi="Times New Roman"/>
                <w:b w:val="0"/>
                <w:noProof/>
                <w:sz w:val="20"/>
                <w:szCs w:val="20"/>
              </w:rPr>
              <w:pict>
                <v:shape id="_x0000_s81920" type="#_x0000_t32" style="position:absolute;left:0;text-align:left;margin-left:-.7pt;margin-top:1.15pt;width:9.7pt;height:0;z-index:252092416;mso-position-horizontal-relative:text;mso-position-vertical-relative:text" o:connectortype="straight"/>
              </w:pict>
            </w:r>
            <w:r w:rsidR="00BB013D" w:rsidRPr="00F03034">
              <w:rPr>
                <w:rFonts w:ascii="Times New Roman" w:hAnsi="Times New Roman"/>
                <w:sz w:val="20"/>
                <w:szCs w:val="20"/>
              </w:rPr>
              <w:t>X</w:t>
            </w:r>
            <w:r w:rsidR="00BB013D" w:rsidRPr="00F03034">
              <w:rPr>
                <w:rFonts w:ascii="Times New Roman" w:hAnsi="Times New Roman"/>
                <w:sz w:val="20"/>
                <w:szCs w:val="20"/>
                <w:vertAlign w:val="subscript"/>
              </w:rPr>
              <w:t>2</w:t>
            </w:r>
          </w:p>
        </w:tc>
        <w:tc>
          <w:tcPr>
            <w:tcW w:w="990" w:type="dxa"/>
            <w:shd w:val="clear" w:color="auto" w:fill="auto"/>
          </w:tcPr>
          <w:p w:rsidR="00BB013D" w:rsidRPr="00F03034" w:rsidRDefault="00BB013D" w:rsidP="00253904">
            <w:pPr>
              <w:spacing w:line="288" w:lineRule="auto"/>
              <w:contextualSpacing/>
              <w:jc w:val="both"/>
              <w:cnfStyle w:val="100000000000"/>
              <w:rPr>
                <w:rFonts w:ascii="Times New Roman" w:hAnsi="Times New Roman"/>
                <w:b w:val="0"/>
                <w:sz w:val="20"/>
                <w:szCs w:val="20"/>
              </w:rPr>
            </w:pPr>
            <w:r w:rsidRPr="00F03034">
              <w:rPr>
                <w:rFonts w:ascii="Times New Roman" w:hAnsi="Times New Roman"/>
                <w:sz w:val="20"/>
                <w:szCs w:val="20"/>
              </w:rPr>
              <w:t>SD</w:t>
            </w:r>
            <w:r w:rsidRPr="00F03034">
              <w:rPr>
                <w:rFonts w:ascii="Times New Roman" w:hAnsi="Times New Roman"/>
                <w:sz w:val="20"/>
                <w:szCs w:val="20"/>
                <w:vertAlign w:val="subscript"/>
              </w:rPr>
              <w:t>2</w:t>
            </w:r>
          </w:p>
        </w:tc>
        <w:tc>
          <w:tcPr>
            <w:tcW w:w="990" w:type="dxa"/>
            <w:shd w:val="clear" w:color="auto" w:fill="auto"/>
          </w:tcPr>
          <w:p w:rsidR="00BB013D" w:rsidRPr="00F03034" w:rsidRDefault="00BB013D" w:rsidP="00253904">
            <w:pPr>
              <w:spacing w:line="288" w:lineRule="auto"/>
              <w:contextualSpacing/>
              <w:jc w:val="both"/>
              <w:cnfStyle w:val="100000000000"/>
              <w:rPr>
                <w:rFonts w:ascii="Times New Roman" w:hAnsi="Times New Roman"/>
                <w:b w:val="0"/>
                <w:sz w:val="20"/>
                <w:szCs w:val="20"/>
              </w:rPr>
            </w:pPr>
            <w:r w:rsidRPr="00F03034">
              <w:rPr>
                <w:rFonts w:ascii="Times New Roman" w:hAnsi="Times New Roman"/>
                <w:sz w:val="20"/>
                <w:szCs w:val="20"/>
              </w:rPr>
              <w:t>DEC</w:t>
            </w:r>
          </w:p>
        </w:tc>
      </w:tr>
      <w:tr w:rsidR="00BB013D" w:rsidRPr="00F03034" w:rsidTr="00253904">
        <w:trPr>
          <w:cnfStyle w:val="000000100000"/>
        </w:trPr>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w:t>
            </w:r>
          </w:p>
        </w:tc>
        <w:tc>
          <w:tcPr>
            <w:tcW w:w="286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Increasing years of teacher training programme to five years for degree and four years for NCE</w:t>
            </w:r>
          </w:p>
        </w:tc>
        <w:tc>
          <w:tcPr>
            <w:tcW w:w="649"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3.50</w:t>
            </w:r>
          </w:p>
        </w:tc>
        <w:tc>
          <w:tcPr>
            <w:tcW w:w="728"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0.53</w:t>
            </w:r>
          </w:p>
        </w:tc>
        <w:tc>
          <w:tcPr>
            <w:tcW w:w="124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VLE</w:t>
            </w:r>
          </w:p>
        </w:tc>
      </w:tr>
      <w:tr w:rsidR="00BB013D" w:rsidRPr="00F03034" w:rsidTr="00253904">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2</w:t>
            </w:r>
          </w:p>
        </w:tc>
        <w:tc>
          <w:tcPr>
            <w:tcW w:w="286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establishing well monitored supervisory team to assure service delivery to the agricultural student teachers</w:t>
            </w:r>
          </w:p>
        </w:tc>
        <w:tc>
          <w:tcPr>
            <w:tcW w:w="649"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3.46</w:t>
            </w:r>
          </w:p>
        </w:tc>
        <w:tc>
          <w:tcPr>
            <w:tcW w:w="728"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0.52</w:t>
            </w:r>
          </w:p>
        </w:tc>
        <w:tc>
          <w:tcPr>
            <w:tcW w:w="124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0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0.00</w:t>
            </w:r>
          </w:p>
          <w:p w:rsidR="00BB013D" w:rsidRPr="00F03034" w:rsidRDefault="00BB013D" w:rsidP="00253904">
            <w:pPr>
              <w:spacing w:line="288" w:lineRule="auto"/>
              <w:jc w:val="both"/>
              <w:cnfStyle w:val="0000000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VLE</w:t>
            </w:r>
          </w:p>
        </w:tc>
      </w:tr>
      <w:tr w:rsidR="00BB013D" w:rsidRPr="00F03034" w:rsidTr="00253904">
        <w:trPr>
          <w:cnfStyle w:val="000000100000"/>
        </w:trPr>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3</w:t>
            </w:r>
          </w:p>
        </w:tc>
        <w:tc>
          <w:tcPr>
            <w:tcW w:w="286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Effective supervision of Teaching practice exercise through adequate monitoring of agricultural student teachers at all stages of lesson preparation, delivery and post teaching discussion.</w:t>
            </w:r>
          </w:p>
        </w:tc>
        <w:tc>
          <w:tcPr>
            <w:tcW w:w="649"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3.28</w:t>
            </w:r>
          </w:p>
        </w:tc>
        <w:tc>
          <w:tcPr>
            <w:tcW w:w="728"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0.46</w:t>
            </w:r>
          </w:p>
        </w:tc>
        <w:tc>
          <w:tcPr>
            <w:tcW w:w="124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2.00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0.30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4</w:t>
            </w:r>
          </w:p>
        </w:tc>
        <w:tc>
          <w:tcPr>
            <w:tcW w:w="286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Recruitment of high trainable individuals into agricultural teacher education preparatory programmes</w:t>
            </w:r>
          </w:p>
        </w:tc>
        <w:tc>
          <w:tcPr>
            <w:tcW w:w="649"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3.43</w:t>
            </w:r>
          </w:p>
        </w:tc>
        <w:tc>
          <w:tcPr>
            <w:tcW w:w="728"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0.59</w:t>
            </w:r>
          </w:p>
        </w:tc>
        <w:tc>
          <w:tcPr>
            <w:tcW w:w="124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1.80</w:t>
            </w:r>
          </w:p>
          <w:p w:rsidR="00BB013D" w:rsidRPr="00F03034" w:rsidRDefault="00BB013D" w:rsidP="00253904">
            <w:pPr>
              <w:spacing w:line="288" w:lineRule="auto"/>
              <w:jc w:val="both"/>
              <w:cnfStyle w:val="0000000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0.65</w:t>
            </w: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LE</w:t>
            </w:r>
          </w:p>
        </w:tc>
      </w:tr>
      <w:tr w:rsidR="00BB013D" w:rsidRPr="00F03034" w:rsidTr="00253904">
        <w:trPr>
          <w:cnfStyle w:val="000000100000"/>
        </w:trPr>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5</w:t>
            </w:r>
          </w:p>
        </w:tc>
        <w:tc>
          <w:tcPr>
            <w:tcW w:w="286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Meticulous written and oral evaluation of students of agricultural education devoid of Examinational practice</w:t>
            </w:r>
          </w:p>
        </w:tc>
        <w:tc>
          <w:tcPr>
            <w:tcW w:w="649"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3.43</w:t>
            </w:r>
          </w:p>
        </w:tc>
        <w:tc>
          <w:tcPr>
            <w:tcW w:w="728"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0.59</w:t>
            </w:r>
          </w:p>
        </w:tc>
        <w:tc>
          <w:tcPr>
            <w:tcW w:w="124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VLE</w:t>
            </w:r>
          </w:p>
        </w:tc>
      </w:tr>
      <w:tr w:rsidR="00BB013D" w:rsidRPr="00F03034" w:rsidTr="00253904">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6</w:t>
            </w:r>
          </w:p>
        </w:tc>
        <w:tc>
          <w:tcPr>
            <w:tcW w:w="286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Mapping out one full year for teaching practice exercise</w:t>
            </w:r>
          </w:p>
        </w:tc>
        <w:tc>
          <w:tcPr>
            <w:tcW w:w="649"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3.47</w:t>
            </w:r>
          </w:p>
        </w:tc>
        <w:tc>
          <w:tcPr>
            <w:tcW w:w="728"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0.61</w:t>
            </w:r>
          </w:p>
        </w:tc>
        <w:tc>
          <w:tcPr>
            <w:tcW w:w="124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2.00</w:t>
            </w:r>
          </w:p>
          <w:p w:rsidR="00BB013D" w:rsidRPr="00F03034" w:rsidRDefault="00BB013D" w:rsidP="00253904">
            <w:pPr>
              <w:spacing w:line="288" w:lineRule="auto"/>
              <w:jc w:val="both"/>
              <w:cnfStyle w:val="0000000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0.50</w:t>
            </w: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LE</w:t>
            </w:r>
          </w:p>
        </w:tc>
      </w:tr>
      <w:tr w:rsidR="00BB013D" w:rsidRPr="00F03034" w:rsidTr="00253904">
        <w:trPr>
          <w:cnfStyle w:val="000000100000"/>
        </w:trPr>
        <w:tc>
          <w:tcPr>
            <w:cnfStyle w:val="001000000000"/>
            <w:tcW w:w="755" w:type="dxa"/>
            <w:shd w:val="clear" w:color="auto" w:fill="auto"/>
          </w:tcPr>
          <w:p w:rsidR="00BB013D" w:rsidRPr="00F03034" w:rsidRDefault="00CF2718" w:rsidP="00253904">
            <w:pPr>
              <w:spacing w:line="288" w:lineRule="auto"/>
              <w:jc w:val="both"/>
              <w:rPr>
                <w:rFonts w:ascii="Times New Roman" w:hAnsi="Times New Roman"/>
                <w:b w:val="0"/>
                <w:sz w:val="20"/>
                <w:szCs w:val="20"/>
              </w:rPr>
            </w:pPr>
            <w:r w:rsidRPr="00CF2718">
              <w:rPr>
                <w:rFonts w:ascii="Times New Roman" w:hAnsi="Times New Roman"/>
                <w:b w:val="0"/>
                <w:noProof/>
                <w:sz w:val="20"/>
                <w:szCs w:val="20"/>
              </w:rPr>
              <w:lastRenderedPageBreak/>
              <w:pict>
                <v:group id="_x0000_s81948" style="position:absolute;left:0;text-align:left;margin-left:-.75pt;margin-top:-30.75pt;width:483.75pt;height:19.6pt;z-index:252112896;mso-position-horizontal-relative:text;mso-position-vertical-relative:text" coordorigin="900,646" coordsize="9675,392">
                  <v:shape id="_x0000_s81949" type="#_x0000_t32" style="position:absolute;left:900;top:1037;width:9675;height:1" o:connectortype="straight" strokeweight="4.5pt"/>
                  <v:shape id="_x0000_s81950" type="#_x0000_t202" style="position:absolute;left:6900;top:646;width:3675;height:344;mso-width-relative:margin;mso-height-relative:margin" stroked="f">
                    <v:textbox style="mso-next-textbox:#_x0000_s81950">
                      <w:txbxContent>
                        <w:p w:rsidR="00A422C9" w:rsidRPr="00FF3B0D" w:rsidRDefault="00A422C9" w:rsidP="00BB013D">
                          <w:pPr>
                            <w:autoSpaceDE w:val="0"/>
                            <w:autoSpaceDN w:val="0"/>
                            <w:adjustRightInd w:val="0"/>
                            <w:spacing w:line="264" w:lineRule="auto"/>
                            <w:cnfStyle w:val="001000100000"/>
                            <w:rPr>
                              <w:rFonts w:ascii="Times New Roman" w:hAnsi="Times New Roman"/>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cnfStyle w:val="001000100000"/>
                            <w:rPr>
                              <w:i/>
                              <w:sz w:val="16"/>
                              <w:szCs w:val="16"/>
                            </w:rPr>
                          </w:pPr>
                          <w:r w:rsidRPr="007D22A0">
                            <w:rPr>
                              <w:rFonts w:asciiTheme="majorHAnsi" w:eastAsia="Times New Roman" w:hAnsiTheme="majorHAnsi"/>
                              <w:b/>
                              <w:bCs/>
                              <w:i/>
                              <w:sz w:val="16"/>
                              <w:szCs w:val="16"/>
                            </w:rPr>
                            <w:t>Mai</w:t>
                          </w:r>
                        </w:p>
                      </w:txbxContent>
                    </v:textbox>
                  </v:shape>
                </v:group>
              </w:pict>
            </w:r>
            <w:r w:rsidR="00BB013D" w:rsidRPr="00F03034">
              <w:rPr>
                <w:rFonts w:ascii="Times New Roman" w:hAnsi="Times New Roman"/>
                <w:b w:val="0"/>
                <w:sz w:val="20"/>
                <w:szCs w:val="20"/>
              </w:rPr>
              <w:t>7</w:t>
            </w:r>
          </w:p>
        </w:tc>
        <w:tc>
          <w:tcPr>
            <w:tcW w:w="286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Admission of quality entrants into agricultural education programmes with required qualifications</w:t>
            </w:r>
          </w:p>
        </w:tc>
        <w:tc>
          <w:tcPr>
            <w:tcW w:w="649"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iCs/>
                <w:w w:val="103"/>
                <w:sz w:val="20"/>
                <w:szCs w:val="20"/>
              </w:rPr>
              <w:t xml:space="preserve">3.37    </w:t>
            </w:r>
          </w:p>
        </w:tc>
        <w:tc>
          <w:tcPr>
            <w:tcW w:w="728"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iCs/>
                <w:w w:val="103"/>
                <w:sz w:val="20"/>
                <w:szCs w:val="20"/>
              </w:rPr>
              <w:t>0.56</w:t>
            </w:r>
          </w:p>
        </w:tc>
        <w:tc>
          <w:tcPr>
            <w:tcW w:w="124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VLE</w:t>
            </w:r>
          </w:p>
        </w:tc>
      </w:tr>
      <w:tr w:rsidR="00BB013D" w:rsidRPr="00F03034" w:rsidTr="00253904">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8</w:t>
            </w:r>
          </w:p>
        </w:tc>
        <w:tc>
          <w:tcPr>
            <w:tcW w:w="286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Increase pass mark grades from 40% to60%</w:t>
            </w:r>
          </w:p>
        </w:tc>
        <w:tc>
          <w:tcPr>
            <w:tcW w:w="649"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iCs/>
                <w:w w:val="101"/>
                <w:sz w:val="20"/>
                <w:szCs w:val="20"/>
              </w:rPr>
              <w:t xml:space="preserve">3.36    </w:t>
            </w:r>
          </w:p>
        </w:tc>
        <w:tc>
          <w:tcPr>
            <w:tcW w:w="728"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iCs/>
                <w:w w:val="101"/>
                <w:sz w:val="20"/>
                <w:szCs w:val="20"/>
              </w:rPr>
              <w:t xml:space="preserve">0.61  </w:t>
            </w:r>
          </w:p>
        </w:tc>
        <w:tc>
          <w:tcPr>
            <w:tcW w:w="124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0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VLE</w:t>
            </w:r>
          </w:p>
        </w:tc>
      </w:tr>
      <w:tr w:rsidR="00BB013D" w:rsidRPr="00F03034" w:rsidTr="00253904">
        <w:trPr>
          <w:cnfStyle w:val="000000100000"/>
        </w:trPr>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9</w:t>
            </w:r>
          </w:p>
        </w:tc>
        <w:tc>
          <w:tcPr>
            <w:tcW w:w="286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Provision of instructional material allowance to pre and in-service teachers of agriculture</w:t>
            </w:r>
          </w:p>
        </w:tc>
        <w:tc>
          <w:tcPr>
            <w:tcW w:w="649"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iCs/>
                <w:spacing w:val="-3"/>
                <w:sz w:val="20"/>
                <w:szCs w:val="20"/>
              </w:rPr>
              <w:t xml:space="preserve">3.43     </w:t>
            </w:r>
          </w:p>
        </w:tc>
        <w:tc>
          <w:tcPr>
            <w:tcW w:w="728"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iCs/>
                <w:spacing w:val="7"/>
                <w:sz w:val="20"/>
                <w:szCs w:val="20"/>
              </w:rPr>
              <w:t>0.58</w:t>
            </w:r>
          </w:p>
        </w:tc>
        <w:tc>
          <w:tcPr>
            <w:tcW w:w="124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1.80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0.65</w:t>
            </w: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10</w:t>
            </w:r>
          </w:p>
        </w:tc>
        <w:tc>
          <w:tcPr>
            <w:tcW w:w="286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Motivation of agricultural student teachers through awards of bursary to promote their  interest in teaching</w:t>
            </w:r>
          </w:p>
        </w:tc>
        <w:tc>
          <w:tcPr>
            <w:tcW w:w="649"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iCs/>
                <w:spacing w:val="-3"/>
                <w:sz w:val="20"/>
                <w:szCs w:val="20"/>
              </w:rPr>
              <w:t>3.35</w:t>
            </w:r>
          </w:p>
        </w:tc>
        <w:tc>
          <w:tcPr>
            <w:tcW w:w="728"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iCs/>
                <w:spacing w:val="-3"/>
                <w:sz w:val="20"/>
                <w:szCs w:val="20"/>
              </w:rPr>
              <w:t>0.70</w:t>
            </w:r>
          </w:p>
        </w:tc>
        <w:tc>
          <w:tcPr>
            <w:tcW w:w="124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0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VLE</w:t>
            </w:r>
          </w:p>
        </w:tc>
      </w:tr>
      <w:tr w:rsidR="00BB013D" w:rsidRPr="00F03034" w:rsidTr="00253904">
        <w:trPr>
          <w:cnfStyle w:val="000000100000"/>
        </w:trPr>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11</w:t>
            </w:r>
          </w:p>
        </w:tc>
        <w:tc>
          <w:tcPr>
            <w:tcW w:w="286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Elevation of in-service teachers of agriculture at all levels to the same grade based on qualification and prompt payment of salaries and allowances as a means of arousing pre-service teachers’ interest in teaching</w:t>
            </w:r>
          </w:p>
        </w:tc>
        <w:tc>
          <w:tcPr>
            <w:tcW w:w="649"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iCs/>
                <w:spacing w:val="-3"/>
                <w:sz w:val="20"/>
                <w:szCs w:val="20"/>
              </w:rPr>
              <w:t>3.39</w:t>
            </w:r>
          </w:p>
        </w:tc>
        <w:tc>
          <w:tcPr>
            <w:tcW w:w="728"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iCs/>
                <w:spacing w:val="-3"/>
                <w:sz w:val="20"/>
                <w:szCs w:val="20"/>
              </w:rPr>
              <w:t>0.59</w:t>
            </w:r>
          </w:p>
        </w:tc>
        <w:tc>
          <w:tcPr>
            <w:tcW w:w="124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2.00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0.50</w:t>
            </w: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12</w:t>
            </w:r>
          </w:p>
        </w:tc>
        <w:tc>
          <w:tcPr>
            <w:tcW w:w="286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Involvement of permanent teachers of agricultural science in the supervision and monitoring of students in teaching practice</w:t>
            </w:r>
          </w:p>
        </w:tc>
        <w:tc>
          <w:tcPr>
            <w:tcW w:w="649"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iCs/>
                <w:spacing w:val="-3"/>
                <w:sz w:val="20"/>
                <w:szCs w:val="20"/>
              </w:rPr>
              <w:t xml:space="preserve">3 27    </w:t>
            </w:r>
          </w:p>
        </w:tc>
        <w:tc>
          <w:tcPr>
            <w:tcW w:w="728"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iCs/>
                <w:spacing w:val="23"/>
                <w:sz w:val="20"/>
                <w:szCs w:val="20"/>
              </w:rPr>
              <w:t>0.64</w:t>
            </w:r>
          </w:p>
        </w:tc>
        <w:tc>
          <w:tcPr>
            <w:tcW w:w="124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2.35</w:t>
            </w:r>
          </w:p>
          <w:p w:rsidR="00BB013D" w:rsidRPr="00F03034" w:rsidRDefault="00BB013D" w:rsidP="00253904">
            <w:pPr>
              <w:spacing w:line="288" w:lineRule="auto"/>
              <w:jc w:val="both"/>
              <w:cnfStyle w:val="0000000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0.75</w:t>
            </w: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LE</w:t>
            </w:r>
          </w:p>
        </w:tc>
      </w:tr>
      <w:tr w:rsidR="00BB013D" w:rsidRPr="00F03034" w:rsidTr="00253904">
        <w:trPr>
          <w:cnfStyle w:val="000000100000"/>
        </w:trPr>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13</w:t>
            </w:r>
          </w:p>
        </w:tc>
        <w:tc>
          <w:tcPr>
            <w:tcW w:w="286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Lecturers supervising student teachers in Teaching practice in secondary or primary school must have mastery of agricultural science at that level of education</w:t>
            </w:r>
          </w:p>
        </w:tc>
        <w:tc>
          <w:tcPr>
            <w:tcW w:w="649"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iCs/>
                <w:w w:val="103"/>
                <w:sz w:val="20"/>
                <w:szCs w:val="20"/>
              </w:rPr>
              <w:t xml:space="preserve">3.30     </w:t>
            </w:r>
          </w:p>
        </w:tc>
        <w:tc>
          <w:tcPr>
            <w:tcW w:w="728"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iCs/>
                <w:w w:val="103"/>
                <w:sz w:val="20"/>
                <w:szCs w:val="20"/>
              </w:rPr>
              <w:t xml:space="preserve">0.60  </w:t>
            </w:r>
          </w:p>
        </w:tc>
        <w:tc>
          <w:tcPr>
            <w:tcW w:w="124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2.00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0.50</w:t>
            </w: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14</w:t>
            </w:r>
          </w:p>
        </w:tc>
        <w:tc>
          <w:tcPr>
            <w:tcW w:w="286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Organizing seminars and workshop at frequent intervals to develop student teachers of agriculture in communication skills for fluency.</w:t>
            </w:r>
          </w:p>
        </w:tc>
        <w:tc>
          <w:tcPr>
            <w:tcW w:w="649"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3.36</w:t>
            </w:r>
          </w:p>
        </w:tc>
        <w:tc>
          <w:tcPr>
            <w:tcW w:w="728"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0.56</w:t>
            </w:r>
          </w:p>
        </w:tc>
        <w:tc>
          <w:tcPr>
            <w:tcW w:w="124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0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VLE</w:t>
            </w:r>
          </w:p>
        </w:tc>
      </w:tr>
      <w:tr w:rsidR="00BB013D" w:rsidRPr="00F03034" w:rsidTr="00253904">
        <w:trPr>
          <w:cnfStyle w:val="000000100000"/>
        </w:trPr>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15</w:t>
            </w:r>
          </w:p>
        </w:tc>
        <w:tc>
          <w:tcPr>
            <w:tcW w:w="286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Computer literacy of  Practicing Teachers of agriculture</w:t>
            </w:r>
          </w:p>
        </w:tc>
        <w:tc>
          <w:tcPr>
            <w:tcW w:w="649"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3.42</w:t>
            </w:r>
          </w:p>
        </w:tc>
        <w:tc>
          <w:tcPr>
            <w:tcW w:w="728"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0.62</w:t>
            </w:r>
          </w:p>
        </w:tc>
        <w:tc>
          <w:tcPr>
            <w:tcW w:w="124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1.00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0.00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VLE</w:t>
            </w:r>
          </w:p>
        </w:tc>
      </w:tr>
      <w:tr w:rsidR="00BB013D" w:rsidRPr="00F03034" w:rsidTr="00253904">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16</w:t>
            </w:r>
          </w:p>
        </w:tc>
        <w:tc>
          <w:tcPr>
            <w:tcW w:w="286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 xml:space="preserve">Exposure of practicing teachers </w:t>
            </w:r>
            <w:r w:rsidR="00CF2718">
              <w:rPr>
                <w:rFonts w:ascii="Times New Roman" w:hAnsi="Times New Roman"/>
                <w:noProof/>
                <w:sz w:val="20"/>
                <w:szCs w:val="20"/>
              </w:rPr>
              <w:lastRenderedPageBreak/>
              <w:pict>
                <v:group id="_x0000_s81951" style="position:absolute;left:0;text-align:left;margin-left:-38.5pt;margin-top:-30.75pt;width:483.75pt;height:19.6pt;z-index:252113920;mso-position-horizontal-relative:text;mso-position-vertical-relative:text" coordorigin="900,646" coordsize="9675,392">
                  <v:shape id="_x0000_s81952" type="#_x0000_t32" style="position:absolute;left:900;top:1037;width:9675;height:1" o:connectortype="straight" strokeweight="4.5pt"/>
                  <v:shape id="_x0000_s81953" type="#_x0000_t202" style="position:absolute;left:6900;top:646;width:3675;height:344;mso-width-relative:margin;mso-height-relative:margin" stroked="f">
                    <v:textbox style="mso-next-textbox:#_x0000_s81953">
                      <w:txbxContent>
                        <w:p w:rsidR="00A422C9" w:rsidRPr="00FF3B0D" w:rsidRDefault="00A422C9" w:rsidP="00BB013D">
                          <w:pPr>
                            <w:autoSpaceDE w:val="0"/>
                            <w:autoSpaceDN w:val="0"/>
                            <w:adjustRightInd w:val="0"/>
                            <w:spacing w:line="264" w:lineRule="auto"/>
                            <w:cnfStyle w:val="000000100000"/>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cnfStyle w:val="000000100000"/>
                            <w:rPr>
                              <w:i/>
                              <w:sz w:val="16"/>
                              <w:szCs w:val="16"/>
                            </w:rPr>
                          </w:pPr>
                          <w:r w:rsidRPr="007D22A0">
                            <w:rPr>
                              <w:rFonts w:asciiTheme="majorHAnsi" w:eastAsia="Times New Roman" w:hAnsiTheme="majorHAnsi"/>
                              <w:b/>
                              <w:bCs/>
                              <w:i/>
                              <w:sz w:val="16"/>
                              <w:szCs w:val="16"/>
                            </w:rPr>
                            <w:t>Mai</w:t>
                          </w:r>
                        </w:p>
                      </w:txbxContent>
                    </v:textbox>
                  </v:shape>
                </v:group>
              </w:pict>
            </w:r>
            <w:r w:rsidRPr="00F03034">
              <w:rPr>
                <w:rFonts w:ascii="Times New Roman" w:hAnsi="Times New Roman"/>
                <w:sz w:val="20"/>
                <w:szCs w:val="20"/>
              </w:rPr>
              <w:t>of agricultural science to practical skills in teaching using the school farm</w:t>
            </w:r>
          </w:p>
        </w:tc>
        <w:tc>
          <w:tcPr>
            <w:tcW w:w="649"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iCs/>
                <w:spacing w:val="-3"/>
                <w:w w:val="102"/>
                <w:sz w:val="20"/>
                <w:szCs w:val="20"/>
              </w:rPr>
              <w:lastRenderedPageBreak/>
              <w:t xml:space="preserve">3.33     </w:t>
            </w:r>
          </w:p>
        </w:tc>
        <w:tc>
          <w:tcPr>
            <w:tcW w:w="728"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iCs/>
                <w:spacing w:val="-3"/>
                <w:w w:val="102"/>
                <w:sz w:val="20"/>
                <w:szCs w:val="20"/>
              </w:rPr>
              <w:t>0.69</w:t>
            </w:r>
          </w:p>
        </w:tc>
        <w:tc>
          <w:tcPr>
            <w:tcW w:w="124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2.70</w:t>
            </w:r>
          </w:p>
          <w:p w:rsidR="00BB013D" w:rsidRPr="00F03034" w:rsidRDefault="00BB013D" w:rsidP="00253904">
            <w:pPr>
              <w:spacing w:line="288" w:lineRule="auto"/>
              <w:jc w:val="both"/>
              <w:cnfStyle w:val="0000000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lastRenderedPageBreak/>
              <w:t>0.60</w:t>
            </w: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HE</w:t>
            </w:r>
          </w:p>
        </w:tc>
      </w:tr>
      <w:tr w:rsidR="00BB013D" w:rsidRPr="00F03034" w:rsidTr="00253904">
        <w:trPr>
          <w:cnfStyle w:val="000000100000"/>
        </w:trPr>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lastRenderedPageBreak/>
              <w:t>17</w:t>
            </w:r>
          </w:p>
        </w:tc>
        <w:tc>
          <w:tcPr>
            <w:tcW w:w="286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Extension of duration of teaching practice to one full session</w:t>
            </w:r>
          </w:p>
        </w:tc>
        <w:tc>
          <w:tcPr>
            <w:tcW w:w="649"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3.28</w:t>
            </w:r>
          </w:p>
        </w:tc>
        <w:tc>
          <w:tcPr>
            <w:tcW w:w="728"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0.69</w:t>
            </w:r>
          </w:p>
        </w:tc>
        <w:tc>
          <w:tcPr>
            <w:tcW w:w="124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1.20</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0.54</w:t>
            </w: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18</w:t>
            </w:r>
          </w:p>
        </w:tc>
        <w:tc>
          <w:tcPr>
            <w:tcW w:w="286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Mandating practicing teachers to use instructional material in every instructional delivery</w:t>
            </w:r>
          </w:p>
        </w:tc>
        <w:tc>
          <w:tcPr>
            <w:tcW w:w="649"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3.30</w:t>
            </w:r>
          </w:p>
        </w:tc>
        <w:tc>
          <w:tcPr>
            <w:tcW w:w="728"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0.67</w:t>
            </w:r>
          </w:p>
        </w:tc>
        <w:tc>
          <w:tcPr>
            <w:tcW w:w="124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2.40</w:t>
            </w:r>
          </w:p>
          <w:p w:rsidR="00BB013D" w:rsidRPr="00F03034" w:rsidRDefault="00BB013D" w:rsidP="00253904">
            <w:pPr>
              <w:spacing w:line="288" w:lineRule="auto"/>
              <w:jc w:val="both"/>
              <w:cnfStyle w:val="0000000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0.86</w:t>
            </w: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LE</w:t>
            </w:r>
          </w:p>
        </w:tc>
      </w:tr>
      <w:tr w:rsidR="00BB013D" w:rsidRPr="00F03034" w:rsidTr="00253904">
        <w:trPr>
          <w:cnfStyle w:val="000000100000"/>
        </w:trPr>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19</w:t>
            </w:r>
          </w:p>
        </w:tc>
        <w:tc>
          <w:tcPr>
            <w:tcW w:w="286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Strengthening accreditation practices for the establishment of agricultural teacher preparation programmes</w:t>
            </w:r>
          </w:p>
        </w:tc>
        <w:tc>
          <w:tcPr>
            <w:tcW w:w="649"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3.26</w:t>
            </w:r>
          </w:p>
        </w:tc>
        <w:tc>
          <w:tcPr>
            <w:tcW w:w="728"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0.67</w:t>
            </w:r>
          </w:p>
        </w:tc>
        <w:tc>
          <w:tcPr>
            <w:tcW w:w="1243"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2.35</w:t>
            </w:r>
          </w:p>
          <w:p w:rsidR="00BB013D" w:rsidRPr="00F03034" w:rsidRDefault="00BB013D" w:rsidP="00253904">
            <w:pPr>
              <w:spacing w:line="288" w:lineRule="auto"/>
              <w:jc w:val="both"/>
              <w:cnfStyle w:val="000000100000"/>
              <w:rPr>
                <w:rFonts w:ascii="Times New Roman" w:hAnsi="Times New Roman"/>
                <w:sz w:val="20"/>
                <w:szCs w:val="20"/>
              </w:rPr>
            </w:pP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0.75</w:t>
            </w:r>
          </w:p>
        </w:tc>
        <w:tc>
          <w:tcPr>
            <w:tcW w:w="990" w:type="dxa"/>
            <w:shd w:val="clear" w:color="auto" w:fill="auto"/>
          </w:tcPr>
          <w:p w:rsidR="00BB013D" w:rsidRPr="00F03034" w:rsidRDefault="00BB013D" w:rsidP="00253904">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BB013D" w:rsidRPr="00F03034" w:rsidTr="00253904">
        <w:tc>
          <w:tcPr>
            <w:cnfStyle w:val="001000000000"/>
            <w:tcW w:w="755" w:type="dxa"/>
            <w:shd w:val="clear" w:color="auto" w:fill="auto"/>
          </w:tcPr>
          <w:p w:rsidR="00BB013D" w:rsidRPr="00F03034" w:rsidRDefault="00BB013D" w:rsidP="00253904">
            <w:pPr>
              <w:spacing w:line="288" w:lineRule="auto"/>
              <w:jc w:val="both"/>
              <w:rPr>
                <w:rFonts w:ascii="Times New Roman" w:hAnsi="Times New Roman"/>
                <w:b w:val="0"/>
                <w:sz w:val="20"/>
                <w:szCs w:val="20"/>
              </w:rPr>
            </w:pPr>
            <w:r w:rsidRPr="00F03034">
              <w:rPr>
                <w:rFonts w:ascii="Times New Roman" w:hAnsi="Times New Roman"/>
                <w:b w:val="0"/>
                <w:sz w:val="20"/>
                <w:szCs w:val="20"/>
              </w:rPr>
              <w:t>20</w:t>
            </w:r>
          </w:p>
        </w:tc>
        <w:tc>
          <w:tcPr>
            <w:tcW w:w="286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Stiffening all legislations against examination malpractices for quality  agricultural teacher preparation practices</w:t>
            </w:r>
          </w:p>
        </w:tc>
        <w:tc>
          <w:tcPr>
            <w:tcW w:w="649"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iCs/>
                <w:w w:val="103"/>
                <w:sz w:val="20"/>
                <w:szCs w:val="20"/>
              </w:rPr>
              <w:t xml:space="preserve">3.30     </w:t>
            </w:r>
          </w:p>
        </w:tc>
        <w:tc>
          <w:tcPr>
            <w:tcW w:w="728"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iCs/>
                <w:w w:val="103"/>
                <w:sz w:val="20"/>
                <w:szCs w:val="20"/>
              </w:rPr>
              <w:t xml:space="preserve">0.60  </w:t>
            </w:r>
          </w:p>
        </w:tc>
        <w:tc>
          <w:tcPr>
            <w:tcW w:w="1243"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 xml:space="preserve">1.00 </w:t>
            </w: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BB013D" w:rsidRPr="00F03034" w:rsidRDefault="00BB013D" w:rsidP="00253904">
            <w:pPr>
              <w:spacing w:line="288" w:lineRule="auto"/>
              <w:jc w:val="both"/>
              <w:cnfStyle w:val="000000000000"/>
              <w:rPr>
                <w:rFonts w:ascii="Times New Roman" w:hAnsi="Times New Roman"/>
                <w:sz w:val="20"/>
                <w:szCs w:val="20"/>
              </w:rPr>
            </w:pPr>
            <w:r w:rsidRPr="00F03034">
              <w:rPr>
                <w:rFonts w:ascii="Times New Roman" w:hAnsi="Times New Roman"/>
                <w:sz w:val="20"/>
                <w:szCs w:val="20"/>
              </w:rPr>
              <w:t>VLE</w:t>
            </w:r>
          </w:p>
        </w:tc>
      </w:tr>
    </w:tbl>
    <w:p w:rsidR="00BB013D" w:rsidRPr="006D6E3C" w:rsidRDefault="00CF2718" w:rsidP="00BB013D">
      <w:pPr>
        <w:spacing w:after="0" w:line="264" w:lineRule="auto"/>
        <w:jc w:val="both"/>
        <w:rPr>
          <w:rFonts w:ascii="Times New Roman" w:hAnsi="Times New Roman"/>
          <w:i/>
          <w:sz w:val="24"/>
          <w:szCs w:val="24"/>
        </w:rPr>
      </w:pPr>
      <w:r w:rsidRPr="00CF2718">
        <w:rPr>
          <w:rFonts w:ascii="Times New Roman" w:hAnsi="Times New Roman"/>
          <w:b/>
          <w:i/>
          <w:noProof/>
          <w:sz w:val="24"/>
          <w:szCs w:val="24"/>
        </w:rPr>
        <w:pict>
          <v:shape id="_x0000_s81921" type="#_x0000_t32" style="position:absolute;left:0;text-align:left;margin-left:204.7pt;margin-top:1.3pt;width:9.7pt;height:0;z-index:252093440;mso-position-horizontal-relative:text;mso-position-vertical-relative:text" o:connectortype="straight"/>
        </w:pict>
      </w:r>
      <w:r w:rsidRPr="00CF2718">
        <w:rPr>
          <w:rFonts w:ascii="Times New Roman" w:hAnsi="Times New Roman"/>
          <w:b/>
          <w:i/>
          <w:noProof/>
          <w:sz w:val="24"/>
          <w:szCs w:val="24"/>
        </w:rPr>
        <w:pict>
          <v:shape id="_x0000_s2046" type="#_x0000_t32" style="position:absolute;left:0;text-align:left;margin-left:31.45pt;margin-top:1.3pt;width:9.7pt;height:0;z-index:252090368;mso-position-horizontal-relative:text;mso-position-vertical-relative:text" o:connectortype="straight"/>
        </w:pict>
      </w:r>
      <w:r w:rsidR="00BB013D" w:rsidRPr="006D6E3C">
        <w:rPr>
          <w:rFonts w:ascii="Times New Roman" w:hAnsi="Times New Roman"/>
          <w:b/>
          <w:i/>
          <w:sz w:val="24"/>
          <w:szCs w:val="24"/>
        </w:rPr>
        <w:t>Note:</w:t>
      </w:r>
      <w:r w:rsidR="00BB013D" w:rsidRPr="006D6E3C">
        <w:rPr>
          <w:rFonts w:ascii="Times New Roman" w:hAnsi="Times New Roman"/>
          <w:i/>
          <w:sz w:val="24"/>
          <w:szCs w:val="24"/>
        </w:rPr>
        <w:t xml:space="preserve"> X</w:t>
      </w:r>
      <w:r w:rsidR="00BB013D" w:rsidRPr="006D6E3C">
        <w:rPr>
          <w:rFonts w:ascii="Times New Roman" w:hAnsi="Times New Roman"/>
          <w:i/>
          <w:sz w:val="24"/>
          <w:szCs w:val="24"/>
          <w:vertAlign w:val="subscript"/>
        </w:rPr>
        <w:t>1</w:t>
      </w:r>
      <w:r w:rsidR="00BB013D" w:rsidRPr="006D6E3C">
        <w:rPr>
          <w:rFonts w:ascii="Times New Roman" w:hAnsi="Times New Roman"/>
          <w:i/>
          <w:sz w:val="24"/>
          <w:szCs w:val="24"/>
        </w:rPr>
        <w:t xml:space="preserve"> = Mean of research question 1; X</w:t>
      </w:r>
      <w:r w:rsidR="00BB013D" w:rsidRPr="006D6E3C">
        <w:rPr>
          <w:rFonts w:ascii="Times New Roman" w:hAnsi="Times New Roman"/>
          <w:i/>
          <w:sz w:val="24"/>
          <w:szCs w:val="24"/>
          <w:vertAlign w:val="subscript"/>
        </w:rPr>
        <w:t>2</w:t>
      </w:r>
      <w:r w:rsidR="00BB013D" w:rsidRPr="006D6E3C">
        <w:rPr>
          <w:rFonts w:ascii="Times New Roman" w:hAnsi="Times New Roman"/>
          <w:i/>
          <w:sz w:val="24"/>
          <w:szCs w:val="24"/>
        </w:rPr>
        <w:t xml:space="preserve"> = Mean of research question2; SD</w:t>
      </w:r>
      <w:r w:rsidR="00BB013D" w:rsidRPr="006D6E3C">
        <w:rPr>
          <w:rFonts w:ascii="Times New Roman" w:hAnsi="Times New Roman"/>
          <w:i/>
          <w:sz w:val="24"/>
          <w:szCs w:val="24"/>
          <w:vertAlign w:val="subscript"/>
        </w:rPr>
        <w:t>1</w:t>
      </w:r>
      <w:r w:rsidR="00BB013D" w:rsidRPr="006D6E3C">
        <w:rPr>
          <w:rFonts w:ascii="Times New Roman" w:hAnsi="Times New Roman"/>
          <w:i/>
          <w:sz w:val="24"/>
          <w:szCs w:val="24"/>
        </w:rPr>
        <w:t xml:space="preserve"> = Standard Deviation of research question 1; SD</w:t>
      </w:r>
      <w:r w:rsidR="00BB013D" w:rsidRPr="006D6E3C">
        <w:rPr>
          <w:rFonts w:ascii="Times New Roman" w:hAnsi="Times New Roman"/>
          <w:i/>
          <w:sz w:val="24"/>
          <w:szCs w:val="24"/>
          <w:vertAlign w:val="subscript"/>
        </w:rPr>
        <w:t>2</w:t>
      </w:r>
      <w:r w:rsidR="00BB013D" w:rsidRPr="006D6E3C">
        <w:rPr>
          <w:rFonts w:ascii="Times New Roman" w:hAnsi="Times New Roman"/>
          <w:i/>
          <w:sz w:val="24"/>
          <w:szCs w:val="24"/>
        </w:rPr>
        <w:t xml:space="preserve">= Standard Deviation of research question 2; </w:t>
      </w:r>
      <w:r w:rsidR="00BB013D" w:rsidRPr="006D6E3C">
        <w:rPr>
          <w:rFonts w:ascii="Times New Roman" w:hAnsi="Times New Roman"/>
          <w:sz w:val="24"/>
          <w:szCs w:val="24"/>
        </w:rPr>
        <w:t>DEC = Decision</w:t>
      </w:r>
    </w:p>
    <w:p w:rsidR="00BB013D" w:rsidRDefault="00BB013D" w:rsidP="00BB013D">
      <w:pPr>
        <w:spacing w:after="0" w:line="264" w:lineRule="auto"/>
        <w:jc w:val="both"/>
        <w:rPr>
          <w:rFonts w:ascii="Times New Roman" w:hAnsi="Times New Roman"/>
          <w:b/>
          <w:sz w:val="24"/>
          <w:szCs w:val="24"/>
        </w:rPr>
      </w:pPr>
      <w:r w:rsidRPr="006D6E3C">
        <w:rPr>
          <w:rFonts w:ascii="Times New Roman" w:hAnsi="Times New Roman"/>
          <w:b/>
          <w:i/>
          <w:sz w:val="24"/>
          <w:szCs w:val="24"/>
        </w:rPr>
        <w:t>Source:</w:t>
      </w:r>
      <w:r w:rsidRPr="006D6E3C">
        <w:rPr>
          <w:rFonts w:ascii="Times New Roman" w:hAnsi="Times New Roman"/>
          <w:i/>
          <w:sz w:val="24"/>
          <w:szCs w:val="24"/>
        </w:rPr>
        <w:t xml:space="preserve"> (Field work)</w:t>
      </w:r>
    </w:p>
    <w:p w:rsidR="00BB013D" w:rsidRDefault="00BB013D" w:rsidP="00BB013D">
      <w:pPr>
        <w:spacing w:after="0" w:line="264" w:lineRule="auto"/>
        <w:jc w:val="both"/>
        <w:rPr>
          <w:rFonts w:ascii="Times New Roman" w:hAnsi="Times New Roman"/>
          <w:sz w:val="24"/>
          <w:szCs w:val="24"/>
        </w:rPr>
      </w:pPr>
    </w:p>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Pr="006D6E3C" w:rsidRDefault="00CF2718" w:rsidP="00BB013D">
      <w:pPr>
        <w:spacing w:after="0" w:line="264" w:lineRule="auto"/>
        <w:jc w:val="both"/>
        <w:rPr>
          <w:rFonts w:ascii="Times New Roman" w:hAnsi="Times New Roman"/>
          <w:b/>
          <w:sz w:val="24"/>
          <w:szCs w:val="24"/>
        </w:rPr>
      </w:pPr>
      <w:r w:rsidRPr="00CF2718">
        <w:rPr>
          <w:rFonts w:ascii="Times New Roman" w:hAnsi="Times New Roman"/>
          <w:noProof/>
          <w:sz w:val="24"/>
          <w:szCs w:val="24"/>
        </w:rPr>
        <w:lastRenderedPageBreak/>
        <w:pict>
          <v:shape id="_x0000_s81926" type="#_x0000_t32" style="position:absolute;left:0;text-align:left;margin-left:428.2pt;margin-top:167pt;width:9.7pt;height:0;z-index:252098560" o:connectortype="straight"/>
        </w:pict>
      </w:r>
      <w:r w:rsidRPr="00CF2718">
        <w:rPr>
          <w:rFonts w:ascii="Times New Roman" w:hAnsi="Times New Roman"/>
          <w:noProof/>
          <w:sz w:val="24"/>
          <w:szCs w:val="24"/>
        </w:rPr>
        <w:pict>
          <v:shape id="_x0000_s81925" type="#_x0000_t32" style="position:absolute;left:0;text-align:left;margin-left:461.95pt;margin-top:43.25pt;width:9.7pt;height:0;z-index:252097536" o:connectortype="straight"/>
        </w:pict>
      </w:r>
      <w:r w:rsidRPr="00CF2718">
        <w:rPr>
          <w:rFonts w:ascii="Times New Roman" w:hAnsi="Times New Roman"/>
          <w:noProof/>
          <w:sz w:val="24"/>
          <w:szCs w:val="24"/>
        </w:rPr>
        <w:pict>
          <v:shape id="_x0000_s81924" type="#_x0000_t32" style="position:absolute;left:0;text-align:left;margin-left:424.45pt;margin-top:105.5pt;width:9.7pt;height:0;z-index:252096512" o:connectortype="straight"/>
        </w:pict>
      </w:r>
      <w:r w:rsidR="00BB013D" w:rsidRPr="006D6E3C">
        <w:rPr>
          <w:rFonts w:ascii="Times New Roman" w:hAnsi="Times New Roman"/>
          <w:sz w:val="24"/>
          <w:szCs w:val="24"/>
        </w:rPr>
        <w:t>Table 1 shows the opinion of respondents on best educational practices that will elicit effective preparation of quality agricultural teachers and school administration and the extent to which they are employed in agricultural teacher education programmes in Nigeria. All 20 items recorded X</w:t>
      </w:r>
      <w:r w:rsidR="00BB013D" w:rsidRPr="006D6E3C">
        <w:rPr>
          <w:rFonts w:ascii="Times New Roman" w:hAnsi="Times New Roman"/>
          <w:sz w:val="24"/>
          <w:szCs w:val="24"/>
          <w:vertAlign w:val="subscript"/>
        </w:rPr>
        <w:t>1</w:t>
      </w:r>
      <w:r w:rsidR="00BB013D" w:rsidRPr="006D6E3C">
        <w:rPr>
          <w:rFonts w:ascii="Times New Roman" w:hAnsi="Times New Roman"/>
          <w:sz w:val="24"/>
          <w:szCs w:val="24"/>
        </w:rPr>
        <w:t xml:space="preserve"> scores ranging from 3.27 - 3.50, which were above the cut-off point of 2.50 on the four-point scale, implying that both respondents agreed that all the educational practices are the best for effective preparation of quality agricultural teachers and school administration in Nigeria. Whereas, 19 items recorded X</w:t>
      </w:r>
      <w:r w:rsidR="00BB013D" w:rsidRPr="006D6E3C">
        <w:rPr>
          <w:rFonts w:ascii="Times New Roman" w:hAnsi="Times New Roman"/>
          <w:sz w:val="24"/>
          <w:szCs w:val="24"/>
          <w:vertAlign w:val="subscript"/>
        </w:rPr>
        <w:t>2</w:t>
      </w:r>
      <w:r w:rsidR="00BB013D" w:rsidRPr="006D6E3C">
        <w:rPr>
          <w:rFonts w:ascii="Times New Roman" w:hAnsi="Times New Roman"/>
          <w:sz w:val="24"/>
          <w:szCs w:val="24"/>
        </w:rPr>
        <w:t xml:space="preserve"> scores ranging from 1.00 - 2.40, which were below the cut-off point of 2.50 on the four-point scale, implying that</w:t>
      </w:r>
      <w:r w:rsidR="00BB013D">
        <w:rPr>
          <w:rFonts w:ascii="Times New Roman" w:hAnsi="Times New Roman"/>
          <w:sz w:val="24"/>
          <w:szCs w:val="24"/>
        </w:rPr>
        <w:t xml:space="preserve"> </w:t>
      </w:r>
      <w:r w:rsidR="00BB013D" w:rsidRPr="006D6E3C">
        <w:rPr>
          <w:rFonts w:ascii="Times New Roman" w:hAnsi="Times New Roman"/>
          <w:sz w:val="24"/>
          <w:szCs w:val="24"/>
        </w:rPr>
        <w:t>respondents</w:t>
      </w:r>
      <w:r w:rsidR="00BB013D">
        <w:rPr>
          <w:rFonts w:ascii="Times New Roman" w:hAnsi="Times New Roman"/>
          <w:sz w:val="24"/>
          <w:szCs w:val="24"/>
        </w:rPr>
        <w:t xml:space="preserve"> </w:t>
      </w:r>
      <w:r w:rsidR="00BB013D" w:rsidRPr="006D6E3C">
        <w:rPr>
          <w:rFonts w:ascii="Times New Roman" w:hAnsi="Times New Roman"/>
          <w:sz w:val="24"/>
          <w:szCs w:val="24"/>
        </w:rPr>
        <w:t xml:space="preserve">maintained that the extent to which the best educational practices are being employed in agricultural teacher </w:t>
      </w:r>
      <w:r w:rsidR="00BB013D" w:rsidRPr="006D6E3C">
        <w:rPr>
          <w:rFonts w:ascii="Times New Roman" w:hAnsi="Times New Roman"/>
          <w:sz w:val="24"/>
          <w:szCs w:val="24"/>
        </w:rPr>
        <w:lastRenderedPageBreak/>
        <w:t>education programmes in Nigeria is very low. Item 16 recorded X</w:t>
      </w:r>
      <w:r w:rsidR="00BB013D" w:rsidRPr="006D6E3C">
        <w:rPr>
          <w:rFonts w:ascii="Times New Roman" w:hAnsi="Times New Roman"/>
          <w:sz w:val="24"/>
          <w:szCs w:val="24"/>
          <w:vertAlign w:val="subscript"/>
        </w:rPr>
        <w:t>2</w:t>
      </w:r>
      <w:r w:rsidR="00BB013D" w:rsidRPr="006D6E3C">
        <w:rPr>
          <w:rFonts w:ascii="Times New Roman" w:hAnsi="Times New Roman"/>
          <w:sz w:val="24"/>
          <w:szCs w:val="24"/>
        </w:rPr>
        <w:t xml:space="preserve"> score of 2.70 which is above the cut-off point, indicating that exposure of practicing teachers of agricultural science to practical skills in teaching using the school farm is rated to a high extent.</w:t>
      </w:r>
    </w:p>
    <w:p w:rsidR="00BB013D" w:rsidRDefault="00BB013D" w:rsidP="00BB013D">
      <w:pPr>
        <w:spacing w:after="0" w:line="264" w:lineRule="auto"/>
        <w:contextualSpacing/>
        <w:jc w:val="both"/>
        <w:rPr>
          <w:rFonts w:ascii="Times New Roman" w:hAnsi="Times New Roman"/>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Data on SD</w:t>
      </w:r>
      <w:r w:rsidRPr="006D6E3C">
        <w:rPr>
          <w:rFonts w:ascii="Times New Roman" w:hAnsi="Times New Roman"/>
          <w:sz w:val="24"/>
          <w:szCs w:val="24"/>
          <w:vertAlign w:val="subscript"/>
        </w:rPr>
        <w:t xml:space="preserve">1 </w:t>
      </w:r>
      <w:r w:rsidRPr="006D6E3C">
        <w:rPr>
          <w:rFonts w:ascii="Times New Roman" w:hAnsi="Times New Roman"/>
          <w:sz w:val="24"/>
          <w:szCs w:val="24"/>
        </w:rPr>
        <w:t>and SD</w:t>
      </w:r>
      <w:r w:rsidRPr="006D6E3C">
        <w:rPr>
          <w:rFonts w:ascii="Times New Roman" w:hAnsi="Times New Roman"/>
          <w:sz w:val="24"/>
          <w:szCs w:val="24"/>
          <w:vertAlign w:val="subscript"/>
        </w:rPr>
        <w:t>2</w:t>
      </w:r>
      <w:r w:rsidRPr="006D6E3C">
        <w:rPr>
          <w:rFonts w:ascii="Times New Roman" w:hAnsi="Times New Roman"/>
          <w:sz w:val="24"/>
          <w:szCs w:val="24"/>
        </w:rPr>
        <w:t xml:space="preserve"> revealed that all the 20 items have values ranged from 0.46 - 0.70 and 0.00-0.86 respectively, indicating that there was less variability in the opinions of the respondents.</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Research Hypothesis 1</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There is no significant difference in the mean ratings of respondents on the best educational practices for effective preparation of quality agricultural teachers and school administration in Nigeria</w:t>
      </w:r>
    </w:p>
    <w:p w:rsidR="00BB013D" w:rsidRPr="006D6E3C" w:rsidRDefault="00CF2718" w:rsidP="00BB013D">
      <w:pPr>
        <w:spacing w:after="0" w:line="264" w:lineRule="auto"/>
        <w:contextualSpacing/>
        <w:jc w:val="both"/>
        <w:rPr>
          <w:rFonts w:ascii="Times New Roman" w:hAnsi="Times New Roman"/>
          <w:b/>
          <w:sz w:val="24"/>
          <w:szCs w:val="24"/>
        </w:rPr>
      </w:pPr>
      <w:r w:rsidRPr="00CF2718">
        <w:rPr>
          <w:rFonts w:ascii="Times New Roman" w:hAnsi="Times New Roman"/>
          <w:noProof/>
          <w:sz w:val="16"/>
          <w:szCs w:val="16"/>
        </w:rPr>
        <w:lastRenderedPageBreak/>
        <w:pict>
          <v:group id="_x0000_s81954" style="position:absolute;left:0;text-align:left;margin-left:-1.5pt;margin-top:-29.6pt;width:483.75pt;height:19.6pt;z-index:252114944" coordorigin="900,646" coordsize="9675,392">
            <v:shape id="_x0000_s81955" type="#_x0000_t32" style="position:absolute;left:900;top:1037;width:9675;height:1" o:connectortype="straight" strokeweight="4.5pt"/>
            <v:shape id="_x0000_s81956" type="#_x0000_t202" style="position:absolute;left:6900;top:646;width:3675;height:344;mso-width-relative:margin;mso-height-relative:margin" stroked="f">
              <v:textbox style="mso-next-textbox:#_x0000_s81956">
                <w:txbxContent>
                  <w:p w:rsidR="00A422C9" w:rsidRPr="00FF3B0D" w:rsidRDefault="00A422C9" w:rsidP="00BB013D">
                    <w:pPr>
                      <w:autoSpaceDE w:val="0"/>
                      <w:autoSpaceDN w:val="0"/>
                      <w:adjustRightInd w:val="0"/>
                      <w:spacing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00BB013D" w:rsidRPr="006D6E3C">
        <w:rPr>
          <w:rFonts w:ascii="Times New Roman" w:hAnsi="Times New Roman"/>
          <w:b/>
          <w:sz w:val="24"/>
          <w:szCs w:val="24"/>
        </w:rPr>
        <w:t>Research Hypothesis 2</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 xml:space="preserve">There is no significant difference in the mean ratings of respondents on the extent to which best educational practices for effective </w:t>
      </w:r>
      <w:r w:rsidRPr="006D6E3C">
        <w:rPr>
          <w:rFonts w:ascii="Times New Roman" w:hAnsi="Times New Roman"/>
          <w:sz w:val="24"/>
          <w:szCs w:val="24"/>
        </w:rPr>
        <w:lastRenderedPageBreak/>
        <w:t>preparation of quality agricultural teachers are employed in agricultural teacher education programmes in Nigeria.</w:t>
      </w:r>
    </w:p>
    <w:p w:rsidR="00BB013D" w:rsidRDefault="00BB013D" w:rsidP="00BB013D">
      <w:pPr>
        <w:spacing w:after="0" w:line="264" w:lineRule="auto"/>
        <w:contextualSpacing/>
        <w:jc w:val="both"/>
        <w:rPr>
          <w:rFonts w:ascii="Times New Roman" w:hAnsi="Times New Roman"/>
          <w:b/>
          <w:sz w:val="24"/>
          <w:szCs w:val="24"/>
        </w:rPr>
        <w:sectPr w:rsidR="00BB013D"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contextualSpacing/>
        <w:jc w:val="both"/>
        <w:rPr>
          <w:rFonts w:ascii="Times New Roman" w:hAnsi="Times New Roman"/>
          <w:b/>
          <w:sz w:val="24"/>
          <w:szCs w:val="24"/>
        </w:rPr>
      </w:pPr>
    </w:p>
    <w:p w:rsidR="00BB013D" w:rsidRPr="0040242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TABLE 2</w:t>
      </w:r>
      <w:r>
        <w:rPr>
          <w:rFonts w:ascii="Times New Roman" w:hAnsi="Times New Roman"/>
          <w:b/>
          <w:sz w:val="24"/>
          <w:szCs w:val="24"/>
        </w:rPr>
        <w:t xml:space="preserve">: </w:t>
      </w:r>
      <w:r w:rsidRPr="0040242C">
        <w:rPr>
          <w:rFonts w:ascii="Times New Roman" w:hAnsi="Times New Roman"/>
          <w:sz w:val="24"/>
          <w:szCs w:val="24"/>
        </w:rPr>
        <w:t>t-test Analysis of responses on best educational practices and the extent to which they are employed for effective preparation of quality agricultural teachers and school administration in Nigeria</w:t>
      </w:r>
    </w:p>
    <w:p w:rsidR="00BB013D" w:rsidRPr="006D6E3C" w:rsidRDefault="00BB013D" w:rsidP="00BB013D">
      <w:pPr>
        <w:spacing w:after="0" w:line="264" w:lineRule="auto"/>
        <w:contextualSpacing/>
        <w:jc w:val="both"/>
        <w:rPr>
          <w:rFonts w:ascii="Times New Roman" w:hAnsi="Times New Roman"/>
          <w:i/>
          <w:sz w:val="24"/>
          <w:szCs w:val="24"/>
        </w:rPr>
      </w:pPr>
      <w:r w:rsidRPr="006D6E3C">
        <w:rPr>
          <w:rFonts w:ascii="Times New Roman" w:hAnsi="Times New Roman"/>
          <w:i/>
          <w:sz w:val="24"/>
          <w:szCs w:val="24"/>
        </w:rPr>
        <w:t>N=223 (n</w:t>
      </w:r>
      <w:r w:rsidRPr="006D6E3C">
        <w:rPr>
          <w:rFonts w:ascii="Times New Roman" w:hAnsi="Times New Roman"/>
          <w:i/>
          <w:sz w:val="24"/>
          <w:szCs w:val="24"/>
          <w:vertAlign w:val="subscript"/>
        </w:rPr>
        <w:t>1</w:t>
      </w:r>
      <w:r w:rsidRPr="006D6E3C">
        <w:rPr>
          <w:rFonts w:ascii="Times New Roman" w:hAnsi="Times New Roman"/>
          <w:i/>
          <w:sz w:val="24"/>
          <w:szCs w:val="24"/>
        </w:rPr>
        <w:t>- University lecturers = 202; n</w:t>
      </w:r>
      <w:r w:rsidRPr="006D6E3C">
        <w:rPr>
          <w:rFonts w:ascii="Times New Roman" w:hAnsi="Times New Roman"/>
          <w:i/>
          <w:sz w:val="24"/>
          <w:szCs w:val="24"/>
          <w:vertAlign w:val="subscript"/>
        </w:rPr>
        <w:t>2</w:t>
      </w:r>
      <w:r w:rsidRPr="006D6E3C">
        <w:rPr>
          <w:rFonts w:ascii="Times New Roman" w:hAnsi="Times New Roman"/>
          <w:i/>
          <w:sz w:val="24"/>
          <w:szCs w:val="24"/>
        </w:rPr>
        <w:t>-COE lecturers = 21)</w:t>
      </w:r>
    </w:p>
    <w:tbl>
      <w:tblPr>
        <w:tblStyle w:val="LightShading3"/>
        <w:tblW w:w="9918" w:type="dxa"/>
        <w:tblBorders>
          <w:top w:val="single" w:sz="4" w:space="0" w:color="auto"/>
          <w:bottom w:val="single" w:sz="4" w:space="0" w:color="auto"/>
        </w:tblBorders>
        <w:tblLayout w:type="fixed"/>
        <w:tblLook w:val="04A0"/>
      </w:tblPr>
      <w:tblGrid>
        <w:gridCol w:w="468"/>
        <w:gridCol w:w="1620"/>
        <w:gridCol w:w="720"/>
        <w:gridCol w:w="630"/>
        <w:gridCol w:w="540"/>
        <w:gridCol w:w="630"/>
        <w:gridCol w:w="720"/>
        <w:gridCol w:w="630"/>
        <w:gridCol w:w="720"/>
        <w:gridCol w:w="630"/>
        <w:gridCol w:w="630"/>
        <w:gridCol w:w="630"/>
        <w:gridCol w:w="720"/>
        <w:gridCol w:w="630"/>
      </w:tblGrid>
      <w:tr w:rsidR="00BB013D" w:rsidRPr="0040242C" w:rsidTr="00253904">
        <w:trPr>
          <w:cnfStyle w:val="100000000000"/>
        </w:trPr>
        <w:tc>
          <w:tcPr>
            <w:cnfStyle w:val="001000000000"/>
            <w:tcW w:w="468" w:type="dxa"/>
            <w:vMerge w:val="restart"/>
            <w:tcBorders>
              <w:top w:val="none" w:sz="0" w:space="0" w:color="auto"/>
              <w:left w:val="none" w:sz="0" w:space="0" w:color="auto"/>
              <w:bottom w:val="none" w:sz="0" w:space="0" w:color="auto"/>
              <w:right w:val="none" w:sz="0" w:space="0" w:color="auto"/>
            </w:tcBorders>
            <w:shd w:val="clear" w:color="auto" w:fill="auto"/>
          </w:tcPr>
          <w:p w:rsidR="00BB013D" w:rsidRPr="0040242C" w:rsidRDefault="00CF2718" w:rsidP="00253904">
            <w:pPr>
              <w:spacing w:line="264" w:lineRule="auto"/>
              <w:rPr>
                <w:rFonts w:ascii="Times New Roman" w:hAnsi="Times New Roman"/>
                <w:sz w:val="16"/>
                <w:szCs w:val="16"/>
              </w:rPr>
            </w:pPr>
            <w:r>
              <w:rPr>
                <w:rFonts w:ascii="Times New Roman" w:hAnsi="Times New Roman"/>
                <w:noProof/>
                <w:sz w:val="16"/>
                <w:szCs w:val="16"/>
              </w:rPr>
              <w:pict>
                <v:shape id="_x0000_s81931" type="#_x0000_t32" style="position:absolute;margin-left:-5.4pt;margin-top:20.25pt;width:168pt;height:0;flip:x;z-index:252103680" o:connectortype="straight"/>
              </w:pict>
            </w:r>
            <w:r w:rsidR="00BB013D" w:rsidRPr="0040242C">
              <w:rPr>
                <w:rFonts w:ascii="Times New Roman" w:hAnsi="Times New Roman"/>
                <w:sz w:val="16"/>
                <w:szCs w:val="16"/>
              </w:rPr>
              <w:t>SN</w:t>
            </w:r>
          </w:p>
        </w:tc>
        <w:tc>
          <w:tcPr>
            <w:tcW w:w="1620" w:type="dxa"/>
            <w:vMerge w:val="restart"/>
            <w:tcBorders>
              <w:top w:val="none" w:sz="0" w:space="0" w:color="auto"/>
              <w:left w:val="none" w:sz="0" w:space="0" w:color="auto"/>
              <w:bottom w:val="none" w:sz="0" w:space="0" w:color="auto"/>
              <w:right w:val="none" w:sz="0" w:space="0" w:color="auto"/>
            </w:tcBorders>
            <w:shd w:val="clear" w:color="auto" w:fill="auto"/>
          </w:tcPr>
          <w:p w:rsidR="00BB013D" w:rsidRPr="0040242C" w:rsidRDefault="00BB013D" w:rsidP="00253904">
            <w:pPr>
              <w:spacing w:line="264" w:lineRule="auto"/>
              <w:cnfStyle w:val="100000000000"/>
              <w:rPr>
                <w:rFonts w:ascii="Times New Roman" w:hAnsi="Times New Roman"/>
                <w:sz w:val="16"/>
                <w:szCs w:val="16"/>
              </w:rPr>
            </w:pPr>
            <w:r w:rsidRPr="0040242C">
              <w:rPr>
                <w:rFonts w:ascii="Times New Roman" w:hAnsi="Times New Roman"/>
                <w:sz w:val="16"/>
                <w:szCs w:val="16"/>
              </w:rPr>
              <w:t>BEST PRACTICES</w:t>
            </w:r>
          </w:p>
        </w:tc>
        <w:tc>
          <w:tcPr>
            <w:tcW w:w="3870" w:type="dxa"/>
            <w:gridSpan w:val="6"/>
            <w:tcBorders>
              <w:top w:val="none" w:sz="0" w:space="0" w:color="auto"/>
              <w:left w:val="none" w:sz="0" w:space="0" w:color="auto"/>
              <w:bottom w:val="none" w:sz="0" w:space="0" w:color="auto"/>
              <w:right w:val="none" w:sz="0" w:space="0" w:color="auto"/>
            </w:tcBorders>
            <w:shd w:val="clear" w:color="auto" w:fill="auto"/>
          </w:tcPr>
          <w:p w:rsidR="00BB013D" w:rsidRPr="0040242C" w:rsidRDefault="00BB013D" w:rsidP="00253904">
            <w:pPr>
              <w:spacing w:line="264" w:lineRule="auto"/>
              <w:jc w:val="center"/>
              <w:cnfStyle w:val="100000000000"/>
              <w:rPr>
                <w:rFonts w:ascii="Times New Roman" w:hAnsi="Times New Roman"/>
                <w:sz w:val="16"/>
                <w:szCs w:val="16"/>
              </w:rPr>
            </w:pPr>
            <w:r w:rsidRPr="0040242C">
              <w:rPr>
                <w:rFonts w:ascii="Times New Roman" w:hAnsi="Times New Roman"/>
                <w:sz w:val="16"/>
                <w:szCs w:val="16"/>
              </w:rPr>
              <w:t>HYPOTHESIS 1</w:t>
            </w:r>
          </w:p>
        </w:tc>
        <w:tc>
          <w:tcPr>
            <w:tcW w:w="3960" w:type="dxa"/>
            <w:gridSpan w:val="6"/>
            <w:tcBorders>
              <w:top w:val="none" w:sz="0" w:space="0" w:color="auto"/>
              <w:left w:val="none" w:sz="0" w:space="0" w:color="auto"/>
              <w:bottom w:val="none" w:sz="0" w:space="0" w:color="auto"/>
              <w:right w:val="none" w:sz="0" w:space="0" w:color="auto"/>
            </w:tcBorders>
            <w:shd w:val="clear" w:color="auto" w:fill="auto"/>
          </w:tcPr>
          <w:p w:rsidR="00BB013D" w:rsidRPr="0040242C" w:rsidRDefault="00BB013D" w:rsidP="00253904">
            <w:pPr>
              <w:spacing w:line="264" w:lineRule="auto"/>
              <w:jc w:val="both"/>
              <w:cnfStyle w:val="100000000000"/>
              <w:rPr>
                <w:rFonts w:ascii="Times New Roman" w:hAnsi="Times New Roman"/>
                <w:sz w:val="16"/>
                <w:szCs w:val="16"/>
              </w:rPr>
            </w:pPr>
            <w:r w:rsidRPr="0040242C">
              <w:rPr>
                <w:rFonts w:ascii="Times New Roman" w:hAnsi="Times New Roman"/>
                <w:sz w:val="16"/>
                <w:szCs w:val="16"/>
              </w:rPr>
              <w:t>HYPOTHESIS 2</w:t>
            </w:r>
          </w:p>
        </w:tc>
      </w:tr>
      <w:tr w:rsidR="00BB013D" w:rsidRPr="0040242C" w:rsidTr="00253904">
        <w:trPr>
          <w:cnfStyle w:val="000000100000"/>
        </w:trPr>
        <w:tc>
          <w:tcPr>
            <w:cnfStyle w:val="001000000000"/>
            <w:tcW w:w="468" w:type="dxa"/>
            <w:vMerge/>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p>
        </w:tc>
        <w:tc>
          <w:tcPr>
            <w:tcW w:w="1620" w:type="dxa"/>
            <w:vMerge/>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p>
        </w:tc>
        <w:tc>
          <w:tcPr>
            <w:tcW w:w="720" w:type="dxa"/>
            <w:tcBorders>
              <w:left w:val="none" w:sz="0" w:space="0" w:color="auto"/>
              <w:right w:val="none" w:sz="0" w:space="0" w:color="auto"/>
            </w:tcBorders>
            <w:shd w:val="clear" w:color="auto" w:fill="auto"/>
          </w:tcPr>
          <w:p w:rsidR="00BB013D" w:rsidRPr="0040242C" w:rsidRDefault="00CF2718" w:rsidP="00253904">
            <w:pPr>
              <w:spacing w:line="264" w:lineRule="auto"/>
              <w:jc w:val="both"/>
              <w:cnfStyle w:val="000000100000"/>
              <w:rPr>
                <w:rFonts w:ascii="Times New Roman" w:hAnsi="Times New Roman"/>
                <w:b/>
                <w:sz w:val="16"/>
                <w:szCs w:val="16"/>
                <w:vertAlign w:val="subscript"/>
              </w:rPr>
            </w:pPr>
            <w:r w:rsidRPr="00CF2718">
              <w:rPr>
                <w:rFonts w:ascii="Times New Roman" w:hAnsi="Times New Roman"/>
                <w:b/>
                <w:noProof/>
                <w:sz w:val="16"/>
                <w:szCs w:val="16"/>
              </w:rPr>
              <w:pict>
                <v:shape id="_x0000_s81927" type="#_x0000_t32" style="position:absolute;left:0;text-align:left;margin-left:-.95pt;margin-top:-.35pt;width:5.9pt;height:0;z-index:252099584;mso-position-horizontal-relative:text;mso-position-vertical-relative:text" o:connectortype="straight"/>
              </w:pict>
            </w:r>
            <w:r w:rsidR="00BB013D" w:rsidRPr="0040242C">
              <w:rPr>
                <w:rFonts w:ascii="Times New Roman" w:hAnsi="Times New Roman"/>
                <w:b/>
                <w:sz w:val="16"/>
                <w:szCs w:val="16"/>
              </w:rPr>
              <w:t>X</w:t>
            </w:r>
            <w:r w:rsidR="00BB013D" w:rsidRPr="0040242C">
              <w:rPr>
                <w:rFonts w:ascii="Times New Roman" w:hAnsi="Times New Roman"/>
                <w:b/>
                <w:sz w:val="16"/>
                <w:szCs w:val="16"/>
                <w:vertAlign w:val="subscript"/>
              </w:rPr>
              <w:t>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1</w:t>
            </w:r>
          </w:p>
        </w:tc>
        <w:tc>
          <w:tcPr>
            <w:tcW w:w="540" w:type="dxa"/>
            <w:tcBorders>
              <w:left w:val="none" w:sz="0" w:space="0" w:color="auto"/>
              <w:right w:val="none" w:sz="0" w:space="0" w:color="auto"/>
            </w:tcBorders>
            <w:shd w:val="clear" w:color="auto" w:fill="auto"/>
          </w:tcPr>
          <w:p w:rsidR="00BB013D" w:rsidRPr="0040242C" w:rsidRDefault="00CF2718" w:rsidP="00253904">
            <w:pPr>
              <w:spacing w:line="264" w:lineRule="auto"/>
              <w:jc w:val="both"/>
              <w:cnfStyle w:val="000000100000"/>
              <w:rPr>
                <w:rFonts w:ascii="Times New Roman" w:hAnsi="Times New Roman"/>
                <w:b/>
                <w:sz w:val="16"/>
                <w:szCs w:val="16"/>
                <w:vertAlign w:val="subscript"/>
              </w:rPr>
            </w:pPr>
            <w:r w:rsidRPr="00CF2718">
              <w:rPr>
                <w:rFonts w:ascii="Times New Roman" w:hAnsi="Times New Roman"/>
                <w:b/>
                <w:noProof/>
                <w:sz w:val="16"/>
                <w:szCs w:val="16"/>
              </w:rPr>
              <w:pict>
                <v:shape id="_x0000_s81928" type="#_x0000_t32" style="position:absolute;left:0;text-align:left;margin-left:-1.7pt;margin-top:-.35pt;width:5.9pt;height:0;z-index:252100608;mso-position-horizontal-relative:text;mso-position-vertical-relative:text" o:connectortype="straight"/>
              </w:pict>
            </w:r>
            <w:r w:rsidR="00BB013D" w:rsidRPr="0040242C">
              <w:rPr>
                <w:rFonts w:ascii="Times New Roman" w:hAnsi="Times New Roman"/>
                <w:b/>
                <w:sz w:val="16"/>
                <w:szCs w:val="16"/>
              </w:rPr>
              <w:t>X</w:t>
            </w:r>
            <w:r w:rsidR="00BB013D" w:rsidRPr="0040242C">
              <w:rPr>
                <w:rFonts w:ascii="Times New Roman" w:hAnsi="Times New Roman"/>
                <w:b/>
                <w:sz w:val="16"/>
                <w:szCs w:val="16"/>
                <w:vertAlign w:val="subscript"/>
              </w:rPr>
              <w:t>2</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2</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b/>
                <w:sz w:val="16"/>
                <w:szCs w:val="16"/>
              </w:rPr>
            </w:pPr>
            <w:r w:rsidRPr="0040242C">
              <w:rPr>
                <w:rFonts w:ascii="Times New Roman" w:hAnsi="Times New Roman"/>
                <w:b/>
                <w:sz w:val="16"/>
                <w:szCs w:val="16"/>
              </w:rPr>
              <w:t>t-cal</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b/>
                <w:sz w:val="16"/>
                <w:szCs w:val="16"/>
              </w:rPr>
            </w:pPr>
            <w:r w:rsidRPr="0040242C">
              <w:rPr>
                <w:rFonts w:ascii="Times New Roman" w:hAnsi="Times New Roman"/>
                <w:b/>
                <w:sz w:val="16"/>
                <w:szCs w:val="16"/>
              </w:rPr>
              <w:t>Rmk</w:t>
            </w:r>
          </w:p>
        </w:tc>
        <w:tc>
          <w:tcPr>
            <w:tcW w:w="720" w:type="dxa"/>
            <w:tcBorders>
              <w:left w:val="none" w:sz="0" w:space="0" w:color="auto"/>
              <w:right w:val="none" w:sz="0" w:space="0" w:color="auto"/>
            </w:tcBorders>
            <w:shd w:val="clear" w:color="auto" w:fill="auto"/>
          </w:tcPr>
          <w:p w:rsidR="00BB013D" w:rsidRPr="0040242C" w:rsidRDefault="00CF2718" w:rsidP="00253904">
            <w:pPr>
              <w:spacing w:line="264" w:lineRule="auto"/>
              <w:jc w:val="both"/>
              <w:cnfStyle w:val="000000100000"/>
              <w:rPr>
                <w:rFonts w:ascii="Times New Roman" w:hAnsi="Times New Roman"/>
                <w:b/>
                <w:sz w:val="16"/>
                <w:szCs w:val="16"/>
                <w:vertAlign w:val="subscript"/>
              </w:rPr>
            </w:pPr>
            <w:r w:rsidRPr="00CF2718">
              <w:rPr>
                <w:rFonts w:ascii="Times New Roman" w:hAnsi="Times New Roman"/>
                <w:b/>
                <w:noProof/>
                <w:sz w:val="16"/>
                <w:szCs w:val="16"/>
              </w:rPr>
              <w:pict>
                <v:shape id="_x0000_s81929" type="#_x0000_t32" style="position:absolute;left:0;text-align:left;margin-left:-.95pt;margin-top:-.35pt;width:5.9pt;height:0;z-index:252101632;mso-position-horizontal-relative:text;mso-position-vertical-relative:text" o:connectortype="straight"/>
              </w:pict>
            </w:r>
            <w:r w:rsidR="00BB013D" w:rsidRPr="0040242C">
              <w:rPr>
                <w:rFonts w:ascii="Times New Roman" w:hAnsi="Times New Roman"/>
                <w:b/>
                <w:sz w:val="16"/>
                <w:szCs w:val="16"/>
              </w:rPr>
              <w:t>X</w:t>
            </w:r>
            <w:r w:rsidR="00BB013D" w:rsidRPr="0040242C">
              <w:rPr>
                <w:rFonts w:ascii="Times New Roman" w:hAnsi="Times New Roman"/>
                <w:b/>
                <w:sz w:val="16"/>
                <w:szCs w:val="16"/>
                <w:vertAlign w:val="subscript"/>
              </w:rPr>
              <w:t>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1</w:t>
            </w:r>
          </w:p>
        </w:tc>
        <w:tc>
          <w:tcPr>
            <w:tcW w:w="630" w:type="dxa"/>
            <w:tcBorders>
              <w:left w:val="none" w:sz="0" w:space="0" w:color="auto"/>
              <w:right w:val="none" w:sz="0" w:space="0" w:color="auto"/>
            </w:tcBorders>
            <w:shd w:val="clear" w:color="auto" w:fill="auto"/>
          </w:tcPr>
          <w:p w:rsidR="00BB013D" w:rsidRPr="0040242C" w:rsidRDefault="00CF2718" w:rsidP="00253904">
            <w:pPr>
              <w:spacing w:line="264" w:lineRule="auto"/>
              <w:jc w:val="both"/>
              <w:cnfStyle w:val="000000100000"/>
              <w:rPr>
                <w:rFonts w:ascii="Times New Roman" w:hAnsi="Times New Roman"/>
                <w:b/>
                <w:sz w:val="16"/>
                <w:szCs w:val="16"/>
                <w:vertAlign w:val="subscript"/>
              </w:rPr>
            </w:pPr>
            <w:r w:rsidRPr="00CF2718">
              <w:rPr>
                <w:rFonts w:ascii="Times New Roman" w:hAnsi="Times New Roman"/>
                <w:b/>
                <w:noProof/>
                <w:sz w:val="16"/>
                <w:szCs w:val="16"/>
              </w:rPr>
              <w:pict>
                <v:shape id="_x0000_s81930" type="#_x0000_t32" style="position:absolute;left:0;text-align:left;margin-left:-.95pt;margin-top:-.35pt;width:5.9pt;height:0;z-index:252102656;mso-position-horizontal-relative:text;mso-position-vertical-relative:text" o:connectortype="straight"/>
              </w:pict>
            </w:r>
            <w:r w:rsidR="00BB013D" w:rsidRPr="0040242C">
              <w:rPr>
                <w:rFonts w:ascii="Times New Roman" w:hAnsi="Times New Roman"/>
                <w:b/>
                <w:sz w:val="16"/>
                <w:szCs w:val="16"/>
              </w:rPr>
              <w:t>X</w:t>
            </w:r>
            <w:r w:rsidR="00BB013D" w:rsidRPr="0040242C">
              <w:rPr>
                <w:rFonts w:ascii="Times New Roman" w:hAnsi="Times New Roman"/>
                <w:b/>
                <w:sz w:val="16"/>
                <w:szCs w:val="16"/>
                <w:vertAlign w:val="subscript"/>
              </w:rPr>
              <w:t>2</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2</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b/>
                <w:sz w:val="16"/>
                <w:szCs w:val="16"/>
              </w:rPr>
            </w:pPr>
            <w:r w:rsidRPr="0040242C">
              <w:rPr>
                <w:rFonts w:ascii="Times New Roman" w:hAnsi="Times New Roman"/>
                <w:b/>
                <w:sz w:val="16"/>
                <w:szCs w:val="16"/>
              </w:rPr>
              <w:t>t-cal</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b/>
                <w:sz w:val="16"/>
                <w:szCs w:val="16"/>
              </w:rPr>
            </w:pPr>
            <w:r w:rsidRPr="0040242C">
              <w:rPr>
                <w:rFonts w:ascii="Times New Roman" w:hAnsi="Times New Roman"/>
                <w:b/>
                <w:sz w:val="16"/>
                <w:szCs w:val="16"/>
              </w:rPr>
              <w:t>Rmk</w:t>
            </w:r>
          </w:p>
        </w:tc>
      </w:tr>
      <w:tr w:rsidR="00BB013D" w:rsidRPr="0040242C" w:rsidTr="00253904">
        <w:tc>
          <w:tcPr>
            <w:cnfStyle w:val="00100000000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w:t>
            </w:r>
          </w:p>
        </w:tc>
        <w:tc>
          <w:tcPr>
            <w:tcW w:w="16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 xml:space="preserve">Increasing years of teacher training programme to five years  for degree and four years for NCE </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3.49</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0.52</w:t>
            </w:r>
          </w:p>
        </w:tc>
        <w:tc>
          <w:tcPr>
            <w:tcW w:w="54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3.67</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-1.14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3.58</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0.89</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3.77</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0.79</w:t>
            </w:r>
          </w:p>
        </w:tc>
        <w:tc>
          <w:tcPr>
            <w:tcW w:w="72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2.90</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trPr>
        <w:tc>
          <w:tcPr>
            <w:cnfStyle w:val="00100000000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2</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Establishing well monitored supervisory team to assure service delivery to the agricultural student teachers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3.47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0.53</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0.49</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0.79</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3.47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0.53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0.49</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0.79</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3</w:t>
            </w:r>
          </w:p>
        </w:tc>
        <w:tc>
          <w:tcPr>
            <w:tcW w:w="16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Effective supervision of Teaching practice exercise through adequate monitoring of agricultural student teachers at all stages of lesson preparation, delivery and post teaching discussion.</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54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trPr>
        <w:tc>
          <w:tcPr>
            <w:cnfStyle w:val="00100000000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4</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Recruitment of high trainable individuals into agricultural teacher education preparatory programmes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3.37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0.57</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3.23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0.53</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1.16</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3.37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0.57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3.23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0.53</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1.16</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5</w:t>
            </w:r>
          </w:p>
        </w:tc>
        <w:tc>
          <w:tcPr>
            <w:tcW w:w="16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Meticulous written and oral evaluation of students of agricultural education devoid of Examination malpractice</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3.45</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0.59</w:t>
            </w:r>
          </w:p>
        </w:tc>
        <w:tc>
          <w:tcPr>
            <w:tcW w:w="54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3.28</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0.71</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1.13</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0.40</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0.25</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2.01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trPr>
        <w:tc>
          <w:tcPr>
            <w:cnfStyle w:val="00100000000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6</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Mapping out one full year for teaching practice exercise</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8"/>
                <w:w w:val="115"/>
                <w:sz w:val="16"/>
                <w:szCs w:val="16"/>
              </w:rPr>
              <w:t>2.38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8"/>
                <w:w w:val="115"/>
                <w:sz w:val="16"/>
                <w:szCs w:val="16"/>
              </w:rPr>
              <w:t xml:space="preserve">0.61        </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8"/>
                <w:w w:val="115"/>
                <w:sz w:val="16"/>
                <w:szCs w:val="16"/>
              </w:rPr>
              <w:t xml:space="preserve">3.38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8"/>
                <w:w w:val="115"/>
                <w:sz w:val="16"/>
                <w:szCs w:val="16"/>
              </w:rPr>
              <w:t xml:space="preserve">0.49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8"/>
                <w:w w:val="115"/>
                <w:sz w:val="16"/>
                <w:szCs w:val="16"/>
              </w:rPr>
              <w:t>0.00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3.31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0.50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0.35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2.04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S</w:t>
            </w:r>
          </w:p>
        </w:tc>
      </w:tr>
      <w:tr w:rsidR="00BB013D" w:rsidRPr="0040242C" w:rsidTr="00253904">
        <w:tc>
          <w:tcPr>
            <w:cnfStyle w:val="00100000000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7</w:t>
            </w:r>
          </w:p>
        </w:tc>
        <w:tc>
          <w:tcPr>
            <w:tcW w:w="16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 xml:space="preserve">Admission of quality entrants into agricultural education programmes with </w:t>
            </w:r>
            <w:r w:rsidRPr="0040242C">
              <w:rPr>
                <w:rFonts w:ascii="Times New Roman" w:hAnsi="Times New Roman"/>
                <w:sz w:val="16"/>
                <w:szCs w:val="16"/>
              </w:rPr>
              <w:lastRenderedPageBreak/>
              <w:t>required qualifications</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9"/>
                <w:w w:val="115"/>
                <w:sz w:val="16"/>
                <w:szCs w:val="16"/>
              </w:rPr>
              <w:lastRenderedPageBreak/>
              <w:t>3.38</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9"/>
                <w:w w:val="115"/>
                <w:sz w:val="16"/>
                <w:szCs w:val="16"/>
              </w:rPr>
              <w:t xml:space="preserve">0.55        </w:t>
            </w:r>
          </w:p>
        </w:tc>
        <w:tc>
          <w:tcPr>
            <w:tcW w:w="54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9"/>
                <w:w w:val="115"/>
                <w:sz w:val="16"/>
                <w:szCs w:val="16"/>
              </w:rPr>
              <w:t xml:space="preserve">3.19        </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9"/>
                <w:w w:val="115"/>
                <w:sz w:val="16"/>
                <w:szCs w:val="16"/>
              </w:rPr>
              <w:t xml:space="preserve">0.74        </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9"/>
                <w:w w:val="115"/>
                <w:sz w:val="16"/>
                <w:szCs w:val="16"/>
              </w:rPr>
              <w:t>1.18</w:t>
            </w:r>
          </w:p>
          <w:p w:rsidR="00BB013D" w:rsidRPr="0040242C" w:rsidRDefault="00BB013D" w:rsidP="00253904">
            <w:pPr>
              <w:spacing w:line="264" w:lineRule="auto"/>
              <w:jc w:val="both"/>
              <w:cnfStyle w:val="000000000000"/>
              <w:rPr>
                <w:rFonts w:ascii="Times New Roman" w:hAnsi="Times New Roman"/>
                <w:sz w:val="16"/>
                <w:szCs w:val="16"/>
              </w:rPr>
            </w:pP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3.58</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0.89</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3.77</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0.79</w:t>
            </w:r>
          </w:p>
        </w:tc>
        <w:tc>
          <w:tcPr>
            <w:tcW w:w="72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2.90</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trPr>
        <w:tc>
          <w:tcPr>
            <w:cnfStyle w:val="00100000000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lastRenderedPageBreak/>
              <w:t>8</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Increase pass mark grades from 40% to 60%</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3.38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0.58       </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3.42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0.58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12"/>
                <w:w w:val="115"/>
                <w:sz w:val="16"/>
                <w:szCs w:val="16"/>
              </w:rPr>
              <w:t>-0.30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3.38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0.58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3.42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0.58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12"/>
                <w:w w:val="115"/>
                <w:sz w:val="16"/>
                <w:szCs w:val="16"/>
              </w:rPr>
              <w:t>-0.30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9</w:t>
            </w:r>
          </w:p>
        </w:tc>
        <w:tc>
          <w:tcPr>
            <w:tcW w:w="16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Provision of instructional material allowance to pre and in-service teachers of agriculture</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10"/>
                <w:w w:val="114"/>
                <w:sz w:val="16"/>
                <w:szCs w:val="16"/>
              </w:rPr>
              <w:t xml:space="preserve">3.39       </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2"/>
                <w:w w:val="114"/>
                <w:sz w:val="16"/>
                <w:szCs w:val="16"/>
              </w:rPr>
              <w:t>0.62</w:t>
            </w:r>
          </w:p>
        </w:tc>
        <w:tc>
          <w:tcPr>
            <w:tcW w:w="54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10"/>
                <w:w w:val="114"/>
                <w:sz w:val="16"/>
                <w:szCs w:val="16"/>
              </w:rPr>
              <w:t xml:space="preserve">3.04       </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10"/>
                <w:w w:val="114"/>
                <w:sz w:val="16"/>
                <w:szCs w:val="16"/>
              </w:rPr>
              <w:t xml:space="preserve">0.58        </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10"/>
                <w:w w:val="114"/>
                <w:sz w:val="16"/>
                <w:szCs w:val="16"/>
              </w:rPr>
              <w:t>2.1.9</w:t>
            </w:r>
          </w:p>
          <w:p w:rsidR="00BB013D" w:rsidRPr="0040242C" w:rsidRDefault="00BB013D" w:rsidP="00253904">
            <w:pPr>
              <w:spacing w:line="264" w:lineRule="auto"/>
              <w:jc w:val="both"/>
              <w:cnfStyle w:val="000000000000"/>
              <w:rPr>
                <w:rFonts w:ascii="Times New Roman" w:hAnsi="Times New Roman"/>
                <w:sz w:val="16"/>
                <w:szCs w:val="16"/>
              </w:rPr>
            </w:pP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trPr>
        <w:tc>
          <w:tcPr>
            <w:cnfStyle w:val="00100000000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10</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Motivation of agricultural student teachers through awards of bursary to promote their  interest in teaching</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0.60</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0.65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1.71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0.60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0.65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1.71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11</w:t>
            </w:r>
          </w:p>
        </w:tc>
        <w:tc>
          <w:tcPr>
            <w:tcW w:w="16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Elevation of in-service teachers of agriculture at all levels to the same grade based on qualification and prompt payment of salaries and allowances as a means of arousing pre-service teachers’ interest in teaching</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6"/>
                <w:w w:val="110"/>
                <w:sz w:val="16"/>
                <w:szCs w:val="16"/>
              </w:rPr>
              <w:t>3.41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6"/>
                <w:w w:val="110"/>
                <w:sz w:val="16"/>
                <w:szCs w:val="16"/>
              </w:rPr>
              <w:t xml:space="preserve">0.59       </w:t>
            </w:r>
          </w:p>
        </w:tc>
        <w:tc>
          <w:tcPr>
            <w:tcW w:w="54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6"/>
                <w:w w:val="110"/>
                <w:sz w:val="16"/>
                <w:szCs w:val="16"/>
              </w:rPr>
              <w:t xml:space="preserve">3.23       </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6"/>
                <w:w w:val="110"/>
                <w:sz w:val="16"/>
                <w:szCs w:val="16"/>
              </w:rPr>
              <w:t xml:space="preserve">0.53       </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6"/>
                <w:w w:val="110"/>
                <w:sz w:val="16"/>
                <w:szCs w:val="16"/>
              </w:rPr>
              <w:t>1.80</w:t>
            </w:r>
          </w:p>
          <w:p w:rsidR="00BB013D" w:rsidRPr="0040242C" w:rsidRDefault="00BB013D" w:rsidP="00253904">
            <w:pPr>
              <w:spacing w:line="264" w:lineRule="auto"/>
              <w:jc w:val="both"/>
              <w:cnfStyle w:val="000000000000"/>
              <w:rPr>
                <w:rFonts w:ascii="Times New Roman" w:hAnsi="Times New Roman"/>
                <w:sz w:val="16"/>
                <w:szCs w:val="16"/>
              </w:rPr>
            </w:pP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trPr>
        <w:tc>
          <w:tcPr>
            <w:cnfStyle w:val="00100000000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12</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Involvement of permanent teachers of agricultural science in the supervision and monitoring of students in Teaching practice</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10"/>
                <w:w w:val="119"/>
                <w:sz w:val="16"/>
                <w:szCs w:val="16"/>
              </w:rPr>
              <w:t>3.27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0.66        </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3.23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0.43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0.44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10"/>
                <w:w w:val="119"/>
                <w:sz w:val="16"/>
                <w:szCs w:val="16"/>
              </w:rPr>
              <w:t>3.27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0.66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3.23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0.43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0.44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13</w:t>
            </w:r>
          </w:p>
        </w:tc>
        <w:tc>
          <w:tcPr>
            <w:tcW w:w="16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Lecturers supervising student teachers in Teaching practice in secondary or primary school must have mastery of agricultural science at that level of education</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10"/>
                <w:w w:val="119"/>
                <w:sz w:val="16"/>
                <w:szCs w:val="16"/>
              </w:rPr>
              <w:t>3.22</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2"/>
                <w:w w:val="119"/>
                <w:sz w:val="16"/>
                <w:szCs w:val="16"/>
              </w:rPr>
              <w:t xml:space="preserve">0.59        </w:t>
            </w:r>
          </w:p>
        </w:tc>
        <w:tc>
          <w:tcPr>
            <w:tcW w:w="54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2"/>
                <w:w w:val="119"/>
                <w:sz w:val="16"/>
                <w:szCs w:val="16"/>
              </w:rPr>
              <w:t xml:space="preserve">3.09        </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2"/>
                <w:w w:val="119"/>
                <w:sz w:val="16"/>
                <w:szCs w:val="16"/>
              </w:rPr>
              <w:t xml:space="preserve">0.65        </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2"/>
                <w:w w:val="119"/>
                <w:sz w:val="16"/>
                <w:szCs w:val="16"/>
              </w:rPr>
              <w:t xml:space="preserve">1.76        </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0.40</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0.25</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2.01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trPr>
        <w:tc>
          <w:tcPr>
            <w:cnfStyle w:val="00100000000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14</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Organizing seminars and workshop at frequent intervals to develop student teachers agriculture in communication skills for fluency.</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10"/>
                <w:w w:val="119"/>
                <w:sz w:val="16"/>
                <w:szCs w:val="16"/>
              </w:rPr>
              <w:t>3.39</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0.57        </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3.33        </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0.65        </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0.42</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3.31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0.50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0.35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2.04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S</w:t>
            </w:r>
          </w:p>
        </w:tc>
      </w:tr>
      <w:tr w:rsidR="00BB013D" w:rsidRPr="0040242C" w:rsidTr="00253904">
        <w:tc>
          <w:tcPr>
            <w:cnfStyle w:val="00100000000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15</w:t>
            </w:r>
          </w:p>
        </w:tc>
        <w:tc>
          <w:tcPr>
            <w:tcW w:w="16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Computer literacy of  Practicing Teachers of agriculture</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9"/>
                <w:w w:val="120"/>
                <w:sz w:val="16"/>
                <w:szCs w:val="16"/>
              </w:rPr>
              <w:t>3.38</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2"/>
                <w:w w:val="120"/>
                <w:sz w:val="16"/>
                <w:szCs w:val="16"/>
              </w:rPr>
              <w:t xml:space="preserve">0.62        </w:t>
            </w:r>
          </w:p>
        </w:tc>
        <w:tc>
          <w:tcPr>
            <w:tcW w:w="54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2"/>
                <w:w w:val="120"/>
                <w:sz w:val="16"/>
                <w:szCs w:val="16"/>
              </w:rPr>
              <w:t xml:space="preserve">3.42        </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12"/>
                <w:w w:val="120"/>
                <w:sz w:val="16"/>
                <w:szCs w:val="16"/>
              </w:rPr>
              <w:t>0.50</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pacing w:val="-2"/>
                <w:w w:val="120"/>
                <w:sz w:val="16"/>
                <w:szCs w:val="16"/>
              </w:rPr>
              <w:t>-0.40</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3.58</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0.89</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3.77</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0.79</w:t>
            </w:r>
          </w:p>
        </w:tc>
        <w:tc>
          <w:tcPr>
            <w:tcW w:w="72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2.90</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trPr>
        <w:tc>
          <w:tcPr>
            <w:cnfStyle w:val="001000000000"/>
            <w:tcW w:w="468" w:type="dxa"/>
            <w:tcBorders>
              <w:left w:val="none" w:sz="0" w:space="0" w:color="auto"/>
              <w:right w:val="none" w:sz="0" w:space="0" w:color="auto"/>
            </w:tcBorders>
            <w:shd w:val="clear" w:color="auto" w:fill="auto"/>
          </w:tcPr>
          <w:p w:rsidR="00BB013D" w:rsidRPr="0040242C" w:rsidRDefault="00CF2718" w:rsidP="00253904">
            <w:pPr>
              <w:spacing w:line="264" w:lineRule="auto"/>
              <w:rPr>
                <w:rFonts w:ascii="Times New Roman" w:hAnsi="Times New Roman"/>
                <w:b w:val="0"/>
                <w:sz w:val="16"/>
                <w:szCs w:val="16"/>
              </w:rPr>
            </w:pPr>
            <w:r w:rsidRPr="00CF2718">
              <w:rPr>
                <w:rFonts w:ascii="Times New Roman" w:hAnsi="Times New Roman"/>
                <w:b w:val="0"/>
                <w:i/>
                <w:noProof/>
                <w:sz w:val="24"/>
                <w:szCs w:val="24"/>
              </w:rPr>
              <w:pict>
                <v:group id="_x0000_s81957" style="position:absolute;margin-left:-1.5pt;margin-top:-657.15pt;width:483.75pt;height:19.6pt;z-index:252115968;mso-position-horizontal-relative:text;mso-position-vertical-relative:text" coordorigin="900,646" coordsize="9675,392">
                  <v:shape id="_x0000_s81958" type="#_x0000_t32" style="position:absolute;left:900;top:1037;width:9675;height:1" o:connectortype="straight" strokeweight="4.5pt"/>
                  <v:shape id="_x0000_s81959" type="#_x0000_t202" style="position:absolute;left:6900;top:646;width:3675;height:344;mso-width-relative:margin;mso-height-relative:margin" stroked="f">
                    <v:textbox style="mso-next-textbox:#_x0000_s81959">
                      <w:txbxContent>
                        <w:p w:rsidR="00A422C9" w:rsidRPr="00FF3B0D" w:rsidRDefault="00A422C9" w:rsidP="00BB013D">
                          <w:pPr>
                            <w:autoSpaceDE w:val="0"/>
                            <w:autoSpaceDN w:val="0"/>
                            <w:adjustRightInd w:val="0"/>
                            <w:spacing w:line="264" w:lineRule="auto"/>
                            <w:cnfStyle w:val="000000100000"/>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cnfStyle w:val="000000100000"/>
                            <w:rPr>
                              <w:i/>
                              <w:sz w:val="16"/>
                              <w:szCs w:val="16"/>
                            </w:rPr>
                          </w:pPr>
                          <w:r w:rsidRPr="007D22A0">
                            <w:rPr>
                              <w:rFonts w:asciiTheme="majorHAnsi" w:eastAsia="Times New Roman" w:hAnsiTheme="majorHAnsi"/>
                              <w:b/>
                              <w:bCs/>
                              <w:i/>
                              <w:sz w:val="16"/>
                              <w:szCs w:val="16"/>
                            </w:rPr>
                            <w:t>Mai</w:t>
                          </w:r>
                        </w:p>
                      </w:txbxContent>
                    </v:textbox>
                  </v:shape>
                </v:group>
              </w:pict>
            </w:r>
            <w:r w:rsidR="00BB013D" w:rsidRPr="0040242C">
              <w:rPr>
                <w:rFonts w:ascii="Times New Roman" w:hAnsi="Times New Roman"/>
                <w:b w:val="0"/>
                <w:sz w:val="16"/>
                <w:szCs w:val="16"/>
              </w:rPr>
              <w:t>16</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 xml:space="preserve">Exposure of </w:t>
            </w:r>
            <w:r w:rsidR="00CF2718" w:rsidRPr="00CF2718">
              <w:rPr>
                <w:rFonts w:ascii="Times New Roman" w:hAnsi="Times New Roman"/>
                <w:noProof/>
                <w:sz w:val="24"/>
                <w:szCs w:val="24"/>
              </w:rPr>
              <w:lastRenderedPageBreak/>
              <w:pict>
                <v:group id="_x0000_s81960" style="position:absolute;left:0;text-align:left;margin-left:-23.85pt;margin-top:-28.7pt;width:483.75pt;height:19.6pt;z-index:252116992;mso-position-horizontal-relative:text;mso-position-vertical-relative:text" coordorigin="900,646" coordsize="9675,392">
                  <v:shape id="_x0000_s81961" type="#_x0000_t32" style="position:absolute;left:900;top:1037;width:9675;height:1" o:connectortype="straight" strokeweight="4.5pt"/>
                  <v:shape id="_x0000_s81962" type="#_x0000_t202" style="position:absolute;left:6900;top:646;width:3675;height:344;mso-width-relative:margin;mso-height-relative:margin" stroked="f">
                    <v:textbox style="mso-next-textbox:#_x0000_s81962">
                      <w:txbxContent>
                        <w:p w:rsidR="00A422C9" w:rsidRPr="00FF3B0D" w:rsidRDefault="00A422C9" w:rsidP="00BB013D">
                          <w:pPr>
                            <w:autoSpaceDE w:val="0"/>
                            <w:autoSpaceDN w:val="0"/>
                            <w:adjustRightInd w:val="0"/>
                            <w:spacing w:after="0" w:line="264" w:lineRule="auto"/>
                            <w:cnfStyle w:val="000000100000"/>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cnfStyle w:val="000000100000"/>
                            <w:rPr>
                              <w:i/>
                              <w:sz w:val="16"/>
                              <w:szCs w:val="16"/>
                            </w:rPr>
                          </w:pPr>
                          <w:r w:rsidRPr="007D22A0">
                            <w:rPr>
                              <w:rFonts w:asciiTheme="majorHAnsi" w:eastAsia="Times New Roman" w:hAnsiTheme="majorHAnsi"/>
                              <w:b/>
                              <w:bCs/>
                              <w:i/>
                              <w:sz w:val="16"/>
                              <w:szCs w:val="16"/>
                            </w:rPr>
                            <w:t>Mai</w:t>
                          </w:r>
                        </w:p>
                      </w:txbxContent>
                    </v:textbox>
                  </v:shape>
                </v:group>
              </w:pict>
            </w:r>
            <w:r w:rsidRPr="0040242C">
              <w:rPr>
                <w:rFonts w:ascii="Times New Roman" w:hAnsi="Times New Roman"/>
                <w:sz w:val="16"/>
                <w:szCs w:val="16"/>
              </w:rPr>
              <w:t>practicing teachers of agricultural science to practical skills in teaching using the school farm</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lastRenderedPageBreak/>
              <w:t>3.38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0.69</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3.57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0.59</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-2.90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3.58</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0.89</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3.77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0.79</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2.90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S</w:t>
            </w:r>
          </w:p>
        </w:tc>
      </w:tr>
      <w:tr w:rsidR="00BB013D" w:rsidRPr="0040242C" w:rsidTr="00253904">
        <w:tc>
          <w:tcPr>
            <w:cnfStyle w:val="00100000000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lastRenderedPageBreak/>
              <w:t>17</w:t>
            </w:r>
          </w:p>
        </w:tc>
        <w:tc>
          <w:tcPr>
            <w:tcW w:w="16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Extension of duration of teaching practice to one full session</w:t>
            </w:r>
          </w:p>
        </w:tc>
        <w:tc>
          <w:tcPr>
            <w:tcW w:w="72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3.27</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0.68</w:t>
            </w:r>
          </w:p>
        </w:tc>
        <w:tc>
          <w:tcPr>
            <w:tcW w:w="54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3.47</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0.51</w:t>
            </w:r>
          </w:p>
        </w:tc>
        <w:tc>
          <w:tcPr>
            <w:tcW w:w="72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-2.00</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trPr>
        <w:tc>
          <w:tcPr>
            <w:cnfStyle w:val="00100000000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18</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Mandating practicing teachers to use instructional material in every instructional delivery</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3.33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0.65</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3.00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0.70</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-2.20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3.33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0.65</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3.00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0.70</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-2.20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NS</w:t>
            </w:r>
          </w:p>
        </w:tc>
      </w:tr>
      <w:tr w:rsidR="00BB013D" w:rsidRPr="0040242C" w:rsidTr="00253904">
        <w:tc>
          <w:tcPr>
            <w:cnfStyle w:val="001000000000"/>
            <w:tcW w:w="468" w:type="dxa"/>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19</w:t>
            </w:r>
          </w:p>
        </w:tc>
        <w:tc>
          <w:tcPr>
            <w:tcW w:w="16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Strengthening accreditation practices for the establishment of agricultural teacher preparation programmes</w:t>
            </w:r>
          </w:p>
        </w:tc>
        <w:tc>
          <w:tcPr>
            <w:tcW w:w="72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3.38</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0.60</w:t>
            </w:r>
          </w:p>
        </w:tc>
        <w:tc>
          <w:tcPr>
            <w:tcW w:w="54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0.65</w:t>
            </w:r>
          </w:p>
        </w:tc>
        <w:tc>
          <w:tcPr>
            <w:tcW w:w="72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1.71</w:t>
            </w:r>
          </w:p>
        </w:tc>
        <w:tc>
          <w:tcPr>
            <w:tcW w:w="630" w:type="dxa"/>
            <w:shd w:val="clear" w:color="auto" w:fill="auto"/>
          </w:tcPr>
          <w:p w:rsidR="00BB013D" w:rsidRPr="0040242C" w:rsidRDefault="00BB013D" w:rsidP="00253904">
            <w:pPr>
              <w:spacing w:line="264" w:lineRule="auto"/>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0.40</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0.25</w:t>
            </w:r>
          </w:p>
        </w:tc>
        <w:tc>
          <w:tcPr>
            <w:tcW w:w="72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2.01</w:t>
            </w:r>
          </w:p>
        </w:tc>
        <w:tc>
          <w:tcPr>
            <w:tcW w:w="630" w:type="dxa"/>
            <w:shd w:val="clear" w:color="auto" w:fill="auto"/>
          </w:tcPr>
          <w:p w:rsidR="00BB013D" w:rsidRPr="0040242C" w:rsidRDefault="00BB013D" w:rsidP="00253904">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BB013D" w:rsidRPr="0040242C" w:rsidTr="00253904">
        <w:trPr>
          <w:cnfStyle w:val="000000100000"/>
        </w:trPr>
        <w:tc>
          <w:tcPr>
            <w:cnfStyle w:val="001000000000"/>
            <w:tcW w:w="468" w:type="dxa"/>
            <w:tcBorders>
              <w:left w:val="none" w:sz="0" w:space="0" w:color="auto"/>
              <w:right w:val="none" w:sz="0" w:space="0" w:color="auto"/>
            </w:tcBorders>
            <w:shd w:val="clear" w:color="auto" w:fill="auto"/>
          </w:tcPr>
          <w:p w:rsidR="00BB013D" w:rsidRPr="0040242C" w:rsidRDefault="00BB013D" w:rsidP="00253904">
            <w:pPr>
              <w:spacing w:line="264" w:lineRule="auto"/>
              <w:rPr>
                <w:rFonts w:ascii="Times New Roman" w:hAnsi="Times New Roman"/>
                <w:b w:val="0"/>
                <w:sz w:val="16"/>
                <w:szCs w:val="16"/>
              </w:rPr>
            </w:pPr>
            <w:r w:rsidRPr="0040242C">
              <w:rPr>
                <w:rFonts w:ascii="Times New Roman" w:hAnsi="Times New Roman"/>
                <w:b w:val="0"/>
                <w:sz w:val="16"/>
                <w:szCs w:val="16"/>
              </w:rPr>
              <w:t>20</w:t>
            </w:r>
          </w:p>
        </w:tc>
        <w:tc>
          <w:tcPr>
            <w:tcW w:w="16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Stiffening all legislations against examination malpractices for quality  agricultural teacher preparation practices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3.25</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0.66</w:t>
            </w:r>
          </w:p>
        </w:tc>
        <w:tc>
          <w:tcPr>
            <w:tcW w:w="54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3.33</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0.65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-0.57</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3.31</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0.50</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0.35</w:t>
            </w:r>
          </w:p>
        </w:tc>
        <w:tc>
          <w:tcPr>
            <w:tcW w:w="72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2.04</w:t>
            </w:r>
          </w:p>
        </w:tc>
        <w:tc>
          <w:tcPr>
            <w:tcW w:w="630" w:type="dxa"/>
            <w:tcBorders>
              <w:left w:val="none" w:sz="0" w:space="0" w:color="auto"/>
              <w:right w:val="none" w:sz="0" w:space="0" w:color="auto"/>
            </w:tcBorders>
            <w:shd w:val="clear" w:color="auto" w:fill="auto"/>
          </w:tcPr>
          <w:p w:rsidR="00BB013D" w:rsidRPr="0040242C" w:rsidRDefault="00BB013D" w:rsidP="00253904">
            <w:pPr>
              <w:spacing w:line="264" w:lineRule="auto"/>
              <w:jc w:val="both"/>
              <w:cnfStyle w:val="000000100000"/>
              <w:rPr>
                <w:rFonts w:ascii="Times New Roman" w:hAnsi="Times New Roman"/>
                <w:sz w:val="16"/>
                <w:szCs w:val="16"/>
              </w:rPr>
            </w:pPr>
            <w:r w:rsidRPr="0040242C">
              <w:rPr>
                <w:rFonts w:ascii="Times New Roman" w:hAnsi="Times New Roman"/>
                <w:sz w:val="16"/>
                <w:szCs w:val="16"/>
              </w:rPr>
              <w:t>S</w:t>
            </w:r>
          </w:p>
        </w:tc>
      </w:tr>
    </w:tbl>
    <w:p w:rsidR="00BB013D" w:rsidRPr="006D6E3C" w:rsidRDefault="00CF2718" w:rsidP="00BB013D">
      <w:pPr>
        <w:spacing w:after="0" w:line="264" w:lineRule="auto"/>
        <w:ind w:left="720" w:hanging="720"/>
        <w:jc w:val="both"/>
        <w:rPr>
          <w:rFonts w:ascii="Times New Roman" w:hAnsi="Times New Roman"/>
          <w:i/>
          <w:sz w:val="24"/>
          <w:szCs w:val="24"/>
        </w:rPr>
      </w:pPr>
      <w:r w:rsidRPr="00CF2718">
        <w:rPr>
          <w:rFonts w:ascii="Times New Roman" w:hAnsi="Times New Roman"/>
          <w:b/>
          <w:i/>
          <w:noProof/>
          <w:sz w:val="24"/>
          <w:szCs w:val="24"/>
        </w:rPr>
        <w:pict>
          <v:shape id="_x0000_s81923" type="#_x0000_t32" style="position:absolute;left:0;text-align:left;margin-left:404.2pt;margin-top:1.25pt;width:9.7pt;height:0;z-index:252095488;mso-position-horizontal-relative:text;mso-position-vertical-relative:text" o:connectortype="straight"/>
        </w:pict>
      </w:r>
      <w:r w:rsidRPr="00CF2718">
        <w:rPr>
          <w:rFonts w:ascii="Times New Roman" w:hAnsi="Times New Roman"/>
          <w:b/>
          <w:i/>
          <w:noProof/>
          <w:sz w:val="24"/>
          <w:szCs w:val="24"/>
        </w:rPr>
        <w:pict>
          <v:shape id="_x0000_s81922" type="#_x0000_t32" style="position:absolute;left:0;text-align:left;margin-left:40.45pt;margin-top:1.25pt;width:9.7pt;height:0;z-index:252094464;mso-position-horizontal-relative:text;mso-position-vertical-relative:text" o:connectortype="straight"/>
        </w:pict>
      </w:r>
      <w:r w:rsidR="00BB013D" w:rsidRPr="006D6E3C">
        <w:rPr>
          <w:rFonts w:ascii="Times New Roman" w:hAnsi="Times New Roman"/>
          <w:b/>
          <w:i/>
          <w:sz w:val="24"/>
          <w:szCs w:val="24"/>
        </w:rPr>
        <w:t>Note:</w:t>
      </w:r>
      <w:r w:rsidR="00BB013D" w:rsidRPr="006D6E3C">
        <w:rPr>
          <w:rFonts w:ascii="Times New Roman" w:hAnsi="Times New Roman"/>
          <w:i/>
          <w:sz w:val="24"/>
          <w:szCs w:val="24"/>
        </w:rPr>
        <w:tab/>
        <w:t xml:space="preserve"> X</w:t>
      </w:r>
      <w:r w:rsidR="00BB013D" w:rsidRPr="006D6E3C">
        <w:rPr>
          <w:rFonts w:ascii="Times New Roman" w:hAnsi="Times New Roman"/>
          <w:i/>
          <w:sz w:val="24"/>
          <w:szCs w:val="24"/>
          <w:vertAlign w:val="subscript"/>
        </w:rPr>
        <w:t>1</w:t>
      </w:r>
      <w:r w:rsidR="00BB013D" w:rsidRPr="006D6E3C">
        <w:rPr>
          <w:rFonts w:ascii="Times New Roman" w:hAnsi="Times New Roman"/>
          <w:i/>
          <w:sz w:val="24"/>
          <w:szCs w:val="24"/>
        </w:rPr>
        <w:t xml:space="preserve"> = Mean of group 1, SD</w:t>
      </w:r>
      <w:r w:rsidR="00BB013D" w:rsidRPr="006D6E3C">
        <w:rPr>
          <w:rFonts w:ascii="Times New Roman" w:hAnsi="Times New Roman"/>
          <w:i/>
          <w:sz w:val="24"/>
          <w:szCs w:val="24"/>
          <w:vertAlign w:val="subscript"/>
        </w:rPr>
        <w:t>1</w:t>
      </w:r>
      <w:r w:rsidR="00BB013D" w:rsidRPr="006D6E3C">
        <w:rPr>
          <w:rFonts w:ascii="Times New Roman" w:hAnsi="Times New Roman"/>
          <w:i/>
          <w:sz w:val="24"/>
          <w:szCs w:val="24"/>
        </w:rPr>
        <w:t>= Standard deviation of group 1, N</w:t>
      </w:r>
      <w:r w:rsidR="00BB013D" w:rsidRPr="006D6E3C">
        <w:rPr>
          <w:rFonts w:ascii="Times New Roman" w:hAnsi="Times New Roman"/>
          <w:i/>
          <w:sz w:val="24"/>
          <w:szCs w:val="24"/>
          <w:vertAlign w:val="subscript"/>
        </w:rPr>
        <w:t>1</w:t>
      </w:r>
      <w:r w:rsidR="00BB013D" w:rsidRPr="006D6E3C">
        <w:rPr>
          <w:rFonts w:ascii="Times New Roman" w:hAnsi="Times New Roman"/>
          <w:i/>
          <w:sz w:val="24"/>
          <w:szCs w:val="24"/>
        </w:rPr>
        <w:t xml:space="preserve"> = 221, X</w:t>
      </w:r>
      <w:r w:rsidR="00BB013D" w:rsidRPr="006D6E3C">
        <w:rPr>
          <w:rFonts w:ascii="Times New Roman" w:hAnsi="Times New Roman"/>
          <w:i/>
          <w:sz w:val="24"/>
          <w:szCs w:val="24"/>
          <w:vertAlign w:val="subscript"/>
        </w:rPr>
        <w:t>2</w:t>
      </w:r>
      <w:r w:rsidR="00BB013D" w:rsidRPr="006D6E3C">
        <w:rPr>
          <w:rFonts w:ascii="Times New Roman" w:hAnsi="Times New Roman"/>
          <w:i/>
          <w:sz w:val="24"/>
          <w:szCs w:val="24"/>
        </w:rPr>
        <w:t xml:space="preserve"> =Mean of group 2, SD</w:t>
      </w:r>
      <w:r w:rsidR="00BB013D" w:rsidRPr="006D6E3C">
        <w:rPr>
          <w:rFonts w:ascii="Times New Roman" w:hAnsi="Times New Roman"/>
          <w:i/>
          <w:sz w:val="24"/>
          <w:szCs w:val="24"/>
          <w:vertAlign w:val="subscript"/>
        </w:rPr>
        <w:t>2</w:t>
      </w:r>
      <w:r w:rsidR="00BB013D" w:rsidRPr="006D6E3C">
        <w:rPr>
          <w:rFonts w:ascii="Times New Roman" w:hAnsi="Times New Roman"/>
          <w:i/>
          <w:sz w:val="24"/>
          <w:szCs w:val="24"/>
        </w:rPr>
        <w:t>= Standard deviation of group 2, N</w:t>
      </w:r>
      <w:r w:rsidR="00BB013D" w:rsidRPr="006D6E3C">
        <w:rPr>
          <w:rFonts w:ascii="Times New Roman" w:hAnsi="Times New Roman"/>
          <w:i/>
          <w:sz w:val="24"/>
          <w:szCs w:val="24"/>
          <w:vertAlign w:val="subscript"/>
        </w:rPr>
        <w:t>2</w:t>
      </w:r>
      <w:r w:rsidR="00BB013D" w:rsidRPr="006D6E3C">
        <w:rPr>
          <w:rFonts w:ascii="Times New Roman" w:hAnsi="Times New Roman"/>
          <w:i/>
          <w:sz w:val="24"/>
          <w:szCs w:val="24"/>
        </w:rPr>
        <w:t xml:space="preserve"> = 21, NS = Not Significant, S= Significant, df=240, t-tab = 1.960.</w:t>
      </w:r>
    </w:p>
    <w:p w:rsidR="00BB013D" w:rsidRPr="006D6E3C" w:rsidRDefault="00BB013D" w:rsidP="00BB013D">
      <w:pPr>
        <w:spacing w:after="0" w:line="264" w:lineRule="auto"/>
        <w:contextualSpacing/>
        <w:jc w:val="both"/>
        <w:rPr>
          <w:rFonts w:ascii="Times New Roman" w:hAnsi="Times New Roman"/>
          <w:i/>
          <w:sz w:val="24"/>
          <w:szCs w:val="24"/>
        </w:rPr>
      </w:pPr>
      <w:r w:rsidRPr="006D6E3C">
        <w:rPr>
          <w:rFonts w:ascii="Times New Roman" w:hAnsi="Times New Roman"/>
          <w:b/>
          <w:i/>
          <w:sz w:val="24"/>
          <w:szCs w:val="24"/>
        </w:rPr>
        <w:t>Source:</w:t>
      </w:r>
      <w:r w:rsidRPr="006D6E3C">
        <w:rPr>
          <w:rFonts w:ascii="Times New Roman" w:hAnsi="Times New Roman"/>
          <w:i/>
          <w:sz w:val="24"/>
          <w:szCs w:val="24"/>
        </w:rPr>
        <w:t xml:space="preserve"> (Field work)</w:t>
      </w:r>
    </w:p>
    <w:p w:rsidR="00BB013D" w:rsidRDefault="00BB013D" w:rsidP="00BB013D">
      <w:pPr>
        <w:spacing w:after="0" w:line="264" w:lineRule="auto"/>
        <w:contextualSpacing/>
        <w:jc w:val="both"/>
        <w:rPr>
          <w:rFonts w:ascii="Times New Roman" w:hAnsi="Times New Roman"/>
          <w:sz w:val="24"/>
          <w:szCs w:val="24"/>
        </w:rPr>
      </w:pPr>
    </w:p>
    <w:p w:rsidR="00BB013D" w:rsidRDefault="00BB013D" w:rsidP="00BB013D">
      <w:pPr>
        <w:spacing w:after="0" w:line="264" w:lineRule="auto"/>
        <w:contextualSpacing/>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lastRenderedPageBreak/>
        <w:t>Table 2 presents data on differences in the opinions of university lecturers and college of education lecturers on the best educational practices for effective preparation of quality agricultural teachers and school administration in Nigeria. Data showed that item 1-2 and item 4-20 recorded calculated t-values ranged from -2.90 - 1.71 which were less than critical t-value of 1.960 at 0.05 level of significance and 240 degree of freedom. The implication of this result is that the null hypothesis was upheld for the 19 items. It indicated that there is no difference in the opinions of respondents on the best educational practices for effective preparation of quality agricultural teacher in the area of increasing the years of teacher training</w:t>
      </w:r>
      <w:r>
        <w:rPr>
          <w:rFonts w:ascii="Times New Roman" w:hAnsi="Times New Roman"/>
          <w:sz w:val="24"/>
          <w:szCs w:val="24"/>
        </w:rPr>
        <w:t xml:space="preserve"> </w:t>
      </w:r>
      <w:r w:rsidRPr="006D6E3C">
        <w:rPr>
          <w:rFonts w:ascii="Times New Roman" w:hAnsi="Times New Roman"/>
          <w:sz w:val="24"/>
          <w:szCs w:val="24"/>
        </w:rPr>
        <w:t xml:space="preserve">programme, establishing well </w:t>
      </w:r>
      <w:r w:rsidRPr="006D6E3C">
        <w:rPr>
          <w:rFonts w:ascii="Times New Roman" w:hAnsi="Times New Roman"/>
          <w:sz w:val="24"/>
          <w:szCs w:val="24"/>
        </w:rPr>
        <w:lastRenderedPageBreak/>
        <w:t>monitored supervisory team to assure service delivery, recruitment of high trainable individuals into agricultural teacher education preparatory programmes, among others.</w:t>
      </w:r>
      <w:r>
        <w:rPr>
          <w:rFonts w:ascii="Times New Roman" w:hAnsi="Times New Roman"/>
          <w:sz w:val="24"/>
          <w:szCs w:val="24"/>
        </w:rPr>
        <w:t xml:space="preserve"> </w:t>
      </w:r>
      <w:r w:rsidRPr="006D6E3C">
        <w:rPr>
          <w:rFonts w:ascii="Times New Roman" w:hAnsi="Times New Roman"/>
          <w:sz w:val="24"/>
          <w:szCs w:val="24"/>
        </w:rPr>
        <w:t>However, item 3 recorded calculated t-value of 2.04 which was greater than table value of t (1.960). Thus, the alternate hypothesis was upheld for the item, implying that respondents differ in their opinions on Effective supervision of</w:t>
      </w:r>
      <w:r>
        <w:rPr>
          <w:rFonts w:ascii="Times New Roman" w:hAnsi="Times New Roman"/>
          <w:sz w:val="24"/>
          <w:szCs w:val="24"/>
        </w:rPr>
        <w:t xml:space="preserve"> </w:t>
      </w:r>
      <w:r w:rsidRPr="006D6E3C">
        <w:rPr>
          <w:rFonts w:ascii="Times New Roman" w:hAnsi="Times New Roman"/>
          <w:sz w:val="24"/>
          <w:szCs w:val="24"/>
        </w:rPr>
        <w:t>teaching practice exercise through adequate monitoring of agricultural student teachers at all stages of lesson preparation, delivery and post teaching discussion.</w:t>
      </w:r>
    </w:p>
    <w:p w:rsidR="00BB013D" w:rsidRDefault="00BB013D" w:rsidP="00BB013D">
      <w:pPr>
        <w:spacing w:after="0" w:line="264" w:lineRule="auto"/>
        <w:contextualSpacing/>
        <w:jc w:val="both"/>
        <w:rPr>
          <w:rFonts w:ascii="Times New Roman" w:hAnsi="Times New Roman"/>
          <w:sz w:val="24"/>
          <w:szCs w:val="24"/>
        </w:rPr>
      </w:pP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 xml:space="preserve">Table 2also shows data on differences in the opinions of university lecturers and college of </w:t>
      </w:r>
      <w:r w:rsidRPr="006D6E3C">
        <w:rPr>
          <w:rFonts w:ascii="Times New Roman" w:hAnsi="Times New Roman"/>
          <w:sz w:val="24"/>
          <w:szCs w:val="24"/>
        </w:rPr>
        <w:lastRenderedPageBreak/>
        <w:t>education lecturers on the extent to which best educational practices for effective preparation of quality agricultural teachers are employed in agricultural teacher education programmes in Nigeria. Data revealed that item 1, 3 5-7, 9,11, 13-17 and item 19-20 recorded calculated t-values which were above</w:t>
      </w:r>
      <w:r>
        <w:rPr>
          <w:rFonts w:ascii="Times New Roman" w:hAnsi="Times New Roman"/>
          <w:sz w:val="24"/>
          <w:szCs w:val="24"/>
        </w:rPr>
        <w:t xml:space="preserve"> </w:t>
      </w:r>
      <w:r w:rsidRPr="006D6E3C">
        <w:rPr>
          <w:rFonts w:ascii="Times New Roman" w:hAnsi="Times New Roman"/>
          <w:sz w:val="24"/>
          <w:szCs w:val="24"/>
        </w:rPr>
        <w:t>the critical t-value of 1.960 at 0.05 level of significance and 240df. This implies</w:t>
      </w:r>
      <w:r>
        <w:rPr>
          <w:rFonts w:ascii="Times New Roman" w:hAnsi="Times New Roman"/>
          <w:sz w:val="24"/>
          <w:szCs w:val="24"/>
        </w:rPr>
        <w:t xml:space="preserve"> </w:t>
      </w:r>
      <w:r w:rsidRPr="006D6E3C">
        <w:rPr>
          <w:rFonts w:ascii="Times New Roman" w:hAnsi="Times New Roman"/>
          <w:sz w:val="24"/>
          <w:szCs w:val="24"/>
        </w:rPr>
        <w:t>that the</w:t>
      </w:r>
      <w:r>
        <w:rPr>
          <w:rFonts w:ascii="Times New Roman" w:hAnsi="Times New Roman"/>
          <w:sz w:val="24"/>
          <w:szCs w:val="24"/>
        </w:rPr>
        <w:t xml:space="preserve"> </w:t>
      </w:r>
      <w:r w:rsidRPr="006D6E3C">
        <w:rPr>
          <w:rFonts w:ascii="Times New Roman" w:hAnsi="Times New Roman"/>
          <w:sz w:val="24"/>
          <w:szCs w:val="24"/>
        </w:rPr>
        <w:t>null hypothesis was rejected for the items;</w:t>
      </w:r>
      <w:r>
        <w:rPr>
          <w:rFonts w:ascii="Times New Roman" w:hAnsi="Times New Roman"/>
          <w:sz w:val="24"/>
          <w:szCs w:val="24"/>
        </w:rPr>
        <w:t xml:space="preserve"> </w:t>
      </w:r>
      <w:r w:rsidRPr="006D6E3C">
        <w:rPr>
          <w:rFonts w:ascii="Times New Roman" w:hAnsi="Times New Roman"/>
          <w:sz w:val="24"/>
          <w:szCs w:val="24"/>
        </w:rPr>
        <w:t>indicating that respondents differ in their opinions on the extent to which best educational practices for effective preparation of quality agricultural teachers are employed in agricultural teacher education programmes</w:t>
      </w:r>
      <w:r>
        <w:rPr>
          <w:rFonts w:ascii="Times New Roman" w:hAnsi="Times New Roman"/>
          <w:sz w:val="24"/>
          <w:szCs w:val="24"/>
        </w:rPr>
        <w:t xml:space="preserve"> </w:t>
      </w:r>
      <w:r w:rsidRPr="006D6E3C">
        <w:rPr>
          <w:rFonts w:ascii="Times New Roman" w:hAnsi="Times New Roman"/>
          <w:sz w:val="24"/>
          <w:szCs w:val="24"/>
        </w:rPr>
        <w:t>in the area of increasing years of teacher training</w:t>
      </w:r>
      <w:r>
        <w:rPr>
          <w:rFonts w:ascii="Times New Roman" w:hAnsi="Times New Roman"/>
          <w:sz w:val="24"/>
          <w:szCs w:val="24"/>
        </w:rPr>
        <w:t xml:space="preserve"> </w:t>
      </w:r>
      <w:r w:rsidRPr="006D6E3C">
        <w:rPr>
          <w:rFonts w:ascii="Times New Roman" w:hAnsi="Times New Roman"/>
          <w:sz w:val="24"/>
          <w:szCs w:val="24"/>
        </w:rPr>
        <w:t>programme to five years for degree and four</w:t>
      </w:r>
      <w:r>
        <w:rPr>
          <w:rFonts w:ascii="Times New Roman" w:hAnsi="Times New Roman"/>
          <w:sz w:val="24"/>
          <w:szCs w:val="24"/>
        </w:rPr>
        <w:t xml:space="preserve"> </w:t>
      </w:r>
      <w:r w:rsidRPr="006D6E3C">
        <w:rPr>
          <w:rFonts w:ascii="Times New Roman" w:hAnsi="Times New Roman"/>
          <w:sz w:val="24"/>
          <w:szCs w:val="24"/>
        </w:rPr>
        <w:t>years for NCE,</w:t>
      </w:r>
      <w:r>
        <w:rPr>
          <w:rFonts w:ascii="Times New Roman" w:hAnsi="Times New Roman"/>
          <w:sz w:val="24"/>
          <w:szCs w:val="24"/>
        </w:rPr>
        <w:t xml:space="preserve"> </w:t>
      </w:r>
      <w:r w:rsidRPr="006D6E3C">
        <w:rPr>
          <w:rFonts w:ascii="Times New Roman" w:hAnsi="Times New Roman"/>
          <w:sz w:val="24"/>
          <w:szCs w:val="24"/>
        </w:rPr>
        <w:t>effective supervision of teaching practice exercise through adequate monitoring of agricultural student teachers, strengthening accreditation practices for the establishment of agricultural teacher preparation programmes, stiffening legislations against examination malpractices for quality  agricultural teacher preparation practices, and so on. However, item 2, 4, 8, 10, 12, and 18 recorded calculated t-value which was less than table value of t (1.960). Thus, the null hypothesis was upheld for the items, implying that there is no significant difference in the mean ratings of respondents on the extent to which best educational practices for effective preparation of quality agricultural teacher are employed in agricultural teacher education programmes in Nigeria for the items.</w:t>
      </w:r>
    </w:p>
    <w:p w:rsidR="00BB013D" w:rsidRPr="006D6E3C" w:rsidRDefault="00CF2718" w:rsidP="00BB013D">
      <w:pPr>
        <w:spacing w:after="0" w:line="264" w:lineRule="auto"/>
        <w:contextualSpacing/>
        <w:jc w:val="both"/>
        <w:rPr>
          <w:rFonts w:ascii="Times New Roman" w:hAnsi="Times New Roman"/>
          <w:b/>
          <w:sz w:val="24"/>
          <w:szCs w:val="24"/>
        </w:rPr>
      </w:pPr>
      <w:r w:rsidRPr="00CF2718">
        <w:rPr>
          <w:rFonts w:ascii="Times New Roman" w:hAnsi="Times New Roman"/>
          <w:noProof/>
          <w:sz w:val="24"/>
          <w:szCs w:val="24"/>
        </w:rPr>
        <w:pict>
          <v:group id="_x0000_s82034" style="position:absolute;left:0;text-align:left;margin-left:.3pt;margin-top:-576.05pt;width:483.75pt;height:19.6pt;z-index:252145664" coordorigin="900,646" coordsize="9675,392">
            <v:shape id="_x0000_s82035" type="#_x0000_t32" style="position:absolute;left:900;top:1037;width:9675;height:1" o:connectortype="straight" strokeweight="4.5pt"/>
            <v:shape id="_x0000_s82036" type="#_x0000_t202" style="position:absolute;left:6900;top:646;width:3675;height:344;mso-width-relative:margin;mso-height-relative:margin" stroked="f">
              <v:textbox style="mso-next-textbox:#_x0000_s82036">
                <w:txbxContent>
                  <w:p w:rsidR="00A422C9" w:rsidRPr="00FF3B0D" w:rsidRDefault="00A422C9" w:rsidP="008F68FA">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8F68FA">
                    <w:pPr>
                      <w:rPr>
                        <w:i/>
                        <w:sz w:val="16"/>
                        <w:szCs w:val="16"/>
                      </w:rPr>
                    </w:pPr>
                    <w:r w:rsidRPr="007D22A0">
                      <w:rPr>
                        <w:rFonts w:asciiTheme="majorHAnsi" w:eastAsia="Times New Roman" w:hAnsiTheme="majorHAnsi"/>
                        <w:b/>
                        <w:bCs/>
                        <w:i/>
                        <w:sz w:val="16"/>
                        <w:szCs w:val="16"/>
                      </w:rPr>
                      <w:t>Mai</w:t>
                    </w:r>
                  </w:p>
                </w:txbxContent>
              </v:textbox>
            </v:shape>
          </v:group>
        </w:pict>
      </w:r>
      <w:r w:rsidR="00BB013D" w:rsidRPr="006D6E3C">
        <w:rPr>
          <w:rFonts w:ascii="Times New Roman" w:hAnsi="Times New Roman"/>
          <w:b/>
          <w:sz w:val="24"/>
          <w:szCs w:val="24"/>
        </w:rPr>
        <w:t>Discussion of Findings</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Based, on the research questions and hypotheses tested, the findings of this study are discussed under the following sub-headings:</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b/>
          <w:sz w:val="24"/>
          <w:szCs w:val="24"/>
        </w:rPr>
        <w:lastRenderedPageBreak/>
        <w:t>Best</w:t>
      </w:r>
      <w:r>
        <w:rPr>
          <w:rFonts w:ascii="Times New Roman" w:hAnsi="Times New Roman"/>
          <w:b/>
          <w:sz w:val="24"/>
          <w:szCs w:val="24"/>
        </w:rPr>
        <w:t xml:space="preserve"> </w:t>
      </w:r>
      <w:r w:rsidRPr="006D6E3C">
        <w:rPr>
          <w:rFonts w:ascii="Times New Roman" w:hAnsi="Times New Roman"/>
          <w:b/>
          <w:sz w:val="24"/>
          <w:szCs w:val="24"/>
        </w:rPr>
        <w:t>Practices for Effective Preparation of Quality Agricultural Teacher and School Administration</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 opinion of the lecturers in research hypothesis one was that best practices for effective preparation of quality agricultural teacher and school administration should include admission of quality entrants with at least five credit passes including English language and mathematics into any agricultural teacher training institution, establishment of well monitored supervisory team to assure service delivery to the agricultural student teachers, recruitment of high trainable individuals into agricultural teacher education preparatory programmes, increasing the pass mark grade and number of years for degree and Nigeria</w:t>
      </w:r>
      <w:r>
        <w:rPr>
          <w:rFonts w:ascii="Times New Roman" w:hAnsi="Times New Roman"/>
          <w:sz w:val="24"/>
          <w:szCs w:val="24"/>
        </w:rPr>
        <w:t xml:space="preserve"> </w:t>
      </w:r>
      <w:r w:rsidRPr="006D6E3C">
        <w:rPr>
          <w:rFonts w:ascii="Times New Roman" w:hAnsi="Times New Roman"/>
          <w:sz w:val="24"/>
          <w:szCs w:val="24"/>
        </w:rPr>
        <w:t xml:space="preserve">Certificate in Education (NCE) award, provision of instructional material allowance to both pre-and in-service teachers, motivation of student teachers through bursary awards of in-service agricultural teachers through prompt payment of salaries and allowances based on qualification at all levels of education, initiating programmes at frequent intervals to develop skills in student teachers for fluency in English language and use of computers in teaching agricultural student teachers, among others. The finding is in line with the view of Ijaiya (2001) that for quality to be achieved in agricultural teaching profession, agricultural teachers must be motivated through awards, payment of salaries and allowances as and when due. Tracing the missing link between the standard and the quality, it was discovered by some experts that the day the Nigerian government under President Ibrahim Babangida abrogated Grade II education which was primarily responsible for producing trained teachers; it killed the means to quality education (Adesuluet al., 2016; Izumi and </w:t>
      </w:r>
      <w:r w:rsidRPr="006D6E3C">
        <w:rPr>
          <w:rFonts w:ascii="Times New Roman" w:hAnsi="Times New Roman"/>
          <w:sz w:val="24"/>
          <w:szCs w:val="24"/>
        </w:rPr>
        <w:lastRenderedPageBreak/>
        <w:t>Evers, 2002).According to the authors, not everyone who teaches in school possesses the methodology of imparting knowledge to students; Grade II teachers were trained to passionately teach students effortlessly. The above submission agrees with the findings in this section of the study.</w:t>
      </w:r>
    </w:p>
    <w:p w:rsidR="00BB013D" w:rsidRDefault="00CF2718" w:rsidP="00BB013D">
      <w:pPr>
        <w:spacing w:after="0" w:line="264" w:lineRule="auto"/>
        <w:contextualSpacing/>
        <w:jc w:val="both"/>
        <w:rPr>
          <w:rFonts w:ascii="Times New Roman" w:hAnsi="Times New Roman"/>
          <w:b/>
          <w:sz w:val="24"/>
          <w:szCs w:val="24"/>
        </w:rPr>
      </w:pPr>
      <w:r w:rsidRPr="00CF2718">
        <w:rPr>
          <w:rFonts w:ascii="Times New Roman" w:hAnsi="Times New Roman"/>
          <w:noProof/>
          <w:sz w:val="24"/>
          <w:szCs w:val="24"/>
        </w:rPr>
        <w:pict>
          <v:group id="_x0000_s82038" style="position:absolute;left:0;text-align:left;margin-left:-1.95pt;margin-top:-135.85pt;width:483.75pt;height:19.6pt;z-index:252146688" coordorigin="900,646" coordsize="9675,392">
            <v:shape id="_x0000_s82039" type="#_x0000_t32" style="position:absolute;left:900;top:1037;width:9675;height:1" o:connectortype="straight" strokeweight="4.5pt"/>
            <v:shape id="_x0000_s82040" type="#_x0000_t202" style="position:absolute;left:6900;top:646;width:3675;height:344;mso-width-relative:margin;mso-height-relative:margin" stroked="f">
              <v:textbox style="mso-next-textbox:#_x0000_s82040">
                <w:txbxContent>
                  <w:p w:rsidR="00A422C9" w:rsidRPr="00FF3B0D" w:rsidRDefault="00A422C9" w:rsidP="00B64D8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64D8D">
                    <w:pPr>
                      <w:rPr>
                        <w:i/>
                        <w:sz w:val="16"/>
                        <w:szCs w:val="16"/>
                      </w:rPr>
                    </w:pPr>
                    <w:r w:rsidRPr="007D22A0">
                      <w:rPr>
                        <w:rFonts w:asciiTheme="majorHAnsi" w:eastAsia="Times New Roman" w:hAnsiTheme="majorHAnsi"/>
                        <w:b/>
                        <w:bCs/>
                        <w:i/>
                        <w:sz w:val="16"/>
                        <w:szCs w:val="16"/>
                      </w:rPr>
                      <w:t>Mai</w:t>
                    </w:r>
                  </w:p>
                </w:txbxContent>
              </v:textbox>
            </v:shape>
          </v:group>
        </w:pict>
      </w:r>
      <w:r w:rsidRPr="00CF2718">
        <w:rPr>
          <w:rFonts w:ascii="Times New Roman" w:hAnsi="Times New Roman"/>
          <w:noProof/>
          <w:sz w:val="24"/>
          <w:szCs w:val="24"/>
        </w:rPr>
        <w:pict>
          <v:group id="_x0000_s81966" style="position:absolute;left:0;text-align:left;margin-left:-3.75pt;margin-top:-227.1pt;width:483.75pt;height:19.6pt;z-index:252119040" coordorigin="900,646" coordsize="9675,392">
            <v:shape id="_x0000_s81967" type="#_x0000_t32" style="position:absolute;left:900;top:1037;width:9675;height:1" o:connectortype="straight" strokeweight="4.5pt"/>
            <v:shape id="_x0000_s81968" type="#_x0000_t202" style="position:absolute;left:6900;top:646;width:3675;height:344;mso-width-relative:margin;mso-height-relative:margin" stroked="f">
              <v:textbox style="mso-next-textbox:#_x0000_s81968">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Pr="00CF2718">
        <w:rPr>
          <w:rFonts w:ascii="Times New Roman" w:hAnsi="Times New Roman"/>
          <w:noProof/>
          <w:sz w:val="24"/>
          <w:szCs w:val="24"/>
        </w:rPr>
        <w:pict>
          <v:group id="_x0000_s81963" style="position:absolute;left:0;text-align:left;margin-left:-3.75pt;margin-top:-581.3pt;width:483.75pt;height:19.6pt;z-index:252118016" coordorigin="900,646" coordsize="9675,392">
            <v:shape id="_x0000_s81964" type="#_x0000_t32" style="position:absolute;left:900;top:1037;width:9675;height:1" o:connectortype="straight" strokeweight="4.5pt"/>
            <v:shape id="_x0000_s81965" type="#_x0000_t202" style="position:absolute;left:6900;top:646;width:3675;height:344;mso-width-relative:margin;mso-height-relative:margin" stroked="f">
              <v:textbox style="mso-next-textbox:#_x0000_s81965">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Extent of Application of best educational practices for effective preparation of quality agricultural teachers in agricultural teacher education programmes</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On research hypothesis 2, the application of the advocated best practices for effective preparation of quality agricultural teachers in agricultural teacher education programmes were rated low in most of the items. By implication, most of the</w:t>
      </w:r>
      <w:r>
        <w:rPr>
          <w:rFonts w:ascii="Times New Roman" w:hAnsi="Times New Roman"/>
          <w:sz w:val="24"/>
          <w:szCs w:val="24"/>
        </w:rPr>
        <w:t xml:space="preserve"> </w:t>
      </w:r>
      <w:r w:rsidRPr="006D6E3C">
        <w:rPr>
          <w:rFonts w:ascii="Times New Roman" w:hAnsi="Times New Roman"/>
          <w:sz w:val="24"/>
          <w:szCs w:val="24"/>
        </w:rPr>
        <w:t>best educational practices are not applied in agricultural teacher training institutions. The findings have</w:t>
      </w:r>
      <w:r>
        <w:rPr>
          <w:rFonts w:ascii="Times New Roman" w:hAnsi="Times New Roman"/>
          <w:sz w:val="24"/>
          <w:szCs w:val="24"/>
        </w:rPr>
        <w:t xml:space="preserve"> </w:t>
      </w:r>
      <w:r w:rsidRPr="006D6E3C">
        <w:rPr>
          <w:rFonts w:ascii="Times New Roman" w:hAnsi="Times New Roman"/>
          <w:sz w:val="24"/>
          <w:szCs w:val="24"/>
        </w:rPr>
        <w:t>also shown that the admission of quality</w:t>
      </w:r>
      <w:r>
        <w:rPr>
          <w:rFonts w:ascii="Times New Roman" w:hAnsi="Times New Roman"/>
          <w:sz w:val="24"/>
          <w:szCs w:val="24"/>
        </w:rPr>
        <w:t xml:space="preserve"> </w:t>
      </w:r>
      <w:r w:rsidRPr="006D6E3C">
        <w:rPr>
          <w:rFonts w:ascii="Times New Roman" w:hAnsi="Times New Roman"/>
          <w:sz w:val="24"/>
          <w:szCs w:val="24"/>
        </w:rPr>
        <w:t>entrants into agricultural education programmes with required qualifications is not applied in Nigerian universities and colleges of education resulting to half-baked agricultural science teachers in Nigeria. This agrees with</w:t>
      </w:r>
      <w:r>
        <w:rPr>
          <w:rFonts w:ascii="Times New Roman" w:hAnsi="Times New Roman"/>
          <w:sz w:val="24"/>
          <w:szCs w:val="24"/>
        </w:rPr>
        <w:t xml:space="preserve"> </w:t>
      </w:r>
      <w:r w:rsidRPr="006D6E3C">
        <w:rPr>
          <w:rFonts w:ascii="Times New Roman" w:hAnsi="Times New Roman"/>
          <w:sz w:val="24"/>
          <w:szCs w:val="24"/>
        </w:rPr>
        <w:t>Okebukola (2005) who stated that the quality of input into a training programme will determine the output and what is sowed is what is harvested. According to him, admission of quality candidates into agricultural teacher training institutions will result to good quality teachers to manage schools. For him, the current minimum</w:t>
      </w:r>
      <w:r>
        <w:rPr>
          <w:rFonts w:ascii="Times New Roman" w:hAnsi="Times New Roman"/>
          <w:sz w:val="24"/>
          <w:szCs w:val="24"/>
        </w:rPr>
        <w:t xml:space="preserve"> </w:t>
      </w:r>
      <w:r w:rsidRPr="006D6E3C">
        <w:rPr>
          <w:rFonts w:ascii="Times New Roman" w:hAnsi="Times New Roman"/>
          <w:sz w:val="24"/>
          <w:szCs w:val="24"/>
        </w:rPr>
        <w:t>qualification of three credit level passes at the school certificate level required of entrants into</w:t>
      </w:r>
      <w:r>
        <w:rPr>
          <w:rFonts w:ascii="Times New Roman" w:hAnsi="Times New Roman"/>
          <w:sz w:val="24"/>
          <w:szCs w:val="24"/>
        </w:rPr>
        <w:t xml:space="preserve"> </w:t>
      </w:r>
      <w:r w:rsidRPr="006D6E3C">
        <w:rPr>
          <w:rFonts w:ascii="Times New Roman" w:hAnsi="Times New Roman"/>
          <w:sz w:val="24"/>
          <w:szCs w:val="24"/>
        </w:rPr>
        <w:t xml:space="preserve">College of Education does not guarantee good quality entrants. Hanushek (2002); Ugwu and Oboegbulem (n.d.); and Ochuba (2009) are in support of the above views especially when they noted that NCE has assumed a new importance given that it is the </w:t>
      </w:r>
      <w:r w:rsidRPr="006D6E3C">
        <w:rPr>
          <w:rFonts w:ascii="Times New Roman" w:hAnsi="Times New Roman"/>
          <w:sz w:val="24"/>
          <w:szCs w:val="24"/>
        </w:rPr>
        <w:lastRenderedPageBreak/>
        <w:t>minimum teaching qualification and its holders are to dispense the Universal Basic Education. Findings of this study have</w:t>
      </w:r>
      <w:r>
        <w:rPr>
          <w:rFonts w:ascii="Times New Roman" w:hAnsi="Times New Roman"/>
          <w:sz w:val="24"/>
          <w:szCs w:val="24"/>
        </w:rPr>
        <w:t xml:space="preserve"> </w:t>
      </w:r>
      <w:r w:rsidRPr="006D6E3C">
        <w:rPr>
          <w:rFonts w:ascii="Times New Roman" w:hAnsi="Times New Roman"/>
          <w:sz w:val="24"/>
          <w:szCs w:val="24"/>
        </w:rPr>
        <w:t>also shown that recruitment of high quality trainable candidates was</w:t>
      </w:r>
      <w:r>
        <w:rPr>
          <w:rFonts w:ascii="Times New Roman" w:hAnsi="Times New Roman"/>
          <w:sz w:val="24"/>
          <w:szCs w:val="24"/>
        </w:rPr>
        <w:t xml:space="preserve"> </w:t>
      </w:r>
      <w:r w:rsidRPr="006D6E3C">
        <w:rPr>
          <w:rFonts w:ascii="Times New Roman" w:hAnsi="Times New Roman"/>
          <w:sz w:val="24"/>
          <w:szCs w:val="24"/>
        </w:rPr>
        <w:t>rated low by the respondents. This is evidence that the lecturers are not finding it easy coping</w:t>
      </w:r>
      <w:r>
        <w:rPr>
          <w:rFonts w:ascii="Times New Roman" w:hAnsi="Times New Roman"/>
          <w:sz w:val="24"/>
          <w:szCs w:val="24"/>
        </w:rPr>
        <w:t xml:space="preserve"> </w:t>
      </w:r>
      <w:r w:rsidRPr="006D6E3C">
        <w:rPr>
          <w:rFonts w:ascii="Times New Roman" w:hAnsi="Times New Roman"/>
          <w:sz w:val="24"/>
          <w:szCs w:val="24"/>
        </w:rPr>
        <w:t>with the quality of the student teachers under their care. Recent study has proven similar situation that most students involve themselves in examination malpractice and are capable of passing</w:t>
      </w:r>
      <w:r>
        <w:rPr>
          <w:rFonts w:ascii="Times New Roman" w:hAnsi="Times New Roman"/>
          <w:sz w:val="24"/>
          <w:szCs w:val="24"/>
        </w:rPr>
        <w:t xml:space="preserve"> </w:t>
      </w:r>
      <w:r w:rsidRPr="006D6E3C">
        <w:rPr>
          <w:rFonts w:ascii="Times New Roman" w:hAnsi="Times New Roman"/>
          <w:sz w:val="24"/>
          <w:szCs w:val="24"/>
        </w:rPr>
        <w:t>senior secondary school examination with credit level pass in all the subjects without acquiring</w:t>
      </w:r>
      <w:r>
        <w:rPr>
          <w:rFonts w:ascii="Times New Roman" w:hAnsi="Times New Roman"/>
          <w:sz w:val="24"/>
          <w:szCs w:val="24"/>
        </w:rPr>
        <w:t xml:space="preserve"> </w:t>
      </w:r>
      <w:r w:rsidRPr="006D6E3C">
        <w:rPr>
          <w:rFonts w:ascii="Times New Roman" w:hAnsi="Times New Roman"/>
          <w:sz w:val="24"/>
          <w:szCs w:val="24"/>
        </w:rPr>
        <w:t>the actual knowledge (Orakpo, 2016). According to the researcher, these students are pushed into</w:t>
      </w:r>
      <w:r>
        <w:rPr>
          <w:rFonts w:ascii="Times New Roman" w:hAnsi="Times New Roman"/>
          <w:sz w:val="24"/>
          <w:szCs w:val="24"/>
        </w:rPr>
        <w:t xml:space="preserve"> </w:t>
      </w:r>
      <w:r w:rsidRPr="006D6E3C">
        <w:rPr>
          <w:rFonts w:ascii="Times New Roman" w:hAnsi="Times New Roman"/>
          <w:sz w:val="24"/>
          <w:szCs w:val="24"/>
        </w:rPr>
        <w:t>Colleges of Education and Universities, thereby affecting school administration as</w:t>
      </w:r>
      <w:r>
        <w:rPr>
          <w:rFonts w:ascii="Times New Roman" w:hAnsi="Times New Roman"/>
          <w:sz w:val="24"/>
          <w:szCs w:val="24"/>
        </w:rPr>
        <w:t xml:space="preserve"> </w:t>
      </w:r>
      <w:r w:rsidRPr="006D6E3C">
        <w:rPr>
          <w:rFonts w:ascii="Times New Roman" w:hAnsi="Times New Roman"/>
          <w:sz w:val="24"/>
          <w:szCs w:val="24"/>
        </w:rPr>
        <w:t>most of them will never</w:t>
      </w:r>
      <w:r>
        <w:rPr>
          <w:rFonts w:ascii="Times New Roman" w:hAnsi="Times New Roman"/>
          <w:sz w:val="24"/>
          <w:szCs w:val="24"/>
        </w:rPr>
        <w:t xml:space="preserve"> </w:t>
      </w:r>
      <w:r w:rsidRPr="006D6E3C">
        <w:rPr>
          <w:rFonts w:ascii="Times New Roman" w:hAnsi="Times New Roman"/>
          <w:sz w:val="24"/>
          <w:szCs w:val="24"/>
        </w:rPr>
        <w:t>be transformed or perform creditably under their care.</w:t>
      </w:r>
    </w:p>
    <w:p w:rsidR="00BB013D" w:rsidRDefault="00BB013D" w:rsidP="00BB013D">
      <w:pPr>
        <w:spacing w:after="0" w:line="264" w:lineRule="auto"/>
        <w:contextualSpacing/>
        <w:jc w:val="both"/>
        <w:rPr>
          <w:rFonts w:ascii="Times New Roman" w:hAnsi="Times New Roman"/>
          <w:b/>
          <w:sz w:val="24"/>
          <w:szCs w:val="24"/>
        </w:rPr>
      </w:pPr>
    </w:p>
    <w:p w:rsidR="00BB013D" w:rsidRPr="006D6E3C" w:rsidRDefault="00BB013D" w:rsidP="00BB013D">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Conclusion</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 xml:space="preserve">Based on the findings made, it was concluded that best educational practices such as increasing years of agricultural teacher training programme, establishment of well monitored supervisory for service delivery, effective supervision of teaching practice exercise through adequate monitoring of agricultural student teachers at all stages of lesson preparation, delivery and post teaching discussion; admission of quality entrants with required qualifications into agricultural education programmes, strengthening of accreditation practices for the establishment of agricultural teacher preparatory programmes, stiffening of legislations against examination malpractices, among others have potentials for effective preparation of quality agricultural teacher and school administration in Nigerian colleges of education and universities. However, most of these practices if not all of </w:t>
      </w:r>
      <w:r w:rsidRPr="006D6E3C">
        <w:rPr>
          <w:rFonts w:ascii="Times New Roman" w:hAnsi="Times New Roman"/>
          <w:sz w:val="24"/>
          <w:szCs w:val="24"/>
        </w:rPr>
        <w:lastRenderedPageBreak/>
        <w:t>them are not being employed in the preparation of quality agricultural teachers among Nigerian colleges of education and universities offering agricultural education programmes, leading to the production of half-baked agricultural teachers of low quality bred under examination malpractice and as such lack knowledge of the subject matter coupled with laziness, lack of spirit of enquiry, creativity with inability to carryout their teaching assignments.</w:t>
      </w:r>
    </w:p>
    <w:p w:rsidR="00BB013D" w:rsidRDefault="00CF2718" w:rsidP="00BB013D">
      <w:pPr>
        <w:spacing w:after="0" w:line="264" w:lineRule="auto"/>
        <w:contextualSpacing/>
        <w:jc w:val="both"/>
        <w:rPr>
          <w:rFonts w:ascii="Times New Roman" w:hAnsi="Times New Roman"/>
          <w:b/>
          <w:sz w:val="24"/>
          <w:szCs w:val="24"/>
        </w:rPr>
      </w:pPr>
      <w:r w:rsidRPr="00CF2718">
        <w:rPr>
          <w:noProof/>
        </w:rPr>
        <w:pict>
          <v:group id="_x0000_s82041" style="position:absolute;left:0;text-align:left;margin-left:-3.45pt;margin-top:-196.6pt;width:483.75pt;height:19.6pt;z-index:252147712" coordorigin="900,646" coordsize="9675,392">
            <v:shape id="_x0000_s82042" type="#_x0000_t32" style="position:absolute;left:900;top:1037;width:9675;height:1" o:connectortype="straight" strokeweight="4.5pt"/>
            <v:shape id="_x0000_s82043" type="#_x0000_t202" style="position:absolute;left:6900;top:646;width:3675;height:344;mso-width-relative:margin;mso-height-relative:margin" stroked="f">
              <v:textbox style="mso-next-textbox:#_x0000_s82043">
                <w:txbxContent>
                  <w:p w:rsidR="00A422C9" w:rsidRPr="00FF3B0D" w:rsidRDefault="00A422C9" w:rsidP="00B64D8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64D8D">
                    <w:pPr>
                      <w:rPr>
                        <w:i/>
                        <w:sz w:val="16"/>
                        <w:szCs w:val="16"/>
                      </w:rPr>
                    </w:pPr>
                    <w:r w:rsidRPr="007D22A0">
                      <w:rPr>
                        <w:rFonts w:asciiTheme="majorHAnsi" w:eastAsia="Times New Roman" w:hAnsiTheme="majorHAnsi"/>
                        <w:b/>
                        <w:bCs/>
                        <w:i/>
                        <w:sz w:val="16"/>
                        <w:szCs w:val="16"/>
                      </w:rPr>
                      <w:t>Mai</w:t>
                    </w:r>
                  </w:p>
                </w:txbxContent>
              </v:textbox>
            </v:shape>
          </v:group>
        </w:pic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Recommendations</w:t>
      </w:r>
    </w:p>
    <w:p w:rsidR="00BB013D" w:rsidRPr="006D6E3C" w:rsidRDefault="00BB013D" w:rsidP="00BB013D">
      <w:pPr>
        <w:spacing w:after="0" w:line="264" w:lineRule="auto"/>
        <w:contextualSpacing/>
        <w:jc w:val="both"/>
        <w:rPr>
          <w:rFonts w:ascii="Times New Roman" w:hAnsi="Times New Roman"/>
          <w:sz w:val="24"/>
          <w:szCs w:val="24"/>
        </w:rPr>
      </w:pPr>
      <w:r w:rsidRPr="006D6E3C">
        <w:rPr>
          <w:rFonts w:ascii="Times New Roman" w:hAnsi="Times New Roman"/>
          <w:sz w:val="24"/>
          <w:szCs w:val="24"/>
        </w:rPr>
        <w:t>Based on the findings and conclusion made, the following recommendations were made:</w:t>
      </w:r>
    </w:p>
    <w:p w:rsidR="00BB013D" w:rsidRPr="006D6E3C" w:rsidRDefault="00BB013D" w:rsidP="00060CCF">
      <w:pPr>
        <w:pStyle w:val="ListParagraph"/>
        <w:numPr>
          <w:ilvl w:val="0"/>
          <w:numId w:val="53"/>
        </w:numPr>
        <w:spacing w:line="264" w:lineRule="auto"/>
        <w:jc w:val="both"/>
      </w:pPr>
      <w:r w:rsidRPr="006D6E3C">
        <w:t>The Government should give incentive to agricultural student teachers and in-service teachers in terms of awards, payment of salaries and allowances.</w:t>
      </w:r>
    </w:p>
    <w:p w:rsidR="00BB013D" w:rsidRPr="006D6E3C" w:rsidRDefault="00BB013D" w:rsidP="00060CCF">
      <w:pPr>
        <w:pStyle w:val="ListParagraph"/>
        <w:numPr>
          <w:ilvl w:val="0"/>
          <w:numId w:val="53"/>
        </w:numPr>
        <w:spacing w:line="264" w:lineRule="auto"/>
        <w:jc w:val="both"/>
      </w:pPr>
      <w:r w:rsidRPr="006D6E3C">
        <w:t>Agricultural teacher training institutions should map out one full year intensive teaching practice exercise for the would-be teachers of agriculture.</w:t>
      </w:r>
    </w:p>
    <w:p w:rsidR="00BB013D" w:rsidRPr="006D6E3C" w:rsidRDefault="00BB013D" w:rsidP="00060CCF">
      <w:pPr>
        <w:pStyle w:val="ListParagraph"/>
        <w:numPr>
          <w:ilvl w:val="0"/>
          <w:numId w:val="53"/>
        </w:numPr>
        <w:spacing w:line="264" w:lineRule="auto"/>
        <w:jc w:val="both"/>
      </w:pPr>
      <w:r w:rsidRPr="006D6E3C">
        <w:t>Agricultural teacher training institutions should enforce the use of ICTs</w:t>
      </w:r>
      <w:r>
        <w:t xml:space="preserve"> </w:t>
      </w:r>
      <w:r w:rsidRPr="006D6E3C">
        <w:t>by agricultural education students in teacher preparation institutions.</w:t>
      </w:r>
    </w:p>
    <w:p w:rsidR="00BB013D" w:rsidRPr="006D6E3C" w:rsidRDefault="00BB013D" w:rsidP="00060CCF">
      <w:pPr>
        <w:pStyle w:val="ListParagraph"/>
        <w:numPr>
          <w:ilvl w:val="0"/>
          <w:numId w:val="53"/>
        </w:numPr>
        <w:spacing w:line="264" w:lineRule="auto"/>
        <w:jc w:val="both"/>
      </w:pPr>
      <w:r w:rsidRPr="006D6E3C">
        <w:t>Nigerian Ministries of Education should de-emphasize paper qualification but emphasize on simultaneous realization of the three major success factors in total quality management which include quality product (teachers), Cost and Time.</w:t>
      </w:r>
    </w:p>
    <w:p w:rsidR="00BB013D" w:rsidRPr="006D6E3C" w:rsidRDefault="00BB013D" w:rsidP="00060CCF">
      <w:pPr>
        <w:pStyle w:val="ListParagraph"/>
        <w:numPr>
          <w:ilvl w:val="0"/>
          <w:numId w:val="53"/>
        </w:numPr>
        <w:spacing w:line="264" w:lineRule="auto"/>
        <w:jc w:val="both"/>
      </w:pPr>
      <w:r w:rsidRPr="006D6E3C">
        <w:t xml:space="preserve">Universities and Colleges of Education should accept minimum criteria for admission of entrants into agricultural teacher training institution for the award of degree or NCE certificate to be five credit level pass including </w:t>
      </w:r>
      <w:r w:rsidRPr="006D6E3C">
        <w:lastRenderedPageBreak/>
        <w:t>Chemistry, English language, and mathematics.</w:t>
      </w:r>
    </w:p>
    <w:p w:rsidR="00BB013D" w:rsidRPr="006D6E3C" w:rsidRDefault="00BB013D" w:rsidP="00060CCF">
      <w:pPr>
        <w:pStyle w:val="ListParagraph"/>
        <w:numPr>
          <w:ilvl w:val="0"/>
          <w:numId w:val="53"/>
        </w:numPr>
        <w:spacing w:line="264" w:lineRule="auto"/>
        <w:jc w:val="both"/>
      </w:pPr>
      <w:r w:rsidRPr="006D6E3C">
        <w:t>Universities and Colleges of Education should increase years for awarding degree and NCE</w:t>
      </w:r>
      <w:r>
        <w:t xml:space="preserve"> </w:t>
      </w:r>
      <w:r w:rsidRPr="006D6E3C">
        <w:t>to five years and four years respectively for effective preparation of quality agricultural teachers.</w:t>
      </w:r>
    </w:p>
    <w:p w:rsidR="00BB013D" w:rsidRPr="006D6E3C" w:rsidRDefault="00BB013D" w:rsidP="00060CCF">
      <w:pPr>
        <w:pStyle w:val="ListParagraph"/>
        <w:numPr>
          <w:ilvl w:val="0"/>
          <w:numId w:val="53"/>
        </w:numPr>
        <w:spacing w:line="264" w:lineRule="auto"/>
        <w:jc w:val="both"/>
      </w:pPr>
      <w:r w:rsidRPr="006D6E3C">
        <w:t>Universities and Colleges of Education should increase their pass mark grade from 40% to 60%.</w:t>
      </w:r>
    </w:p>
    <w:p w:rsidR="00BB013D" w:rsidRPr="006D6E3C" w:rsidRDefault="00BB013D" w:rsidP="00BB013D">
      <w:pPr>
        <w:spacing w:after="0" w:line="264" w:lineRule="auto"/>
        <w:jc w:val="both"/>
        <w:rPr>
          <w:rFonts w:ascii="Times New Roman" w:hAnsi="Times New Roman"/>
          <w:b/>
          <w:sz w:val="24"/>
          <w:szCs w:val="24"/>
        </w:rPr>
      </w:pPr>
    </w:p>
    <w:p w:rsidR="00BB013D" w:rsidRPr="006D6E3C" w:rsidRDefault="00BB013D" w:rsidP="00BB013D">
      <w:pPr>
        <w:spacing w:after="0" w:line="264" w:lineRule="auto"/>
        <w:jc w:val="both"/>
        <w:rPr>
          <w:rFonts w:ascii="Times New Roman" w:hAnsi="Times New Roman"/>
          <w:b/>
          <w:sz w:val="24"/>
          <w:szCs w:val="24"/>
        </w:rPr>
      </w:pPr>
      <w:r w:rsidRPr="006D6E3C">
        <w:rPr>
          <w:rFonts w:ascii="Times New Roman" w:hAnsi="Times New Roman"/>
          <w:b/>
          <w:sz w:val="24"/>
          <w:szCs w:val="24"/>
        </w:rPr>
        <w:t>References</w:t>
      </w:r>
    </w:p>
    <w:p w:rsidR="00BB013D" w:rsidRPr="00FF3B0D" w:rsidRDefault="00BB013D" w:rsidP="00BB013D">
      <w:pPr>
        <w:spacing w:after="0" w:line="264" w:lineRule="auto"/>
        <w:ind w:left="810" w:hanging="810"/>
        <w:jc w:val="both"/>
        <w:rPr>
          <w:rFonts w:ascii="Times New Roman" w:hAnsi="Times New Roman"/>
          <w:sz w:val="24"/>
          <w:szCs w:val="24"/>
        </w:rPr>
      </w:pPr>
      <w:r w:rsidRPr="006D6E3C">
        <w:rPr>
          <w:rFonts w:ascii="Times New Roman" w:hAnsi="Times New Roman"/>
          <w:sz w:val="24"/>
          <w:szCs w:val="24"/>
        </w:rPr>
        <w:t>Adesulu, D., Uwandu, E. &amp;Iruoma, K. (October 6, 2016). Educ</w:t>
      </w:r>
      <w:r>
        <w:rPr>
          <w:rFonts w:ascii="Times New Roman" w:hAnsi="Times New Roman"/>
          <w:sz w:val="24"/>
          <w:szCs w:val="24"/>
        </w:rPr>
        <w:t xml:space="preserve">ation in Nigeria: The problem’s with </w:t>
      </w:r>
      <w:r w:rsidRPr="006D6E3C">
        <w:rPr>
          <w:rFonts w:ascii="Times New Roman" w:hAnsi="Times New Roman"/>
          <w:sz w:val="24"/>
          <w:szCs w:val="24"/>
        </w:rPr>
        <w:t xml:space="preserve">quality, not standards–Akeusola. </w:t>
      </w:r>
      <w:r w:rsidRPr="006D6E3C">
        <w:rPr>
          <w:rFonts w:ascii="Times New Roman" w:hAnsi="Times New Roman"/>
          <w:i/>
          <w:sz w:val="24"/>
          <w:szCs w:val="24"/>
        </w:rPr>
        <w:t xml:space="preserve">Vanguard </w:t>
      </w:r>
      <w:r w:rsidRPr="00FF3B0D">
        <w:rPr>
          <w:rFonts w:ascii="Times New Roman" w:hAnsi="Times New Roman"/>
          <w:i/>
          <w:sz w:val="24"/>
          <w:szCs w:val="24"/>
        </w:rPr>
        <w:t>Nigeria News</w:t>
      </w:r>
      <w:r w:rsidRPr="00FF3B0D">
        <w:rPr>
          <w:rFonts w:ascii="Times New Roman" w:hAnsi="Times New Roman"/>
          <w:sz w:val="24"/>
          <w:szCs w:val="24"/>
        </w:rPr>
        <w:t xml:space="preserve">, </w:t>
      </w:r>
      <w:hyperlink r:id="rId87" w:history="1">
        <w:r w:rsidRPr="00FF3B0D">
          <w:rPr>
            <w:rStyle w:val="Hyperlink"/>
            <w:rFonts w:ascii="Times New Roman" w:hAnsi="Times New Roman"/>
            <w:color w:val="auto"/>
            <w:sz w:val="24"/>
            <w:szCs w:val="24"/>
          </w:rPr>
          <w:t>https://www.vanguardngr.com/2016/10/education-nigeria-problems-quality-not-standards akeusola/. Accessed on 24/07/2018</w:t>
        </w:r>
      </w:hyperlink>
    </w:p>
    <w:p w:rsidR="00BB013D" w:rsidRPr="00FF3B0D" w:rsidRDefault="00BB013D" w:rsidP="00BB013D">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 xml:space="preserve">Ejiofor, T. E. &amp;Ashang, M. U.(2017).Repositioning cocoa production in Northern Agricultural Zone of Cross River State for economic revitalization. </w:t>
      </w:r>
      <w:r w:rsidRPr="00FF3B0D">
        <w:rPr>
          <w:rFonts w:ascii="Times New Roman" w:hAnsi="Times New Roman"/>
          <w:i/>
          <w:sz w:val="24"/>
          <w:szCs w:val="24"/>
        </w:rPr>
        <w:t>Journal of Association of Vocational and Technical Educators of Nigeria</w:t>
      </w:r>
      <w:r w:rsidRPr="00FF3B0D">
        <w:rPr>
          <w:rFonts w:ascii="Times New Roman" w:hAnsi="Times New Roman"/>
          <w:sz w:val="24"/>
          <w:szCs w:val="24"/>
        </w:rPr>
        <w:t>, 22(1), 107-120</w:t>
      </w:r>
    </w:p>
    <w:p w:rsidR="00BB013D" w:rsidRPr="00FF3B0D" w:rsidRDefault="00BB013D" w:rsidP="00BB013D">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Federal Republic of Nigeria (2004a).</w:t>
      </w:r>
      <w:r w:rsidRPr="00FF3B0D">
        <w:rPr>
          <w:rFonts w:ascii="Times New Roman" w:hAnsi="Times New Roman"/>
          <w:i/>
          <w:sz w:val="24"/>
          <w:szCs w:val="24"/>
        </w:rPr>
        <w:t>National Policy on Education.</w:t>
      </w:r>
      <w:r w:rsidRPr="00FF3B0D">
        <w:rPr>
          <w:rFonts w:ascii="Times New Roman" w:hAnsi="Times New Roman"/>
          <w:sz w:val="24"/>
          <w:szCs w:val="24"/>
        </w:rPr>
        <w:t xml:space="preserve"> Abuja: NERDC Press, 4</w:t>
      </w:r>
      <w:r w:rsidRPr="00FF3B0D">
        <w:rPr>
          <w:rFonts w:ascii="Times New Roman" w:hAnsi="Times New Roman"/>
          <w:sz w:val="24"/>
          <w:szCs w:val="24"/>
          <w:vertAlign w:val="superscript"/>
        </w:rPr>
        <w:t>th</w:t>
      </w:r>
      <w:r w:rsidRPr="00FF3B0D">
        <w:rPr>
          <w:rFonts w:ascii="Times New Roman" w:hAnsi="Times New Roman"/>
          <w:sz w:val="24"/>
          <w:szCs w:val="24"/>
        </w:rPr>
        <w:t xml:space="preserve">  ed.</w:t>
      </w:r>
    </w:p>
    <w:p w:rsidR="00BB013D" w:rsidRPr="00FF3B0D" w:rsidRDefault="00BB013D" w:rsidP="00BB013D">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Federal Government of Nigeria (2004b).</w:t>
      </w:r>
      <w:r w:rsidRPr="00FF3B0D">
        <w:rPr>
          <w:rFonts w:ascii="Times New Roman" w:hAnsi="Times New Roman"/>
          <w:i/>
          <w:iCs/>
          <w:sz w:val="24"/>
          <w:szCs w:val="24"/>
        </w:rPr>
        <w:t>National Policy on Education</w:t>
      </w:r>
      <w:r w:rsidRPr="00FF3B0D">
        <w:rPr>
          <w:rFonts w:ascii="Times New Roman" w:hAnsi="Times New Roman"/>
          <w:sz w:val="24"/>
          <w:szCs w:val="24"/>
        </w:rPr>
        <w:t>. Lagos: NERDC</w:t>
      </w:r>
    </w:p>
    <w:p w:rsidR="00BB013D" w:rsidRPr="00FF3B0D" w:rsidRDefault="00BB013D" w:rsidP="00BB013D">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 xml:space="preserve">Gasey, I. (2007). Quality Assurance. Available at  </w:t>
      </w:r>
      <w:hyperlink r:id="rId88" w:history="1">
        <w:r w:rsidRPr="00FF3B0D">
          <w:rPr>
            <w:rStyle w:val="Hyperlink"/>
            <w:rFonts w:ascii="Times New Roman" w:hAnsi="Times New Roman"/>
            <w:color w:val="auto"/>
            <w:sz w:val="24"/>
            <w:szCs w:val="24"/>
          </w:rPr>
          <w:t>http://www/software.com/quality/assurance</w:t>
        </w:r>
      </w:hyperlink>
      <w:r w:rsidRPr="00FF3B0D">
        <w:rPr>
          <w:rFonts w:ascii="Times New Roman" w:hAnsi="Times New Roman"/>
          <w:sz w:val="24"/>
          <w:szCs w:val="24"/>
        </w:rPr>
        <w:t xml:space="preserve">. Retrieved on 10/04/ 2018 </w:t>
      </w:r>
    </w:p>
    <w:p w:rsidR="00BB013D" w:rsidRPr="00FF3B0D" w:rsidRDefault="00BB013D" w:rsidP="00BB013D">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 xml:space="preserve">Hanushek, E.A. (2002). Teacher quality. In Izumi L. &amp; Williamson, M.E. </w:t>
      </w:r>
      <w:r w:rsidRPr="00FF3B0D">
        <w:rPr>
          <w:rFonts w:ascii="Times New Roman" w:hAnsi="Times New Roman"/>
          <w:sz w:val="24"/>
          <w:szCs w:val="24"/>
        </w:rPr>
        <w:lastRenderedPageBreak/>
        <w:t>(Eds).</w:t>
      </w:r>
      <w:r w:rsidRPr="00FF3B0D">
        <w:rPr>
          <w:rFonts w:ascii="Times New Roman" w:hAnsi="Times New Roman"/>
          <w:i/>
          <w:sz w:val="24"/>
          <w:szCs w:val="24"/>
        </w:rPr>
        <w:t>Teacher quality.</w:t>
      </w:r>
      <w:r w:rsidRPr="00FF3B0D">
        <w:rPr>
          <w:rFonts w:ascii="Times New Roman" w:hAnsi="Times New Roman"/>
          <w:sz w:val="24"/>
          <w:szCs w:val="24"/>
        </w:rPr>
        <w:t xml:space="preserve"> Stanford: Hoover Institution Press.</w:t>
      </w:r>
    </w:p>
    <w:p w:rsidR="00BB013D" w:rsidRPr="00FF3B0D" w:rsidRDefault="00CF2718" w:rsidP="00BB013D">
      <w:pPr>
        <w:spacing w:after="0" w:line="264" w:lineRule="auto"/>
        <w:ind w:left="810" w:hanging="810"/>
        <w:jc w:val="both"/>
        <w:rPr>
          <w:rFonts w:ascii="Times New Roman" w:hAnsi="Times New Roman"/>
          <w:sz w:val="24"/>
          <w:szCs w:val="24"/>
        </w:rPr>
      </w:pPr>
      <w:r w:rsidRPr="00CF2718">
        <w:rPr>
          <w:rFonts w:ascii="Times New Roman" w:hAnsi="Times New Roman"/>
          <w:i/>
          <w:noProof/>
          <w:sz w:val="24"/>
          <w:szCs w:val="24"/>
        </w:rPr>
        <w:pict>
          <v:group id="_x0000_s81969" style="position:absolute;left:0;text-align:left;margin-left:-2.4pt;margin-top:-59.95pt;width:483.75pt;height:19.6pt;z-index:252120064" coordorigin="900,646" coordsize="9675,392">
            <v:shape id="_x0000_s81970" type="#_x0000_t32" style="position:absolute;left:900;top:1037;width:9675;height:1" o:connectortype="straight" strokeweight="4.5pt"/>
            <v:shape id="_x0000_s81971" type="#_x0000_t202" style="position:absolute;left:6900;top:646;width:3675;height:344;mso-width-relative:margin;mso-height-relative:margin" stroked="f">
              <v:textbox style="mso-next-textbox:#_x0000_s81971">
                <w:txbxContent>
                  <w:p w:rsidR="00A422C9" w:rsidRPr="00FF3B0D" w:rsidRDefault="00A422C9" w:rsidP="00BB013D">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A422C9" w:rsidRPr="007D22A0" w:rsidRDefault="00A422C9" w:rsidP="00BB013D">
                    <w:pPr>
                      <w:rPr>
                        <w:i/>
                        <w:sz w:val="16"/>
                        <w:szCs w:val="16"/>
                      </w:rPr>
                    </w:pPr>
                    <w:r w:rsidRPr="007D22A0">
                      <w:rPr>
                        <w:rFonts w:asciiTheme="majorHAnsi" w:eastAsia="Times New Roman" w:hAnsiTheme="majorHAnsi"/>
                        <w:b/>
                        <w:bCs/>
                        <w:i/>
                        <w:sz w:val="16"/>
                        <w:szCs w:val="16"/>
                      </w:rPr>
                      <w:t>Mai</w:t>
                    </w:r>
                  </w:p>
                </w:txbxContent>
              </v:textbox>
            </v:shape>
          </v:group>
        </w:pict>
      </w:r>
      <w:r w:rsidR="00BB013D" w:rsidRPr="00FF3B0D">
        <w:rPr>
          <w:rFonts w:ascii="Times New Roman" w:hAnsi="Times New Roman"/>
          <w:sz w:val="24"/>
          <w:szCs w:val="24"/>
        </w:rPr>
        <w:t xml:space="preserve">Ijaiya, N.Y.S. (n. d.). Strengthening the Quality of Teacher Education: The Role of the Faculty of Education in Nigerian Universities. Available at </w:t>
      </w:r>
      <w:hyperlink r:id="rId89" w:history="1">
        <w:r w:rsidR="00BB013D" w:rsidRPr="00FF3B0D">
          <w:rPr>
            <w:rStyle w:val="Hyperlink"/>
            <w:rFonts w:ascii="Times New Roman" w:hAnsi="Times New Roman"/>
            <w:color w:val="auto"/>
            <w:sz w:val="24"/>
            <w:szCs w:val="24"/>
          </w:rPr>
          <w:t>http://www.herpnet.org/TOWARDS_QUALITY_IN_AFRICAN_HIGHER_EDUCATION/Chaper%20</w:t>
        </w:r>
        <w:r w:rsidR="00BB013D" w:rsidRPr="00FF3B0D">
          <w:rPr>
            <w:rStyle w:val="Hyperlink"/>
            <w:rFonts w:ascii="Times New Roman" w:hAnsi="Times New Roman"/>
            <w:color w:val="auto"/>
            <w:sz w:val="24"/>
            <w:szCs w:val="24"/>
          </w:rPr>
          <w:tab/>
          <w:t>3.pdf</w:t>
        </w:r>
      </w:hyperlink>
      <w:r w:rsidR="00BB013D" w:rsidRPr="00FF3B0D">
        <w:rPr>
          <w:rFonts w:ascii="Times New Roman" w:hAnsi="Times New Roman"/>
          <w:sz w:val="24"/>
          <w:szCs w:val="24"/>
        </w:rPr>
        <w:t>. Retrieved on 02/07/2018</w:t>
      </w:r>
    </w:p>
    <w:p w:rsidR="00BB013D" w:rsidRPr="00FF3B0D" w:rsidRDefault="00BB013D" w:rsidP="00BB013D">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Ijaiya, Y. (2001). From quality control to quality assurance: A panacea for quality education in Nigerian schools. In N.A. Nwagwu, E.T., Ehiametalor, M.A. O. &amp; Nwadiani, M. (Eds).</w:t>
      </w:r>
      <w:r w:rsidRPr="00FF3B0D">
        <w:rPr>
          <w:rFonts w:ascii="Times New Roman" w:hAnsi="Times New Roman"/>
          <w:i/>
          <w:sz w:val="24"/>
          <w:szCs w:val="24"/>
        </w:rPr>
        <w:t>Current issues in educational management in Nigeria.</w:t>
      </w:r>
      <w:r w:rsidRPr="00FF3B0D">
        <w:rPr>
          <w:rFonts w:ascii="Times New Roman" w:hAnsi="Times New Roman"/>
          <w:sz w:val="24"/>
          <w:szCs w:val="24"/>
        </w:rPr>
        <w:t xml:space="preserve"> National Association of Educational Administration and Planning.</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 xml:space="preserve">Izumi, L. &amp; Evers, M.W. (2002).Introduction. In Izumi, L. &amp; Williamson, M.E.  (Eds). </w:t>
      </w:r>
      <w:r w:rsidRPr="00B64D8D">
        <w:rPr>
          <w:rFonts w:ascii="Times New Roman" w:hAnsi="Times New Roman"/>
          <w:i/>
          <w:szCs w:val="24"/>
        </w:rPr>
        <w:t>Teacher quality.</w:t>
      </w:r>
      <w:r w:rsidRPr="00B64D8D">
        <w:rPr>
          <w:rFonts w:ascii="Times New Roman" w:hAnsi="Times New Roman"/>
          <w:szCs w:val="24"/>
        </w:rPr>
        <w:t xml:space="preserve"> Stanford: Hoover Institution Press.</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Musset, P. (2010). Initial Teacher Education and Continuing Training Policies in a Comparative</w:t>
      </w:r>
      <w:r w:rsidRPr="00B64D8D">
        <w:rPr>
          <w:rFonts w:ascii="Times New Roman" w:hAnsi="Times New Roman"/>
          <w:szCs w:val="24"/>
        </w:rPr>
        <w:tab/>
        <w:t>Perspective: Current Practices in OECD Countries and a Literature Review on Potential Effects.</w:t>
      </w:r>
      <w:r w:rsidRPr="00B64D8D">
        <w:rPr>
          <w:rFonts w:ascii="Times New Roman" w:hAnsi="Times New Roman"/>
          <w:szCs w:val="24"/>
        </w:rPr>
        <w:tab/>
      </w:r>
      <w:r w:rsidRPr="00B64D8D">
        <w:rPr>
          <w:rFonts w:ascii="Times New Roman" w:hAnsi="Times New Roman"/>
          <w:i/>
          <w:szCs w:val="24"/>
        </w:rPr>
        <w:t>Organisation for Economic Co-operation and Development (OECD) Education Working Papers</w:t>
      </w:r>
      <w:r w:rsidRPr="00B64D8D">
        <w:rPr>
          <w:rFonts w:ascii="Times New Roman" w:hAnsi="Times New Roman"/>
          <w:szCs w:val="24"/>
        </w:rPr>
        <w:t>,</w:t>
      </w:r>
      <w:r w:rsidRPr="00B64D8D">
        <w:rPr>
          <w:rFonts w:ascii="Times New Roman" w:hAnsi="Times New Roman"/>
          <w:szCs w:val="24"/>
        </w:rPr>
        <w:tab/>
        <w:t xml:space="preserve">48, OECD Publishing. </w:t>
      </w:r>
      <w:hyperlink r:id="rId90" w:history="1">
        <w:r w:rsidRPr="00B64D8D">
          <w:rPr>
            <w:rStyle w:val="Hyperlink"/>
            <w:rFonts w:ascii="Times New Roman" w:hAnsi="Times New Roman"/>
            <w:color w:val="auto"/>
            <w:szCs w:val="24"/>
          </w:rPr>
          <w:t>http://dx.doi.org/10.1787/5kmbphh7s47h-en</w:t>
        </w:r>
      </w:hyperlink>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Ojo, M.O. (2006). Quality teacher education: The pivot of national development. In Njoku, S.</w:t>
      </w:r>
      <w:r w:rsidRPr="00B64D8D">
        <w:rPr>
          <w:rFonts w:ascii="Times New Roman" w:hAnsi="Times New Roman"/>
          <w:szCs w:val="24"/>
        </w:rPr>
        <w:tab/>
        <w:t>(Ed).</w:t>
      </w:r>
      <w:r w:rsidRPr="00B64D8D">
        <w:rPr>
          <w:rFonts w:ascii="Times New Roman" w:hAnsi="Times New Roman"/>
          <w:szCs w:val="24"/>
        </w:rPr>
        <w:tab/>
      </w:r>
      <w:r w:rsidRPr="00B64D8D">
        <w:rPr>
          <w:rFonts w:ascii="Times New Roman" w:hAnsi="Times New Roman"/>
          <w:i/>
          <w:szCs w:val="24"/>
        </w:rPr>
        <w:t xml:space="preserve">Nigerian journal of professional teacher </w:t>
      </w:r>
      <w:r w:rsidRPr="00B64D8D">
        <w:rPr>
          <w:rFonts w:ascii="Times New Roman" w:hAnsi="Times New Roman"/>
          <w:szCs w:val="24"/>
        </w:rPr>
        <w:t>1 (2)</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 xml:space="preserve">Okebukola, P. (2005). Quality assurance in teacher education. A publication of the </w:t>
      </w:r>
      <w:r w:rsidRPr="00B64D8D">
        <w:rPr>
          <w:rFonts w:ascii="Times New Roman" w:hAnsi="Times New Roman"/>
          <w:szCs w:val="24"/>
        </w:rPr>
        <w:lastRenderedPageBreak/>
        <w:t>Committee of</w:t>
      </w:r>
      <w:r w:rsidRPr="00B64D8D">
        <w:rPr>
          <w:rFonts w:ascii="Times New Roman" w:hAnsi="Times New Roman"/>
          <w:szCs w:val="24"/>
        </w:rPr>
        <w:tab/>
        <w:t>Deans of Education in Nigerian universities.</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Okemakinde, T., Adewuyi, J. O. &amp; Alabi, C. O. (2013).The Place of Teacher in National Development in</w:t>
      </w:r>
      <w:r w:rsidRPr="00B64D8D">
        <w:rPr>
          <w:rFonts w:ascii="Times New Roman" w:hAnsi="Times New Roman"/>
          <w:szCs w:val="24"/>
        </w:rPr>
        <w:tab/>
        <w:t xml:space="preserve">Nigeria. </w:t>
      </w:r>
      <w:r w:rsidRPr="00B64D8D">
        <w:rPr>
          <w:rFonts w:ascii="Times New Roman" w:hAnsi="Times New Roman"/>
          <w:i/>
          <w:szCs w:val="24"/>
        </w:rPr>
        <w:t>European Journal of Humanities and Social Sciences</w:t>
      </w:r>
      <w:r w:rsidRPr="00B64D8D">
        <w:rPr>
          <w:rFonts w:ascii="Times New Roman" w:hAnsi="Times New Roman"/>
          <w:szCs w:val="24"/>
        </w:rPr>
        <w:t>, 19(1), 1-9.</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Orakpo, E. (October 13, 2016). Nigeria’s education sector can be great again if….</w:t>
      </w:r>
      <w:hyperlink r:id="rId91" w:history="1">
        <w:r w:rsidRPr="00B64D8D">
          <w:rPr>
            <w:rStyle w:val="Hyperlink"/>
            <w:rFonts w:ascii="Times New Roman" w:hAnsi="Times New Roman"/>
            <w:color w:val="auto"/>
            <w:szCs w:val="24"/>
          </w:rPr>
          <w:t>https://www.vanguardngr.com/2016/10/nigerias-education-sector-can-great/</w:t>
        </w:r>
      </w:hyperlink>
      <w:r w:rsidRPr="00B64D8D">
        <w:rPr>
          <w:rFonts w:ascii="Times New Roman" w:hAnsi="Times New Roman"/>
          <w:szCs w:val="24"/>
        </w:rPr>
        <w:t>. Accessed on</w:t>
      </w:r>
      <w:r w:rsidRPr="00B64D8D">
        <w:rPr>
          <w:rFonts w:ascii="Times New Roman" w:hAnsi="Times New Roman"/>
          <w:szCs w:val="24"/>
        </w:rPr>
        <w:tab/>
        <w:t>24/07/2018</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Oshionebo, E. E. &amp; Ashang, M. U. (2013).Quality assurance imperative in educational facilities</w:t>
      </w:r>
      <w:r w:rsidRPr="00B64D8D">
        <w:rPr>
          <w:rFonts w:ascii="Times New Roman" w:hAnsi="Times New Roman"/>
          <w:szCs w:val="24"/>
        </w:rPr>
        <w:tab/>
        <w:t>among  higher</w:t>
      </w:r>
      <w:r w:rsidRPr="00B64D8D">
        <w:rPr>
          <w:rFonts w:ascii="Times New Roman" w:hAnsi="Times New Roman"/>
          <w:szCs w:val="24"/>
        </w:rPr>
        <w:tab/>
        <w:t xml:space="preserve"> institutions in Lagos State, Nigeria. </w:t>
      </w:r>
      <w:r w:rsidRPr="00B64D8D">
        <w:rPr>
          <w:rFonts w:ascii="Times New Roman" w:hAnsi="Times New Roman"/>
          <w:i/>
          <w:szCs w:val="24"/>
        </w:rPr>
        <w:t xml:space="preserve">African Journal of Higher Education Studies and Development. </w:t>
      </w:r>
      <w:r w:rsidRPr="00B64D8D">
        <w:rPr>
          <w:rFonts w:ascii="Times New Roman" w:hAnsi="Times New Roman"/>
          <w:szCs w:val="24"/>
        </w:rPr>
        <w:t>Conference Edition, Issue 2, 292—302.</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 xml:space="preserve">Osinem, E.C (2005). </w:t>
      </w:r>
      <w:r w:rsidRPr="00B64D8D">
        <w:rPr>
          <w:rFonts w:ascii="Times New Roman" w:hAnsi="Times New Roman"/>
          <w:i/>
          <w:szCs w:val="24"/>
        </w:rPr>
        <w:t>Environmental Education in Agriculture.</w:t>
      </w:r>
      <w:r w:rsidRPr="00B64D8D">
        <w:rPr>
          <w:rFonts w:ascii="Times New Roman" w:hAnsi="Times New Roman"/>
          <w:szCs w:val="24"/>
        </w:rPr>
        <w:t xml:space="preserve"> Enugu: Cheston Publishers.</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 xml:space="preserve">Ochuba.V.O. (2009). Improving the quality of education in Effective Inspection of Schools </w:t>
      </w:r>
      <w:hyperlink r:id="rId92" w:history="1">
        <w:r w:rsidRPr="00B64D8D">
          <w:rPr>
            <w:rStyle w:val="Hyperlink"/>
            <w:rFonts w:ascii="Times New Roman" w:hAnsi="Times New Roman"/>
            <w:color w:val="auto"/>
            <w:szCs w:val="24"/>
          </w:rPr>
          <w:t>http://findarticles.com/p/articies/miqa3673/is4129</w:t>
        </w:r>
      </w:hyperlink>
      <w:r w:rsidRPr="00B64D8D">
        <w:rPr>
          <w:rFonts w:ascii="Times New Roman" w:hAnsi="Times New Roman"/>
          <w:szCs w:val="24"/>
        </w:rPr>
        <w:t>.  Retrieved 27/7/2018</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Ugwu, R.N (2007). Motivation: An Instrument for Optimization of Service Delivery for</w:t>
      </w:r>
      <w:r w:rsidRPr="00B64D8D">
        <w:rPr>
          <w:rFonts w:ascii="Times New Roman" w:hAnsi="Times New Roman"/>
          <w:szCs w:val="24"/>
        </w:rPr>
        <w:tab/>
        <w:t>Personnel Management in Secondary Schools. In Nworgu, B.G. (Ed).</w:t>
      </w:r>
      <w:r w:rsidRPr="00B64D8D">
        <w:rPr>
          <w:rFonts w:ascii="Times New Roman" w:hAnsi="Times New Roman"/>
          <w:i/>
          <w:szCs w:val="24"/>
        </w:rPr>
        <w:t>Optimization of service delivery in the</w:t>
      </w:r>
      <w:r w:rsidRPr="00B64D8D">
        <w:rPr>
          <w:rFonts w:ascii="Times New Roman" w:hAnsi="Times New Roman"/>
          <w:i/>
          <w:szCs w:val="24"/>
        </w:rPr>
        <w:tab/>
        <w:t>Education sector: Issues and Strategies</w:t>
      </w:r>
      <w:r w:rsidRPr="00B64D8D">
        <w:rPr>
          <w:rFonts w:ascii="Times New Roman" w:hAnsi="Times New Roman"/>
          <w:szCs w:val="24"/>
        </w:rPr>
        <w:t>. Nsukka: University Trust Publishers.</w:t>
      </w:r>
    </w:p>
    <w:p w:rsidR="00BB013D" w:rsidRPr="00B64D8D" w:rsidRDefault="00BB013D" w:rsidP="00BB013D">
      <w:pPr>
        <w:spacing w:after="0" w:line="264" w:lineRule="auto"/>
        <w:ind w:left="810" w:hanging="810"/>
        <w:jc w:val="both"/>
        <w:rPr>
          <w:rFonts w:ascii="Times New Roman" w:hAnsi="Times New Roman"/>
          <w:szCs w:val="24"/>
        </w:rPr>
      </w:pPr>
      <w:r w:rsidRPr="00B64D8D">
        <w:rPr>
          <w:rFonts w:ascii="Times New Roman" w:hAnsi="Times New Roman"/>
          <w:szCs w:val="24"/>
        </w:rPr>
        <w:t>Ugwu, R. N. &amp; Oboegbulem, A. (n.d.).</w:t>
      </w:r>
      <w:r w:rsidRPr="00B64D8D">
        <w:rPr>
          <w:rFonts w:ascii="Times New Roman" w:hAnsi="Times New Roman"/>
          <w:bCs/>
          <w:szCs w:val="24"/>
        </w:rPr>
        <w:t>Quality assurance in teacher preparation for effective</w:t>
      </w:r>
      <w:r w:rsidRPr="00B64D8D">
        <w:rPr>
          <w:rFonts w:ascii="Times New Roman" w:hAnsi="Times New Roman"/>
          <w:bCs/>
          <w:szCs w:val="24"/>
        </w:rPr>
        <w:tab/>
        <w:t>school</w:t>
      </w:r>
      <w:r w:rsidRPr="00B64D8D">
        <w:rPr>
          <w:rFonts w:ascii="Times New Roman" w:hAnsi="Times New Roman"/>
          <w:bCs/>
          <w:szCs w:val="24"/>
        </w:rPr>
        <w:tab/>
        <w:t xml:space="preserve">administration. </w:t>
      </w:r>
      <w:r w:rsidRPr="00B64D8D">
        <w:rPr>
          <w:rFonts w:ascii="Times New Roman" w:hAnsi="Times New Roman"/>
          <w:i/>
          <w:szCs w:val="24"/>
        </w:rPr>
        <w:t>Review of Education Institute of Education Journal, University of Nigeria Nsukka.</w:t>
      </w:r>
      <w:r w:rsidRPr="00B64D8D">
        <w:rPr>
          <w:rFonts w:ascii="Times New Roman" w:hAnsi="Times New Roman"/>
          <w:szCs w:val="24"/>
        </w:rPr>
        <w:tab/>
        <w:t xml:space="preserve">Vol. 23.No.1.195-209. Available at </w:t>
      </w:r>
      <w:hyperlink w:history="1">
        <w:r w:rsidRPr="00B64D8D">
          <w:rPr>
            <w:rStyle w:val="Hyperlink"/>
            <w:rFonts w:ascii="Times New Roman" w:hAnsi="Times New Roman"/>
            <w:color w:val="auto"/>
            <w:szCs w:val="24"/>
          </w:rPr>
          <w:t>http://www.ioeunn.edu.ng/Journal/RitaNUgwu.pdf</w:t>
        </w:r>
      </w:hyperlink>
      <w:r w:rsidRPr="00B64D8D">
        <w:rPr>
          <w:rFonts w:ascii="Times New Roman" w:hAnsi="Times New Roman"/>
          <w:szCs w:val="24"/>
        </w:rPr>
        <w:t>.</w:t>
      </w:r>
      <w:r w:rsidRPr="00B64D8D">
        <w:rPr>
          <w:rFonts w:ascii="Times New Roman" w:hAnsi="Times New Roman"/>
          <w:szCs w:val="24"/>
        </w:rPr>
        <w:tab/>
        <w:t>Retrieved on 02/05/2018.</w:t>
      </w:r>
    </w:p>
    <w:p w:rsidR="00BB013D" w:rsidRPr="00B64D8D" w:rsidRDefault="00BB013D" w:rsidP="00BB013D">
      <w:pPr>
        <w:spacing w:after="0" w:line="264" w:lineRule="auto"/>
        <w:jc w:val="both"/>
        <w:rPr>
          <w:rFonts w:ascii="Times New Roman" w:hAnsi="Times New Roman"/>
          <w:szCs w:val="24"/>
        </w:rPr>
        <w:sectPr w:rsidR="00BB013D" w:rsidRPr="00B64D8D"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jc w:val="both"/>
        <w:rPr>
          <w:rFonts w:ascii="Times New Roman" w:hAnsi="Times New Roman"/>
          <w:sz w:val="24"/>
          <w:szCs w:val="24"/>
        </w:rPr>
      </w:pPr>
    </w:p>
    <w:p w:rsidR="00BB013D" w:rsidRDefault="00BB013D" w:rsidP="00BB013D">
      <w:pPr>
        <w:spacing w:after="0" w:line="264" w:lineRule="auto"/>
        <w:jc w:val="both"/>
        <w:rPr>
          <w:rFonts w:ascii="Times New Roman" w:hAnsi="Times New Roman"/>
          <w:sz w:val="24"/>
          <w:szCs w:val="24"/>
        </w:rPr>
      </w:pPr>
    </w:p>
    <w:p w:rsidR="00BB013D" w:rsidRDefault="00BB013D" w:rsidP="00BB013D">
      <w:pPr>
        <w:spacing w:after="0" w:line="264" w:lineRule="auto"/>
        <w:jc w:val="both"/>
        <w:rPr>
          <w:rFonts w:ascii="Times New Roman" w:hAnsi="Times New Roman"/>
          <w:sz w:val="24"/>
          <w:szCs w:val="24"/>
        </w:rPr>
      </w:pPr>
    </w:p>
    <w:p w:rsidR="00BB013D" w:rsidRDefault="00CF2718" w:rsidP="00BB013D">
      <w:pPr>
        <w:spacing w:after="0" w:line="264" w:lineRule="auto"/>
        <w:jc w:val="center"/>
        <w:rPr>
          <w:rFonts w:ascii="Times New Roman" w:hAnsi="Times New Roman"/>
          <w:b/>
          <w:bCs/>
          <w:sz w:val="24"/>
          <w:szCs w:val="24"/>
        </w:rPr>
      </w:pPr>
      <w:r w:rsidRPr="00CF2718">
        <w:rPr>
          <w:rFonts w:ascii="Times New Roman" w:hAnsi="Times New Roman"/>
          <w:noProof/>
          <w:sz w:val="24"/>
          <w:szCs w:val="24"/>
        </w:rPr>
        <w:lastRenderedPageBreak/>
        <w:pict>
          <v:shape id="_x0000_s81933" type="#_x0000_t32" style="position:absolute;left:0;text-align:left;margin-left:-2.6pt;margin-top:-9.45pt;width:503.8pt;height:0;z-index:252105728" o:connectortype="straight" strokeweight="4.5pt"/>
        </w:pict>
      </w:r>
      <w:r w:rsidR="00BB013D">
        <w:rPr>
          <w:rFonts w:ascii="Times New Roman" w:hAnsi="Times New Roman"/>
          <w:b/>
          <w:bCs/>
          <w:sz w:val="24"/>
          <w:szCs w:val="24"/>
        </w:rPr>
        <w:t>EFFECTS OF e-CONTENT ON STUDENTS’ ACHIEVEMENT AND RETENTION IN</w:t>
      </w:r>
    </w:p>
    <w:p w:rsidR="00BB013D" w:rsidRDefault="00BB013D" w:rsidP="00BB013D">
      <w:pPr>
        <w:spacing w:after="0" w:line="264" w:lineRule="auto"/>
        <w:jc w:val="center"/>
        <w:rPr>
          <w:rFonts w:ascii="Times New Roman" w:hAnsi="Times New Roman"/>
          <w:b/>
          <w:bCs/>
          <w:sz w:val="24"/>
          <w:szCs w:val="24"/>
        </w:rPr>
      </w:pPr>
      <w:r>
        <w:rPr>
          <w:rFonts w:ascii="Times New Roman" w:hAnsi="Times New Roman"/>
          <w:b/>
          <w:bCs/>
          <w:sz w:val="24"/>
          <w:szCs w:val="24"/>
        </w:rPr>
        <w:t xml:space="preserve">AUTOMOBILE LIGHTING SYSTEM IN TECHNICAL COLLEGES </w:t>
      </w:r>
    </w:p>
    <w:p w:rsidR="00BB013D" w:rsidRDefault="00BB013D" w:rsidP="00BB013D">
      <w:pPr>
        <w:spacing w:after="0" w:line="264" w:lineRule="auto"/>
        <w:jc w:val="center"/>
        <w:rPr>
          <w:rFonts w:ascii="Times New Roman" w:hAnsi="Times New Roman"/>
          <w:b/>
          <w:bCs/>
          <w:sz w:val="24"/>
          <w:szCs w:val="24"/>
        </w:rPr>
      </w:pPr>
      <w:r>
        <w:rPr>
          <w:rFonts w:ascii="Times New Roman" w:hAnsi="Times New Roman"/>
          <w:b/>
          <w:bCs/>
          <w:sz w:val="24"/>
          <w:szCs w:val="24"/>
        </w:rPr>
        <w:t>IN NIGER STATE</w:t>
      </w:r>
    </w:p>
    <w:p w:rsidR="00BB013D" w:rsidRDefault="00BB013D" w:rsidP="00BB013D">
      <w:pPr>
        <w:spacing w:after="0" w:line="264" w:lineRule="auto"/>
        <w:jc w:val="center"/>
        <w:rPr>
          <w:rFonts w:ascii="Times New Roman" w:hAnsi="Times New Roman"/>
          <w:b/>
          <w:bCs/>
          <w:sz w:val="24"/>
          <w:szCs w:val="24"/>
        </w:rPr>
      </w:pPr>
    </w:p>
    <w:p w:rsidR="00BB013D" w:rsidRDefault="00BB013D" w:rsidP="00BB013D">
      <w:pPr>
        <w:spacing w:after="0" w:line="264" w:lineRule="auto"/>
        <w:jc w:val="center"/>
        <w:rPr>
          <w:rFonts w:ascii="Times New Roman" w:hAnsi="Times New Roman"/>
          <w:b/>
          <w:bCs/>
          <w:sz w:val="24"/>
          <w:szCs w:val="24"/>
        </w:rPr>
      </w:pPr>
      <w:r>
        <w:rPr>
          <w:rFonts w:ascii="Times New Roman" w:hAnsi="Times New Roman"/>
          <w:b/>
          <w:bCs/>
          <w:sz w:val="24"/>
          <w:szCs w:val="24"/>
        </w:rPr>
        <w:t>BY</w:t>
      </w:r>
    </w:p>
    <w:p w:rsidR="00BB013D" w:rsidRDefault="00BB013D" w:rsidP="00BB013D">
      <w:pPr>
        <w:spacing w:after="0" w:line="264" w:lineRule="auto"/>
        <w:jc w:val="center"/>
        <w:rPr>
          <w:rFonts w:ascii="Times New Roman" w:hAnsi="Times New Roman"/>
          <w:b/>
          <w:bCs/>
          <w:sz w:val="24"/>
          <w:szCs w:val="24"/>
        </w:rPr>
      </w:pPr>
    </w:p>
    <w:p w:rsidR="00BB013D" w:rsidRPr="00AC1F92" w:rsidRDefault="00BB013D" w:rsidP="00BB013D">
      <w:pPr>
        <w:spacing w:after="0" w:line="264" w:lineRule="auto"/>
        <w:jc w:val="center"/>
        <w:rPr>
          <w:rFonts w:ascii="Times New Roman" w:hAnsi="Times New Roman"/>
          <w:sz w:val="20"/>
          <w:szCs w:val="20"/>
        </w:rPr>
      </w:pPr>
      <w:r w:rsidRPr="00AC1F92">
        <w:rPr>
          <w:rFonts w:ascii="Times New Roman" w:hAnsi="Times New Roman"/>
          <w:b/>
          <w:bCs/>
          <w:sz w:val="20"/>
          <w:szCs w:val="20"/>
          <w:vertAlign w:val="superscript"/>
        </w:rPr>
        <w:t>1</w:t>
      </w:r>
      <w:r w:rsidRPr="00AC1F92">
        <w:rPr>
          <w:rFonts w:ascii="Times New Roman" w:hAnsi="Times New Roman"/>
          <w:b/>
          <w:bCs/>
          <w:sz w:val="20"/>
          <w:szCs w:val="20"/>
        </w:rPr>
        <w:t xml:space="preserve">MUSTAPHA ALIYU., </w:t>
      </w:r>
      <w:r w:rsidRPr="00AC1F92">
        <w:rPr>
          <w:rFonts w:ascii="Times New Roman" w:hAnsi="Times New Roman"/>
          <w:b/>
          <w:bCs/>
          <w:sz w:val="20"/>
          <w:szCs w:val="20"/>
          <w:vertAlign w:val="superscript"/>
        </w:rPr>
        <w:t>2</w:t>
      </w:r>
      <w:r w:rsidRPr="00AC1F92">
        <w:rPr>
          <w:rFonts w:ascii="Times New Roman" w:hAnsi="Times New Roman"/>
          <w:b/>
          <w:bCs/>
          <w:sz w:val="20"/>
          <w:szCs w:val="20"/>
        </w:rPr>
        <w:t xml:space="preserve">UMAR IBRAHIM YAKUBU &amp; </w:t>
      </w:r>
      <w:r w:rsidRPr="00AC1F92">
        <w:rPr>
          <w:rFonts w:ascii="Times New Roman" w:hAnsi="Times New Roman"/>
          <w:b/>
          <w:bCs/>
          <w:sz w:val="20"/>
          <w:szCs w:val="20"/>
          <w:vertAlign w:val="superscript"/>
        </w:rPr>
        <w:t>3</w:t>
      </w:r>
      <w:r w:rsidRPr="00AC1F92">
        <w:rPr>
          <w:rFonts w:ascii="Times New Roman" w:hAnsi="Times New Roman"/>
          <w:b/>
          <w:bCs/>
          <w:sz w:val="20"/>
          <w:szCs w:val="20"/>
        </w:rPr>
        <w:t>IDRIS, ABUBAKAR MOHAMMED</w:t>
      </w:r>
      <w:r w:rsidRPr="00AC1F92">
        <w:rPr>
          <w:rFonts w:ascii="Times New Roman" w:hAnsi="Times New Roman"/>
          <w:sz w:val="20"/>
          <w:szCs w:val="20"/>
        </w:rPr>
        <w:t xml:space="preserve"> </w:t>
      </w:r>
    </w:p>
    <w:p w:rsidR="00BB013D" w:rsidRPr="0005180E" w:rsidRDefault="00BB013D" w:rsidP="00BB013D">
      <w:pPr>
        <w:spacing w:after="0" w:line="264" w:lineRule="auto"/>
        <w:jc w:val="center"/>
        <w:rPr>
          <w:rFonts w:ascii="Times New Roman" w:hAnsi="Times New Roman"/>
          <w:bCs/>
          <w:sz w:val="20"/>
          <w:szCs w:val="16"/>
        </w:rPr>
      </w:pPr>
      <w:r w:rsidRPr="0005180E">
        <w:rPr>
          <w:rFonts w:ascii="Times New Roman" w:hAnsi="Times New Roman"/>
          <w:bCs/>
          <w:sz w:val="20"/>
          <w:szCs w:val="16"/>
        </w:rPr>
        <w:t>Industrial and Technology Education Department,  Federal University of Technology Minna</w:t>
      </w:r>
    </w:p>
    <w:p w:rsidR="00BB013D" w:rsidRPr="0005180E" w:rsidRDefault="00BB013D" w:rsidP="00BB013D">
      <w:pPr>
        <w:spacing w:after="0" w:line="264" w:lineRule="auto"/>
        <w:jc w:val="center"/>
        <w:rPr>
          <w:rFonts w:ascii="Times New Roman" w:hAnsi="Times New Roman"/>
          <w:b/>
          <w:bCs/>
          <w:sz w:val="28"/>
          <w:szCs w:val="24"/>
        </w:rPr>
      </w:pPr>
    </w:p>
    <w:p w:rsidR="00BB013D" w:rsidRPr="0005180E" w:rsidRDefault="00CF2718" w:rsidP="00BB013D">
      <w:pPr>
        <w:spacing w:after="0" w:line="264" w:lineRule="auto"/>
        <w:jc w:val="center"/>
        <w:rPr>
          <w:rFonts w:ascii="Times New Roman" w:hAnsi="Times New Roman"/>
          <w:b/>
          <w:bCs/>
          <w:sz w:val="20"/>
          <w:szCs w:val="20"/>
        </w:rPr>
      </w:pPr>
      <w:r w:rsidRPr="00CF2718">
        <w:rPr>
          <w:rFonts w:ascii="Times New Roman" w:hAnsi="Times New Roman"/>
          <w:i/>
          <w:iCs/>
          <w:noProof/>
          <w:sz w:val="20"/>
          <w:szCs w:val="20"/>
        </w:rPr>
        <w:pict>
          <v:shape id="_x0000_s81978" type="#_x0000_t32" style="position:absolute;left:0;text-align:left;margin-left:-4.75pt;margin-top:-.1pt;width:489.25pt;height:0;z-index:252123136" o:connectortype="straight" strokeweight="1pt"/>
        </w:pict>
      </w:r>
      <w:r w:rsidR="00BB013D" w:rsidRPr="0005180E">
        <w:rPr>
          <w:rFonts w:ascii="Times New Roman" w:hAnsi="Times New Roman"/>
          <w:b/>
          <w:bCs/>
          <w:sz w:val="24"/>
          <w:szCs w:val="24"/>
        </w:rPr>
        <w:t>Abstract</w:t>
      </w:r>
    </w:p>
    <w:p w:rsidR="00BB013D" w:rsidRDefault="00BB013D" w:rsidP="00BB013D">
      <w:pPr>
        <w:spacing w:after="0" w:line="264" w:lineRule="auto"/>
        <w:jc w:val="both"/>
        <w:rPr>
          <w:rFonts w:ascii="Times New Roman" w:eastAsia="WP MultinationalB Roman" w:hAnsi="Times New Roman"/>
          <w:i/>
          <w:iCs/>
          <w:color w:val="000000"/>
          <w:sz w:val="20"/>
          <w:szCs w:val="20"/>
        </w:rPr>
      </w:pPr>
      <w:r w:rsidRPr="008121A9">
        <w:rPr>
          <w:rFonts w:ascii="Times New Roman" w:hAnsi="Times New Roman"/>
          <w:i/>
          <w:iCs/>
          <w:sz w:val="20"/>
          <w:szCs w:val="20"/>
        </w:rPr>
        <w:t xml:space="preserve">This study determined the effects of e-content on students' achievement and retention in  automobile lighting system in technical colleges in Niger State. Distinctively, the study sought to identify the effect of e-content on students' mean achievement in automobile lighting system based on gender and retention in the automobile lighting system. Three research questions and two null hypotheses tested at (P&lt; .05) level of significance guided the study. A quasi-experimental design was adopted for the study. The population for the study was 203 TC II Motor Vehicle Mechanic (MVM) students; this consists of 197 boys and 6 girls. Two intact class made up of 64 TC II students in GTC Minna conventional teaching method and 139 TC II students in Sulaiman Barau Technical College (SBTC) Suleja were assigned to the e-content instruction method. The instrument used for data collection was the Automobile Lighting System Achievement Test (ALSAT). ALSAT was subjected to face and content validation by three experts in MVM from Industrial and Technology Education Department, Federal University of Technology Minna. ALSAT was trial-tested to determine their psychometric indices. A total of 20 items of ALSAT had good difficulty and discrimination indices. Kuder-Richardson (KR-20) was used in determining the reliability coefficient of ALSAT and it was found to be 0.86. Mean and the standard deviation were used in answering the research questions while Analysis of Covariance (ANCOVA) was used in testing the null hypotheses. </w:t>
      </w:r>
      <w:r w:rsidRPr="008121A9">
        <w:rPr>
          <w:rFonts w:ascii="Times New Roman" w:eastAsia="WP MultinationalB Roman" w:hAnsi="Times New Roman"/>
          <w:i/>
          <w:iCs/>
          <w:color w:val="000000"/>
          <w:sz w:val="20"/>
          <w:szCs w:val="20"/>
        </w:rPr>
        <w:t xml:space="preserve">The study found out that e-content instructional strategy is more effective in improving students' achievement and retention in the automobile lighting system.  There was no effect of gender on students' achievement in the automobile lighting system. The study also found out that there are no significant interaction effects of methods and gender on technical college students' achievement and retention in the automobile lighting system. This implies that the effectiveness of the methods on technical college students' achievement and retention in automobile lighting system does not depend on gender. </w:t>
      </w:r>
      <w:r w:rsidRPr="008121A9">
        <w:rPr>
          <w:rFonts w:ascii="Times New Roman" w:hAnsi="Times New Roman"/>
          <w:i/>
          <w:iCs/>
          <w:sz w:val="20"/>
          <w:szCs w:val="20"/>
        </w:rPr>
        <w:t xml:space="preserve">It was, therefore, recommended among others that, </w:t>
      </w:r>
      <w:r w:rsidRPr="008121A9">
        <w:rPr>
          <w:rFonts w:ascii="Times New Roman" w:eastAsia="WP MultinationalB Roman" w:hAnsi="Times New Roman"/>
          <w:i/>
          <w:iCs/>
          <w:color w:val="000000"/>
          <w:sz w:val="20"/>
          <w:szCs w:val="20"/>
        </w:rPr>
        <w:t xml:space="preserve">automobile teachers should adopt the use of e-content instructional strategy in the automobile lighting system. The e-content instructional strategy should be incorporated into the teaching of the automobile by the National Board for Technical Education as the board is responsible for standardization and harmonization of programmes in technical colleges.  </w:t>
      </w:r>
    </w:p>
    <w:p w:rsidR="00BB013D" w:rsidRPr="008121A9" w:rsidRDefault="00BB013D" w:rsidP="00BB013D">
      <w:pPr>
        <w:spacing w:after="0" w:line="264" w:lineRule="auto"/>
        <w:jc w:val="both"/>
        <w:rPr>
          <w:rFonts w:ascii="Times New Roman" w:hAnsi="Times New Roman"/>
          <w:i/>
          <w:iCs/>
          <w:sz w:val="20"/>
          <w:szCs w:val="20"/>
        </w:rPr>
      </w:pPr>
    </w:p>
    <w:p w:rsidR="00BB013D" w:rsidRDefault="00BB013D" w:rsidP="00BB013D">
      <w:pPr>
        <w:spacing w:after="0" w:line="264" w:lineRule="auto"/>
        <w:rPr>
          <w:rFonts w:ascii="Times New Roman" w:hAnsi="Times New Roman"/>
          <w:sz w:val="24"/>
          <w:szCs w:val="24"/>
        </w:rPr>
      </w:pPr>
      <w:r>
        <w:rPr>
          <w:rFonts w:ascii="Times New Roman" w:hAnsi="Times New Roman"/>
          <w:b/>
          <w:bCs/>
          <w:sz w:val="24"/>
          <w:szCs w:val="24"/>
        </w:rPr>
        <w:t xml:space="preserve">Keywords: </w:t>
      </w:r>
      <w:r>
        <w:rPr>
          <w:rFonts w:ascii="Times New Roman" w:hAnsi="Times New Roman"/>
          <w:sz w:val="24"/>
          <w:szCs w:val="24"/>
        </w:rPr>
        <w:t>Automobile, e-Content, Learning, Lighting System, Teaching</w:t>
      </w:r>
    </w:p>
    <w:p w:rsidR="00BB013D" w:rsidRDefault="00CF2718" w:rsidP="00BB013D">
      <w:pPr>
        <w:spacing w:after="0" w:line="264" w:lineRule="auto"/>
        <w:rPr>
          <w:rFonts w:ascii="Times New Roman" w:hAnsi="Times New Roman"/>
          <w:b/>
          <w:bCs/>
          <w:sz w:val="24"/>
          <w:szCs w:val="24"/>
        </w:rPr>
      </w:pPr>
      <w:r w:rsidRPr="00CF2718">
        <w:rPr>
          <w:rFonts w:ascii="Times New Roman" w:hAnsi="Times New Roman"/>
          <w:i/>
          <w:iCs/>
          <w:noProof/>
          <w:sz w:val="20"/>
          <w:szCs w:val="20"/>
        </w:rPr>
        <w:pict>
          <v:shape id="_x0000_s81979" type="#_x0000_t32" style="position:absolute;margin-left:-6.25pt;margin-top:1.05pt;width:489.25pt;height:0;z-index:252124160" o:connectortype="straight" strokeweight="1pt"/>
        </w:pict>
      </w:r>
    </w:p>
    <w:p w:rsidR="00BB013D" w:rsidRDefault="00BB013D" w:rsidP="00BB013D">
      <w:pPr>
        <w:spacing w:after="0" w:line="264" w:lineRule="auto"/>
        <w:jc w:val="both"/>
        <w:rPr>
          <w:rFonts w:ascii="Times New Roman" w:hAnsi="Times New Roman"/>
          <w:b/>
          <w:bCs/>
          <w:sz w:val="24"/>
          <w:szCs w:val="24"/>
        </w:rPr>
        <w:sectPr w:rsidR="00BB013D" w:rsidSect="00253904">
          <w:type w:val="continuous"/>
          <w:pgSz w:w="12240" w:h="15840"/>
          <w:pgMar w:top="1008" w:right="1440" w:bottom="1008" w:left="1350" w:header="720" w:footer="720" w:gutter="0"/>
          <w:cols w:space="720"/>
          <w:docGrid w:linePitch="360"/>
        </w:sectPr>
      </w:pPr>
    </w:p>
    <w:p w:rsidR="00BB013D" w:rsidRDefault="00BB013D" w:rsidP="00BB013D">
      <w:pPr>
        <w:spacing w:after="0" w:line="264" w:lineRule="auto"/>
        <w:jc w:val="both"/>
        <w:rPr>
          <w:rFonts w:ascii="Times New Roman" w:hAnsi="Times New Roman"/>
          <w:b/>
          <w:bCs/>
          <w:sz w:val="24"/>
          <w:szCs w:val="24"/>
        </w:rPr>
      </w:pPr>
      <w:r>
        <w:rPr>
          <w:rFonts w:ascii="Times New Roman" w:hAnsi="Times New Roman"/>
          <w:b/>
          <w:bCs/>
          <w:sz w:val="24"/>
          <w:szCs w:val="24"/>
        </w:rPr>
        <w:lastRenderedPageBreak/>
        <w:t>Introduction</w:t>
      </w:r>
    </w:p>
    <w:p w:rsidR="00BB013D" w:rsidRDefault="00BB013D" w:rsidP="00BB013D">
      <w:pPr>
        <w:pStyle w:val="BodyText0"/>
        <w:spacing w:before="0" w:beforeAutospacing="0" w:line="264" w:lineRule="auto"/>
        <w:ind w:firstLine="0"/>
        <w:rPr>
          <w:sz w:val="24"/>
          <w:szCs w:val="24"/>
        </w:rPr>
      </w:pPr>
      <w:r>
        <w:rPr>
          <w:sz w:val="24"/>
          <w:szCs w:val="24"/>
        </w:rPr>
        <w:t xml:space="preserve">The standpoint of vocational institutions in Nigeria is the Technical Colleges (TC). At the TC, the training in Motor Vehicle Mechanic (MVM) is carried out from TC I to TC III. The cardinal objective of the MVM at the TC is to prepare students to acquire appropriate skills and knowledge for employment in the world of work (Idris, Saba &amp; Mustapha, 2014). In accordance with the stated objective, the </w:t>
      </w:r>
      <w:r>
        <w:rPr>
          <w:sz w:val="24"/>
          <w:szCs w:val="24"/>
        </w:rPr>
        <w:lastRenderedPageBreak/>
        <w:t xml:space="preserve">curriculum placed emphases on field studies, guided discovery among others. To achieve the objectives, the TC, Auto-mechanics is divided into; engine maintenance and refurbishing, and auto-electricity. Auto-electricity is further divided into sensors, battery, ignition, charging, starting and the lighting system. The automobile lighting system syllabus consists of headlights, filament lamps, headlight alignment, lighting circuits, direction </w:t>
      </w:r>
      <w:r>
        <w:rPr>
          <w:sz w:val="24"/>
          <w:szCs w:val="24"/>
        </w:rPr>
        <w:lastRenderedPageBreak/>
        <w:t xml:space="preserve">indicators (flashing lights), lighting faults and their remedies. This study provides the MVM course to meet the needs of the society through relevance and functionality in its content, application, process and method of teaching. The method used for successful teaching of MVM plays a vital role in </w:t>
      </w:r>
      <w:r>
        <w:rPr>
          <w:rFonts w:eastAsia="Calibri"/>
          <w:sz w:val="24"/>
          <w:szCs w:val="24"/>
        </w:rPr>
        <w:t>thrillin</w:t>
      </w:r>
      <w:r>
        <w:rPr>
          <w:sz w:val="24"/>
          <w:szCs w:val="24"/>
        </w:rPr>
        <w:t xml:space="preserve">g </w:t>
      </w:r>
      <w:r>
        <w:rPr>
          <w:rFonts w:eastAsia="Calibri"/>
          <w:sz w:val="24"/>
          <w:szCs w:val="24"/>
        </w:rPr>
        <w:t xml:space="preserve">the students' </w:t>
      </w:r>
      <w:r>
        <w:rPr>
          <w:sz w:val="24"/>
          <w:szCs w:val="24"/>
        </w:rPr>
        <w:t>creative and critical thinking by persuading teamwork in viewing an event or problem (Jim, 2010). This can only be achieved when a new instructional method enable MVM practitioners to get hold of both cognitive and psychomotor competencies in the automobiles.</w:t>
      </w:r>
    </w:p>
    <w:p w:rsidR="00BB013D" w:rsidRDefault="00CF2718" w:rsidP="00BB013D">
      <w:pPr>
        <w:pStyle w:val="BodyText0"/>
        <w:spacing w:before="0" w:beforeAutospacing="0" w:line="264" w:lineRule="auto"/>
        <w:ind w:firstLine="0"/>
        <w:rPr>
          <w:sz w:val="24"/>
          <w:szCs w:val="24"/>
        </w:rPr>
      </w:pPr>
      <w:r>
        <w:rPr>
          <w:noProof/>
          <w:sz w:val="24"/>
          <w:szCs w:val="24"/>
        </w:rPr>
        <w:pict>
          <v:group id="_x0000_s81975" style="position:absolute;left:0;text-align:left;margin-left:-4.5pt;margin-top:-242.25pt;width:483.75pt;height:19.6pt;z-index:252122112" coordorigin="900,646" coordsize="9675,392">
            <v:shape id="_x0000_s81976" type="#_x0000_t32" style="position:absolute;left:900;top:1037;width:9675;height:1" o:connectortype="straight" strokeweight="4.5pt"/>
            <v:shape id="_x0000_s81977" type="#_x0000_t202" style="position:absolute;left:6900;top:646;width:3675;height:344;mso-width-relative:margin;mso-height-relative:margin" stroked="f">
              <v:textbox style="mso-next-textbox:#_x0000_s81977">
                <w:txbxContent>
                  <w:p w:rsidR="00A422C9" w:rsidRPr="007D22A0" w:rsidRDefault="00A422C9" w:rsidP="00BB013D">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p>
    <w:p w:rsidR="00BB013D" w:rsidRDefault="00BB013D" w:rsidP="00BB013D">
      <w:pPr>
        <w:pStyle w:val="BodyText0"/>
        <w:spacing w:before="0" w:beforeAutospacing="0" w:line="264" w:lineRule="auto"/>
        <w:ind w:firstLine="0"/>
        <w:rPr>
          <w:sz w:val="24"/>
          <w:szCs w:val="24"/>
        </w:rPr>
      </w:pPr>
      <w:r>
        <w:rPr>
          <w:sz w:val="24"/>
          <w:szCs w:val="24"/>
        </w:rPr>
        <w:t xml:space="preserve">Presently, the complexity in the automobile industry is growing exponentially in response to the necessity for technologies to pull off low pollutant discharge and to match and maintain the trail of its development via the Information and Communication Technology (ICT). ICT is a term that consists of Information Technology (IT) and Communication Technology (CT). Mustapha </w:t>
      </w:r>
      <w:r>
        <w:rPr>
          <w:i/>
          <w:iCs/>
          <w:sz w:val="24"/>
          <w:szCs w:val="24"/>
        </w:rPr>
        <w:t xml:space="preserve">et.al </w:t>
      </w:r>
      <w:r>
        <w:rPr>
          <w:sz w:val="24"/>
          <w:szCs w:val="24"/>
        </w:rPr>
        <w:t>(2016) defined the terms IT and CT respectively, as a tool to process, manipulate and manage information while the latter is everything linked with the utilization of tools to process and convey data from one gadget to another.</w:t>
      </w:r>
      <w:r>
        <w:rPr>
          <w:rStyle w:val="17"/>
          <w:sz w:val="24"/>
          <w:szCs w:val="24"/>
          <w:shd w:val="clear" w:color="auto" w:fill="FFFFFF"/>
        </w:rPr>
        <w:t xml:space="preserve"> Okoro and Ekpo (2016) </w:t>
      </w:r>
      <w:r>
        <w:rPr>
          <w:sz w:val="24"/>
          <w:szCs w:val="24"/>
        </w:rPr>
        <w:t xml:space="preserve">stated that the application of ICTs in education is divided into two made up of ICTs in education and ICTs for education. ICTs in education deals with the implementation of the general components of ICTs in the teaching-learning process while ICTs for education is the development of ICT for teaching purposes (Mustapha </w:t>
      </w:r>
      <w:r>
        <w:rPr>
          <w:i/>
          <w:iCs/>
          <w:sz w:val="24"/>
          <w:szCs w:val="24"/>
        </w:rPr>
        <w:t xml:space="preserve">et.al  </w:t>
      </w:r>
      <w:r>
        <w:rPr>
          <w:sz w:val="24"/>
          <w:szCs w:val="24"/>
        </w:rPr>
        <w:t xml:space="preserve">2016). The introduction of ICT into the automobile technology has brought a noteworthy revolution in automobiles students’ in the organization of instructions, tests and examinations. As such, the applications of ICTs in the school depend </w:t>
      </w:r>
      <w:r>
        <w:rPr>
          <w:sz w:val="24"/>
          <w:szCs w:val="24"/>
        </w:rPr>
        <w:lastRenderedPageBreak/>
        <w:t>on the teacher (Nyika, 2015). Abdullateef (2018) stated that to address the inadequacy of curriculum aligned contents for students and teachers in schools to be resourceful, stimulated and creative with the better need for self-learning than relying on handbook and syllabi, the e-content platform is needed.</w:t>
      </w:r>
    </w:p>
    <w:p w:rsidR="00BB013D" w:rsidRDefault="00BB013D" w:rsidP="00BB013D">
      <w:pPr>
        <w:pStyle w:val="BodyText0"/>
        <w:spacing w:before="0" w:beforeAutospacing="0" w:line="264" w:lineRule="auto"/>
        <w:ind w:firstLine="0"/>
        <w:rPr>
          <w:sz w:val="24"/>
          <w:szCs w:val="24"/>
        </w:rPr>
      </w:pPr>
    </w:p>
    <w:p w:rsidR="00BB013D" w:rsidRDefault="00BB013D" w:rsidP="00BB013D">
      <w:pPr>
        <w:pStyle w:val="BodyText0"/>
        <w:spacing w:before="0" w:beforeAutospacing="0" w:line="264" w:lineRule="auto"/>
        <w:ind w:firstLine="0"/>
        <w:rPr>
          <w:rFonts w:eastAsia="Calibri"/>
          <w:sz w:val="24"/>
          <w:szCs w:val="24"/>
        </w:rPr>
      </w:pPr>
      <w:r>
        <w:rPr>
          <w:sz w:val="24"/>
          <w:szCs w:val="24"/>
        </w:rPr>
        <w:t>e-content means learning experience content in electronic form. Eremias and Subash (2013) defined e-content as digital images and text premeditated for viewing on web pages. Similarly, Olojo, Adewumi and Ajisola (2012)</w:t>
      </w:r>
      <w:r>
        <w:rPr>
          <w:b/>
          <w:bCs/>
          <w:sz w:val="24"/>
          <w:szCs w:val="24"/>
        </w:rPr>
        <w:t xml:space="preserve"> </w:t>
      </w:r>
      <w:r>
        <w:rPr>
          <w:sz w:val="24"/>
          <w:szCs w:val="24"/>
        </w:rPr>
        <w:t>viewed it as any digitalized learning experience that can smoothen the learning process and outcome. Nachimuthu (2012) viewed it as a blending of animation with audio, video, images and text. Four different channels are needed for the possession of these contents; they include procurement of materials, use of freely available text and images on the internet, the invention of material and swap of available text and images in a network with other institutions of higher education (Eremias &amp; Subash, 2013). According to Urvashi, Sarjoo and Doshi (2017), e-content learning materials focus on the cognitive, emotional, behavioural and contextual perspective of both the teacher and students.</w:t>
      </w:r>
      <w:r>
        <w:rPr>
          <w:rFonts w:eastAsia="Calibri"/>
          <w:sz w:val="24"/>
          <w:szCs w:val="24"/>
        </w:rPr>
        <w:t xml:space="preserve"> </w:t>
      </w:r>
      <w:r>
        <w:rPr>
          <w:sz w:val="24"/>
          <w:szCs w:val="24"/>
        </w:rPr>
        <w:t xml:space="preserve">The e-content enables a teacher to understand that he or she is changing from a provider of facts to one that facilitates a learning environment while the student will be placed at the centre of the process. As advocated by Akinleye (2010), the information does not become knowledge automatically until learners have been actively involved in its processing. In </w:t>
      </w:r>
      <w:r>
        <w:rPr>
          <w:rFonts w:eastAsia="Calibri"/>
          <w:sz w:val="24"/>
          <w:szCs w:val="24"/>
        </w:rPr>
        <w:t xml:space="preserve">developing knowledge society, integrating ICT (e-content) at all levels of education is essential. </w:t>
      </w:r>
    </w:p>
    <w:p w:rsidR="00BB013D" w:rsidRDefault="00BB013D" w:rsidP="00BB013D">
      <w:pPr>
        <w:pStyle w:val="BodyText0"/>
        <w:spacing w:before="0" w:beforeAutospacing="0" w:line="264" w:lineRule="auto"/>
        <w:ind w:firstLine="0"/>
        <w:rPr>
          <w:sz w:val="24"/>
          <w:szCs w:val="24"/>
        </w:rPr>
      </w:pPr>
    </w:p>
    <w:p w:rsidR="00BB013D" w:rsidRDefault="00CF2718" w:rsidP="00BB013D">
      <w:pPr>
        <w:pStyle w:val="BodyText0"/>
        <w:spacing w:before="0" w:beforeAutospacing="0" w:line="264" w:lineRule="auto"/>
        <w:ind w:firstLine="0"/>
        <w:rPr>
          <w:sz w:val="24"/>
          <w:szCs w:val="24"/>
        </w:rPr>
      </w:pPr>
      <w:r>
        <w:rPr>
          <w:noProof/>
          <w:sz w:val="24"/>
          <w:szCs w:val="24"/>
        </w:rPr>
        <w:lastRenderedPageBreak/>
        <w:pict>
          <v:group id="_x0000_s81980" style="position:absolute;left:0;text-align:left;margin-left:-3pt;margin-top:-29.75pt;width:483.75pt;height:19.6pt;z-index:252125184" coordorigin="900,646" coordsize="9675,392">
            <v:shape id="_x0000_s81981" type="#_x0000_t32" style="position:absolute;left:900;top:1037;width:9675;height:1" o:connectortype="straight" strokeweight="4.5pt"/>
            <v:shape id="_x0000_s81982" type="#_x0000_t202" style="position:absolute;left:6900;top:646;width:3675;height:344;mso-width-relative:margin;mso-height-relative:margin" stroked="f">
              <v:textbox style="mso-next-textbox:#_x0000_s81982">
                <w:txbxContent>
                  <w:p w:rsidR="00A422C9" w:rsidRPr="007D22A0" w:rsidRDefault="00A422C9" w:rsidP="00BB013D">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r w:rsidR="00BB013D">
        <w:rPr>
          <w:sz w:val="24"/>
          <w:szCs w:val="24"/>
        </w:rPr>
        <w:t xml:space="preserve">Aligning the significant demands and preferences of students entails a re-think in the methodology used in teaching. Such a methodology could incorporate the use of e-content. In teaching automobile lighting system via the e-content, the </w:t>
      </w:r>
      <w:r w:rsidR="00BB013D" w:rsidRPr="00EC5C8B">
        <w:rPr>
          <w:sz w:val="24"/>
          <w:szCs w:val="24"/>
        </w:rPr>
        <w:t>processes</w:t>
      </w:r>
      <w:r w:rsidR="00BB013D">
        <w:rPr>
          <w:sz w:val="24"/>
          <w:szCs w:val="24"/>
        </w:rPr>
        <w:t xml:space="preserve"> of talking and listening, describing and witnessing, help expand horizons and foster a common understanding among the students to gain knowledge when appropriate information is presented and processed. Opdenakker and Alexander (2011) stated that all the decisions and action required of the teacher to manage and organize classroom activities, such as laying down rules and procedures for learning to enable students set personal goals to seek skills that would improve their achievement and retention of learning. Whatever touches consciousness leaves trace or effect and is retained in the brain in the variety of structures. Thus, when teaching is effective, it enhances retention. Mustapha (2016) defined retention as the repeated performance of a learner on the behaviour earlier carried out after an interval of time. Boyle, Duffy and Dunleavy (2003) posited that students' retention in learning is shaped by elements such as the teachers' ability, motivation, interest and mindfulness of subject matter, methods of instruction and memory capacity of the learner among others, especially in vocational and technical courses.  </w:t>
      </w:r>
    </w:p>
    <w:p w:rsidR="00BB013D" w:rsidRDefault="00BB013D" w:rsidP="00BB013D">
      <w:pPr>
        <w:pStyle w:val="BodyText0"/>
        <w:spacing w:before="0" w:beforeAutospacing="0" w:line="264" w:lineRule="auto"/>
        <w:ind w:firstLine="0"/>
        <w:rPr>
          <w:sz w:val="24"/>
          <w:szCs w:val="24"/>
        </w:rPr>
      </w:pPr>
    </w:p>
    <w:p w:rsidR="00BB013D" w:rsidRDefault="00BB013D" w:rsidP="00BB013D">
      <w:pPr>
        <w:pStyle w:val="BodyText0"/>
        <w:spacing w:before="0" w:beforeAutospacing="0" w:line="264" w:lineRule="auto"/>
        <w:ind w:firstLine="0"/>
        <w:rPr>
          <w:sz w:val="24"/>
          <w:szCs w:val="24"/>
        </w:rPr>
      </w:pPr>
      <w:r>
        <w:rPr>
          <w:rFonts w:eastAsia="Calibri"/>
          <w:sz w:val="24"/>
          <w:szCs w:val="24"/>
        </w:rPr>
        <w:t xml:space="preserve">Despite the fundamental function played by Technical Vocational, Education and Training (TVET), the method of teaching automobile lighting system is to a certain extent not highly effective in most of the technical colleges in Nigeria to give the student-teachers the prospect to think independently so as to conceptualize the subject matter due to inadequate and high excellence instructional </w:t>
      </w:r>
      <w:r>
        <w:rPr>
          <w:rFonts w:eastAsia="Calibri"/>
          <w:sz w:val="24"/>
          <w:szCs w:val="24"/>
        </w:rPr>
        <w:lastRenderedPageBreak/>
        <w:t xml:space="preserve">strategy in the classroom. </w:t>
      </w:r>
      <w:r>
        <w:rPr>
          <w:sz w:val="24"/>
          <w:szCs w:val="24"/>
        </w:rPr>
        <w:t xml:space="preserve">Dorgu (2015) stated that the method used by teachers in teaching the students influences learning at all levels of the education system. </w:t>
      </w:r>
      <w:r>
        <w:rPr>
          <w:rFonts w:eastAsia="Calibri"/>
          <w:sz w:val="24"/>
          <w:szCs w:val="24"/>
        </w:rPr>
        <w:t>This is because today’s society is becoming dependent on</w:t>
      </w:r>
      <w:r>
        <w:rPr>
          <w:rFonts w:eastAsia="Calibri"/>
          <w:b/>
          <w:bCs/>
          <w:sz w:val="24"/>
          <w:szCs w:val="24"/>
        </w:rPr>
        <w:t xml:space="preserve"> </w:t>
      </w:r>
      <w:r>
        <w:rPr>
          <w:rFonts w:eastAsia="Calibri"/>
          <w:sz w:val="24"/>
          <w:szCs w:val="24"/>
        </w:rPr>
        <w:t>digitalized devices and as such become inevitable for students who will live and work in the</w:t>
      </w:r>
      <w:r>
        <w:rPr>
          <w:rFonts w:eastAsia="Calibri"/>
          <w:b/>
          <w:bCs/>
          <w:sz w:val="24"/>
          <w:szCs w:val="24"/>
        </w:rPr>
        <w:t xml:space="preserve"> </w:t>
      </w:r>
      <w:r>
        <w:rPr>
          <w:rFonts w:eastAsia="Calibri"/>
          <w:sz w:val="24"/>
          <w:szCs w:val="24"/>
        </w:rPr>
        <w:t xml:space="preserve">digital world </w:t>
      </w:r>
      <w:r>
        <w:rPr>
          <w:sz w:val="24"/>
          <w:szCs w:val="24"/>
        </w:rPr>
        <w:t xml:space="preserve">(Paul &amp; Samson, 2013). UNESCO (2005) grieved over the traditional structures and methods of teaching which are less responsive to the challenges of the turbulent times because the instructional delivery system fails to effectively keep pace with the rapid skills obsolete especially in the automobile industry. Hence, this necessitates a change in the instructional methods used in teaching and learning automobile lighting system in technical colleges in Niger State so as to enable the products of these colleges to obtain an integrated knowledge of affective, cognitive and psychomotor skills required in the work. The aim of this study was to determine the effects of e-content on students' achievement and retention in the automobile lighting system in technical colleges in Niger State. Distinctively, the study determined the effect of;   </w:t>
      </w:r>
    </w:p>
    <w:p w:rsidR="00BB013D" w:rsidRDefault="00BB013D" w:rsidP="00060CCF">
      <w:pPr>
        <w:pStyle w:val="ListParagraph"/>
        <w:numPr>
          <w:ilvl w:val="0"/>
          <w:numId w:val="54"/>
        </w:numPr>
        <w:spacing w:line="264" w:lineRule="auto"/>
        <w:jc w:val="both"/>
      </w:pPr>
      <w:r>
        <w:t xml:space="preserve">e-content on students' achievement in the automobile lighting system in technical colleges in Niger State.  </w:t>
      </w:r>
    </w:p>
    <w:p w:rsidR="00BB013D" w:rsidRDefault="00BB013D" w:rsidP="00060CCF">
      <w:pPr>
        <w:pStyle w:val="ListParagraph"/>
        <w:numPr>
          <w:ilvl w:val="0"/>
          <w:numId w:val="54"/>
        </w:numPr>
        <w:spacing w:line="264" w:lineRule="auto"/>
        <w:jc w:val="both"/>
      </w:pPr>
      <w:r>
        <w:t xml:space="preserve">e-content on students' achievement exposed to the automobile lighting system in technical colleges in Niger State based on gender. </w:t>
      </w:r>
    </w:p>
    <w:p w:rsidR="00BB013D" w:rsidRDefault="00BB013D" w:rsidP="00060CCF">
      <w:pPr>
        <w:pStyle w:val="ListParagraph"/>
        <w:numPr>
          <w:ilvl w:val="0"/>
          <w:numId w:val="54"/>
        </w:numPr>
        <w:spacing w:line="264" w:lineRule="auto"/>
        <w:jc w:val="both"/>
        <w:rPr>
          <w:b/>
          <w:bCs/>
        </w:rPr>
      </w:pPr>
      <w:r>
        <w:t xml:space="preserve">e-content on students' retention in the automobile lighting system in technical colleges in Niger State. </w:t>
      </w: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b/>
          <w:bCs/>
          <w:sz w:val="24"/>
          <w:szCs w:val="24"/>
        </w:rPr>
      </w:pPr>
      <w:r>
        <w:rPr>
          <w:rFonts w:ascii="Times New Roman" w:hAnsi="Times New Roman"/>
          <w:b/>
          <w:bCs/>
          <w:sz w:val="24"/>
          <w:szCs w:val="24"/>
        </w:rPr>
        <w:t>Hypotheses</w:t>
      </w:r>
    </w:p>
    <w:p w:rsidR="00BB013D" w:rsidRDefault="00BB013D" w:rsidP="00BB013D">
      <w:pPr>
        <w:spacing w:after="0" w:line="264" w:lineRule="auto"/>
        <w:jc w:val="both"/>
        <w:rPr>
          <w:rFonts w:ascii="Times New Roman" w:hAnsi="Times New Roman"/>
          <w:b/>
          <w:bCs/>
          <w:sz w:val="24"/>
          <w:szCs w:val="24"/>
        </w:rPr>
      </w:pPr>
      <w:r>
        <w:rPr>
          <w:rFonts w:ascii="Times New Roman" w:hAnsi="Times New Roman"/>
          <w:sz w:val="24"/>
          <w:szCs w:val="24"/>
        </w:rPr>
        <w:t xml:space="preserve">The following null hypotheses were formulated and tested at P&lt; .05 level of significance </w:t>
      </w:r>
    </w:p>
    <w:p w:rsidR="00BB013D" w:rsidRDefault="00CF2718" w:rsidP="00BB013D">
      <w:pPr>
        <w:spacing w:after="0" w:line="264" w:lineRule="auto"/>
        <w:ind w:left="720" w:hanging="720"/>
        <w:jc w:val="both"/>
        <w:rPr>
          <w:rFonts w:ascii="Times New Roman" w:hAnsi="Times New Roman"/>
          <w:sz w:val="24"/>
          <w:szCs w:val="24"/>
        </w:rPr>
      </w:pPr>
      <w:r w:rsidRPr="00CF2718">
        <w:rPr>
          <w:noProof/>
          <w:sz w:val="24"/>
          <w:szCs w:val="24"/>
        </w:rPr>
        <w:lastRenderedPageBreak/>
        <w:pict>
          <v:group id="_x0000_s81983" style="position:absolute;left:0;text-align:left;margin-left:-3pt;margin-top:-29.7pt;width:483.75pt;height:19.6pt;z-index:252126208" coordorigin="900,646" coordsize="9675,392">
            <v:shape id="_x0000_s81984" type="#_x0000_t32" style="position:absolute;left:900;top:1037;width:9675;height:1" o:connectortype="straight" strokeweight="4.5pt"/>
            <v:shape id="_x0000_s81985" type="#_x0000_t202" style="position:absolute;left:6900;top:646;width:3675;height:344;mso-width-relative:margin;mso-height-relative:margin" stroked="f">
              <v:textbox style="mso-next-textbox:#_x0000_s81985">
                <w:txbxContent>
                  <w:p w:rsidR="00A422C9" w:rsidRPr="007D22A0" w:rsidRDefault="00A422C9" w:rsidP="00BB013D">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r w:rsidR="00BB013D">
        <w:rPr>
          <w:rFonts w:ascii="Times New Roman" w:hAnsi="Times New Roman"/>
          <w:sz w:val="24"/>
          <w:szCs w:val="24"/>
        </w:rPr>
        <w:t>H</w:t>
      </w:r>
      <w:r w:rsidR="00BB013D">
        <w:rPr>
          <w:rFonts w:ascii="Times New Roman" w:hAnsi="Times New Roman"/>
          <w:sz w:val="24"/>
          <w:szCs w:val="24"/>
          <w:vertAlign w:val="subscript"/>
        </w:rPr>
        <w:t>O1</w:t>
      </w:r>
      <w:r w:rsidR="00BB013D">
        <w:rPr>
          <w:rFonts w:ascii="Times New Roman" w:hAnsi="Times New Roman"/>
          <w:sz w:val="24"/>
          <w:szCs w:val="24"/>
          <w:vertAlign w:val="subscript"/>
        </w:rPr>
        <w:tab/>
      </w:r>
      <w:r w:rsidR="00BB013D">
        <w:rPr>
          <w:rFonts w:ascii="Times New Roman" w:hAnsi="Times New Roman"/>
          <w:sz w:val="24"/>
          <w:szCs w:val="24"/>
        </w:rPr>
        <w:t>There is no significant difference in the mean achievement scores of students taught automobile lighting system using the e-content instructional strategy and conventional method of teaching</w:t>
      </w:r>
    </w:p>
    <w:p w:rsidR="00BB013D" w:rsidRDefault="00BB013D" w:rsidP="00BB013D">
      <w:pPr>
        <w:spacing w:after="0" w:line="264" w:lineRule="auto"/>
        <w:ind w:left="720"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O2</w:t>
      </w:r>
      <w:r>
        <w:rPr>
          <w:rFonts w:ascii="Times New Roman" w:hAnsi="Times New Roman"/>
          <w:sz w:val="24"/>
          <w:szCs w:val="24"/>
          <w:vertAlign w:val="subscript"/>
        </w:rPr>
        <w:tab/>
      </w:r>
      <w:r>
        <w:rPr>
          <w:rFonts w:ascii="Times New Roman" w:hAnsi="Times New Roman"/>
          <w:sz w:val="24"/>
          <w:szCs w:val="24"/>
        </w:rPr>
        <w:t>There is no significant difference in the mean achievement scores of students taught automobile lighting system using the e-content instructional strategy based on gender.</w:t>
      </w: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Methodology</w:t>
      </w:r>
    </w:p>
    <w:p w:rsidR="00BB013D" w:rsidRDefault="00BB013D" w:rsidP="00BB013D">
      <w:pPr>
        <w:pStyle w:val="BodyText0"/>
        <w:spacing w:before="0" w:beforeAutospacing="0" w:line="264" w:lineRule="auto"/>
        <w:ind w:firstLine="0"/>
        <w:rPr>
          <w:sz w:val="24"/>
          <w:szCs w:val="24"/>
        </w:rPr>
      </w:pPr>
      <w:r>
        <w:rPr>
          <w:sz w:val="24"/>
          <w:szCs w:val="24"/>
        </w:rPr>
        <w:t xml:space="preserve">The study adopted a quasi-experimental design with a pre-test, post-test nonequivalent comparison group and intact classes assigned to treatment groups. The population for the study was 203 TC II Motor Vehicle Mechanic (MVM) students; these consist of 197 boys and 6 girls. 64 TC II students in GTC Minna constituted the control group assigned to the conventional teaching method while 139 TC II students in Sulaiman Barau Technical College (SBTC) Suleja constituted the treatment group assigned to e-content instruction method. </w:t>
      </w:r>
      <w:r>
        <w:rPr>
          <w:rFonts w:eastAsia="Calibri"/>
          <w:sz w:val="24"/>
          <w:szCs w:val="24"/>
        </w:rPr>
        <w:t xml:space="preserve">SBTC Suleja was purposively sampled since the study seeks to determine the student's achievement based on gender and SBTC Suleja is the only technical college in Niger State that has female students in the 2017/ 2018 academic session and GTC Minna was randomly selected among the technical colleges in Niger State. </w:t>
      </w:r>
      <w:r>
        <w:rPr>
          <w:sz w:val="24"/>
          <w:szCs w:val="24"/>
        </w:rPr>
        <w:t xml:space="preserve">The instrument used for data collection was the Automobile Lighting System Achievement Test (ALSAT). ALSAT was subjected to face and content validation by three experts in MVM. ALSAT was trial-tested on 86 students in Government Technical College, Bunza to determine their psychometric indices. A total of 20 items of </w:t>
      </w:r>
      <w:r>
        <w:rPr>
          <w:sz w:val="24"/>
          <w:szCs w:val="24"/>
        </w:rPr>
        <w:lastRenderedPageBreak/>
        <w:t xml:space="preserve">ALSAT had good difficulty and discrimination indices. Kuder-Richardson (KR-20) was used in determining the reliability which gave a coefficient of 0.86. </w:t>
      </w:r>
    </w:p>
    <w:p w:rsidR="00BB013D" w:rsidRDefault="00BB013D" w:rsidP="00BB013D">
      <w:pPr>
        <w:pStyle w:val="BodyText0"/>
        <w:spacing w:before="0" w:beforeAutospacing="0" w:line="264" w:lineRule="auto"/>
        <w:ind w:firstLine="0"/>
        <w:rPr>
          <w:sz w:val="24"/>
          <w:szCs w:val="24"/>
        </w:rPr>
      </w:pPr>
      <w:r>
        <w:rPr>
          <w:sz w:val="24"/>
          <w:szCs w:val="24"/>
        </w:rPr>
        <w:t xml:space="preserve">A pre-test was administered to the students' in their intact classes in the two colleges which lasted for 30 minutes. To achieve the objective of the study, the students' were subjected to 6 weeks of formal instructions. The subject teachers served as a research assistant. The researcher provided written lesson plans validated by experts in MVM. The lesson plans served as guides to the research assistant used for both groups. The research assistants taught all the topics to the control and treatment groups. The method of teaching in the experimental group was e-content while conventional teaching method was used for the control group. The questions administered as pre-test was also given as post-test. The scores obtained from the post-test exercise provided post-treatment data for the study. </w:t>
      </w:r>
      <w:r>
        <w:rPr>
          <w:color w:val="000000"/>
          <w:sz w:val="24"/>
          <w:szCs w:val="24"/>
        </w:rPr>
        <w:t xml:space="preserve">The ALSAT was re-administered as retention test after two weeks interval. </w:t>
      </w:r>
      <w:r>
        <w:rPr>
          <w:sz w:val="24"/>
          <w:szCs w:val="24"/>
        </w:rPr>
        <w:t xml:space="preserve">Mean was used in answering the research questions, the standard deviation was used to validate the mean and Analysis of Covariance (ANCOVA) was used in testing the null hypotheses. </w:t>
      </w:r>
    </w:p>
    <w:p w:rsidR="00BB013D" w:rsidRDefault="00BB013D" w:rsidP="00BB013D">
      <w:pPr>
        <w:pStyle w:val="BodyText0"/>
        <w:spacing w:before="0" w:beforeAutospacing="0" w:line="264" w:lineRule="auto"/>
        <w:ind w:firstLine="0"/>
        <w:rPr>
          <w:b/>
          <w:bCs/>
          <w:sz w:val="24"/>
          <w:szCs w:val="24"/>
        </w:rPr>
      </w:pPr>
    </w:p>
    <w:p w:rsidR="00BB013D" w:rsidRDefault="00BB013D" w:rsidP="00BB013D">
      <w:pPr>
        <w:pStyle w:val="BodyText0"/>
        <w:spacing w:before="0" w:beforeAutospacing="0" w:line="264" w:lineRule="auto"/>
        <w:ind w:firstLine="0"/>
        <w:rPr>
          <w:sz w:val="24"/>
          <w:szCs w:val="24"/>
        </w:rPr>
      </w:pPr>
      <w:r>
        <w:rPr>
          <w:b/>
          <w:bCs/>
          <w:sz w:val="24"/>
          <w:szCs w:val="24"/>
        </w:rPr>
        <w:t>Results</w:t>
      </w: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t>The result of the study was obtained from the research questions answered and hypotheses tested and were presented in Table 1-4.</w:t>
      </w: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 xml:space="preserve">Research Question 1: </w:t>
      </w:r>
      <w:r>
        <w:rPr>
          <w:rFonts w:ascii="Times New Roman" w:hAnsi="Times New Roman"/>
          <w:sz w:val="24"/>
          <w:szCs w:val="24"/>
        </w:rPr>
        <w:t xml:space="preserve">What is the effect of e-content on students' achievement in the automobile lighting system in technical colleges in Niger State? </w:t>
      </w: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t>Data for answering research question one were presented in Table 1</w:t>
      </w:r>
    </w:p>
    <w:p w:rsidR="00BB013D" w:rsidRDefault="00BB013D" w:rsidP="00BB013D">
      <w:pPr>
        <w:spacing w:after="0" w:line="264" w:lineRule="auto"/>
        <w:jc w:val="both"/>
        <w:rPr>
          <w:rFonts w:ascii="Times New Roman" w:hAnsi="Times New Roman"/>
          <w:b/>
          <w:bCs/>
          <w:sz w:val="24"/>
          <w:szCs w:val="24"/>
        </w:rPr>
        <w:sectPr w:rsidR="00BB013D"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b/>
          <w:bCs/>
          <w:sz w:val="24"/>
          <w:szCs w:val="24"/>
        </w:rPr>
      </w:pPr>
    </w:p>
    <w:p w:rsidR="00BB013D" w:rsidRDefault="00CF2718" w:rsidP="00BB013D">
      <w:pPr>
        <w:spacing w:after="0" w:line="264" w:lineRule="auto"/>
        <w:jc w:val="both"/>
        <w:rPr>
          <w:rFonts w:ascii="Times New Roman" w:hAnsi="Times New Roman"/>
          <w:b/>
          <w:bCs/>
          <w:sz w:val="24"/>
          <w:szCs w:val="24"/>
        </w:rPr>
      </w:pPr>
      <w:r>
        <w:rPr>
          <w:rFonts w:ascii="Times New Roman" w:hAnsi="Times New Roman"/>
          <w:b/>
          <w:bCs/>
          <w:noProof/>
          <w:sz w:val="24"/>
          <w:szCs w:val="24"/>
        </w:rPr>
        <w:lastRenderedPageBreak/>
        <w:pict>
          <v:group id="_x0000_s81986" style="position:absolute;left:0;text-align:left;margin-left:-.75pt;margin-top:-29pt;width:483.75pt;height:19.6pt;z-index:252127232" coordorigin="900,646" coordsize="9675,392">
            <v:shape id="_x0000_s81987" type="#_x0000_t32" style="position:absolute;left:900;top:1037;width:9675;height:1" o:connectortype="straight" strokeweight="4.5pt"/>
            <v:shape id="_x0000_s81988" type="#_x0000_t202" style="position:absolute;left:6900;top:646;width:3675;height:344;mso-width-relative:margin;mso-height-relative:margin" stroked="f">
              <v:textbox style="mso-next-textbox:#_x0000_s81988">
                <w:txbxContent>
                  <w:p w:rsidR="00A422C9" w:rsidRPr="007D22A0" w:rsidRDefault="00A422C9" w:rsidP="00BB013D">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r w:rsidR="00BB013D">
        <w:rPr>
          <w:rFonts w:ascii="Times New Roman" w:hAnsi="Times New Roman"/>
          <w:b/>
          <w:bCs/>
          <w:sz w:val="24"/>
          <w:szCs w:val="24"/>
        </w:rPr>
        <w:t xml:space="preserve">Table 1: </w:t>
      </w:r>
      <w:r w:rsidR="00BB013D" w:rsidRPr="008121A9">
        <w:rPr>
          <w:rFonts w:ascii="Times New Roman" w:hAnsi="Times New Roman"/>
          <w:bCs/>
          <w:sz w:val="24"/>
          <w:szCs w:val="24"/>
        </w:rPr>
        <w:t>Mean and standard deviation of experimental and control groups on the effects of e-content on students’ achievement in automobile lighting system</w:t>
      </w:r>
    </w:p>
    <w:tbl>
      <w:tblPr>
        <w:tblW w:w="0" w:type="auto"/>
        <w:tblBorders>
          <w:top w:val="single" w:sz="4" w:space="0" w:color="auto"/>
          <w:bottom w:val="single" w:sz="4" w:space="0" w:color="auto"/>
        </w:tblBorders>
        <w:tblLayout w:type="fixed"/>
        <w:tblLook w:val="0000"/>
      </w:tblPr>
      <w:tblGrid>
        <w:gridCol w:w="1509"/>
        <w:gridCol w:w="759"/>
        <w:gridCol w:w="1080"/>
        <w:gridCol w:w="1260"/>
        <w:gridCol w:w="1170"/>
        <w:gridCol w:w="1260"/>
        <w:gridCol w:w="2538"/>
      </w:tblGrid>
      <w:tr w:rsidR="00BB013D" w:rsidRPr="0005180E" w:rsidTr="00253904">
        <w:tc>
          <w:tcPr>
            <w:tcW w:w="9576" w:type="dxa"/>
            <w:gridSpan w:val="7"/>
            <w:tcBorders>
              <w:top w:val="single" w:sz="4" w:space="0" w:color="auto"/>
              <w:left w:val="nil"/>
              <w:bottom w:val="nil"/>
              <w:right w:val="nil"/>
            </w:tcBorders>
          </w:tcPr>
          <w:p w:rsidR="00BB013D" w:rsidRPr="0005180E" w:rsidRDefault="00BB013D" w:rsidP="00253904">
            <w:pPr>
              <w:spacing w:after="0" w:line="264" w:lineRule="auto"/>
              <w:jc w:val="both"/>
              <w:rPr>
                <w:rFonts w:ascii="Times New Roman" w:hAnsi="Times New Roman"/>
                <w:b/>
                <w:bCs/>
                <w:caps/>
                <w:sz w:val="20"/>
                <w:szCs w:val="20"/>
              </w:rPr>
            </w:pPr>
            <w:r w:rsidRPr="0005180E">
              <w:rPr>
                <w:rFonts w:ascii="Times New Roman" w:hAnsi="Times New Roman"/>
                <w:b/>
                <w:bCs/>
                <w:sz w:val="20"/>
                <w:szCs w:val="20"/>
              </w:rPr>
              <w:t>Achievement</w:t>
            </w:r>
          </w:p>
        </w:tc>
      </w:tr>
      <w:tr w:rsidR="00BB013D" w:rsidRPr="0005180E" w:rsidTr="00253904">
        <w:tc>
          <w:tcPr>
            <w:tcW w:w="1509"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p>
        </w:tc>
        <w:tc>
          <w:tcPr>
            <w:tcW w:w="759"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p>
        </w:tc>
        <w:tc>
          <w:tcPr>
            <w:tcW w:w="2340" w:type="dxa"/>
            <w:gridSpan w:val="2"/>
            <w:tcBorders>
              <w:top w:val="nil"/>
              <w:left w:val="nil"/>
              <w:bottom w:val="nil"/>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Pretest</w:t>
            </w:r>
          </w:p>
        </w:tc>
        <w:tc>
          <w:tcPr>
            <w:tcW w:w="2430" w:type="dxa"/>
            <w:gridSpan w:val="2"/>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b/>
                <w:bCs/>
                <w:sz w:val="20"/>
                <w:szCs w:val="20"/>
              </w:rPr>
              <w:t>Post-test</w:t>
            </w:r>
          </w:p>
        </w:tc>
        <w:tc>
          <w:tcPr>
            <w:tcW w:w="2538"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p>
        </w:tc>
      </w:tr>
      <w:tr w:rsidR="00BB013D" w:rsidRPr="0005180E" w:rsidTr="00253904">
        <w:trPr>
          <w:trHeight w:val="386"/>
        </w:trPr>
        <w:tc>
          <w:tcPr>
            <w:tcW w:w="1509"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Group</w:t>
            </w:r>
          </w:p>
        </w:tc>
        <w:tc>
          <w:tcPr>
            <w:tcW w:w="759"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N</w:t>
            </w:r>
          </w:p>
        </w:tc>
        <w:tc>
          <w:tcPr>
            <w:tcW w:w="108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SD</w:t>
            </w:r>
          </w:p>
        </w:tc>
        <w:tc>
          <w:tcPr>
            <w:tcW w:w="117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SD</w:t>
            </w:r>
          </w:p>
        </w:tc>
        <w:tc>
          <w:tcPr>
            <w:tcW w:w="2538"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b/>
                <w:bCs/>
                <w:sz w:val="20"/>
                <w:szCs w:val="20"/>
              </w:rPr>
            </w:pPr>
            <w:r w:rsidRPr="0005180E">
              <w:rPr>
                <w:rFonts w:ascii="Times New Roman" w:hAnsi="Times New Roman"/>
                <w:b/>
                <w:bCs/>
                <w:sz w:val="20"/>
                <w:szCs w:val="20"/>
              </w:rPr>
              <w:t>Mean Gain</w:t>
            </w:r>
          </w:p>
        </w:tc>
      </w:tr>
      <w:tr w:rsidR="00BB013D" w:rsidRPr="0005180E" w:rsidTr="00253904">
        <w:tc>
          <w:tcPr>
            <w:tcW w:w="1509"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Experimental</w:t>
            </w:r>
          </w:p>
        </w:tc>
        <w:tc>
          <w:tcPr>
            <w:tcW w:w="759"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139</w:t>
            </w:r>
          </w:p>
        </w:tc>
        <w:tc>
          <w:tcPr>
            <w:tcW w:w="1080"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48.35</w:t>
            </w:r>
          </w:p>
        </w:tc>
        <w:tc>
          <w:tcPr>
            <w:tcW w:w="1260"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2.728</w:t>
            </w:r>
          </w:p>
        </w:tc>
        <w:tc>
          <w:tcPr>
            <w:tcW w:w="1170"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88.63</w:t>
            </w:r>
          </w:p>
        </w:tc>
        <w:tc>
          <w:tcPr>
            <w:tcW w:w="1260"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3.912</w:t>
            </w:r>
          </w:p>
        </w:tc>
        <w:tc>
          <w:tcPr>
            <w:tcW w:w="2538" w:type="dxa"/>
            <w:tcBorders>
              <w:top w:val="nil"/>
              <w:left w:val="nil"/>
              <w:bottom w:val="nil"/>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40.28</w:t>
            </w:r>
          </w:p>
        </w:tc>
      </w:tr>
      <w:tr w:rsidR="00BB013D" w:rsidRPr="0005180E" w:rsidTr="00253904">
        <w:tc>
          <w:tcPr>
            <w:tcW w:w="1509"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Control</w:t>
            </w:r>
          </w:p>
        </w:tc>
        <w:tc>
          <w:tcPr>
            <w:tcW w:w="759"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64</w:t>
            </w:r>
          </w:p>
        </w:tc>
        <w:tc>
          <w:tcPr>
            <w:tcW w:w="108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47.86</w:t>
            </w:r>
          </w:p>
        </w:tc>
        <w:tc>
          <w:tcPr>
            <w:tcW w:w="126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2.836</w:t>
            </w:r>
          </w:p>
        </w:tc>
        <w:tc>
          <w:tcPr>
            <w:tcW w:w="117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59.88</w:t>
            </w:r>
          </w:p>
        </w:tc>
        <w:tc>
          <w:tcPr>
            <w:tcW w:w="1260"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3.108</w:t>
            </w:r>
          </w:p>
        </w:tc>
        <w:tc>
          <w:tcPr>
            <w:tcW w:w="2538" w:type="dxa"/>
            <w:tcBorders>
              <w:top w:val="nil"/>
              <w:left w:val="nil"/>
              <w:bottom w:val="single" w:sz="4" w:space="0" w:color="auto"/>
              <w:right w:val="nil"/>
            </w:tcBorders>
          </w:tcPr>
          <w:p w:rsidR="00BB013D" w:rsidRPr="0005180E" w:rsidRDefault="00BB013D" w:rsidP="00253904">
            <w:pPr>
              <w:spacing w:after="0" w:line="264" w:lineRule="auto"/>
              <w:jc w:val="both"/>
              <w:rPr>
                <w:rFonts w:ascii="Times New Roman" w:hAnsi="Times New Roman"/>
                <w:sz w:val="20"/>
                <w:szCs w:val="20"/>
              </w:rPr>
            </w:pPr>
            <w:r w:rsidRPr="0005180E">
              <w:rPr>
                <w:rFonts w:ascii="Times New Roman" w:hAnsi="Times New Roman"/>
                <w:sz w:val="20"/>
                <w:szCs w:val="20"/>
              </w:rPr>
              <w:t>12.02</w:t>
            </w:r>
          </w:p>
        </w:tc>
      </w:tr>
    </w:tbl>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lastRenderedPageBreak/>
        <w:t xml:space="preserve">Data in Table 1 showed that the experimental group had a mean of 48.35 with a standard deviation of 2.728 in the pre-test and mean score of 47.86 and standard deviation of 2.836 in the post-test making the pre-test - post-test gain in the experimental group to be 40.28. The control group had a mean score of 47.86 with a standard deviation of 2.836 in the pre-test and a mean of 59.88 and standard deviation of 3.108 in the post-test, resulting in a gain of 12.02. With these results, the two groups were effective in enhancing students' </w:t>
      </w:r>
      <w:r>
        <w:rPr>
          <w:rFonts w:ascii="Times New Roman" w:hAnsi="Times New Roman"/>
          <w:sz w:val="24"/>
          <w:szCs w:val="24"/>
        </w:rPr>
        <w:lastRenderedPageBreak/>
        <w:t xml:space="preserve">achievement in the automobile lighting system, but the effect of e-content on students' achievement in the automobile lighting system is higher than the effect of the conventional method of teaching. </w:t>
      </w: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 xml:space="preserve">Research Question 2: </w:t>
      </w:r>
      <w:r>
        <w:rPr>
          <w:rFonts w:ascii="Times New Roman" w:hAnsi="Times New Roman"/>
          <w:sz w:val="24"/>
          <w:szCs w:val="24"/>
        </w:rPr>
        <w:t xml:space="preserve">What is the effect of e-content on students' achievement exposed to the automobile lighting system in technical colleges in Niger State based on gender? </w:t>
      </w: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t>Data for answering research question two were presented in Table 2</w:t>
      </w:r>
    </w:p>
    <w:p w:rsidR="00BB013D" w:rsidRDefault="00BB013D" w:rsidP="00BB013D">
      <w:pPr>
        <w:spacing w:after="0" w:line="264" w:lineRule="auto"/>
        <w:jc w:val="both"/>
        <w:rPr>
          <w:rFonts w:ascii="Times New Roman" w:hAnsi="Times New Roman"/>
          <w:b/>
          <w:bCs/>
          <w:sz w:val="24"/>
          <w:szCs w:val="24"/>
        </w:rPr>
        <w:sectPr w:rsidR="00BB013D"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jc w:val="both"/>
        <w:rPr>
          <w:rFonts w:ascii="Times New Roman" w:hAnsi="Times New Roman"/>
          <w:b/>
          <w:bCs/>
          <w:sz w:val="24"/>
          <w:szCs w:val="24"/>
        </w:rPr>
      </w:pPr>
    </w:p>
    <w:p w:rsidR="00BB013D" w:rsidRPr="008121A9" w:rsidRDefault="00BB013D" w:rsidP="00BB013D">
      <w:pPr>
        <w:spacing w:after="0" w:line="264" w:lineRule="auto"/>
        <w:jc w:val="both"/>
        <w:rPr>
          <w:rFonts w:ascii="Times New Roman" w:hAnsi="Times New Roman"/>
          <w:bCs/>
          <w:sz w:val="24"/>
          <w:szCs w:val="24"/>
        </w:rPr>
      </w:pPr>
      <w:r>
        <w:rPr>
          <w:rFonts w:ascii="Times New Roman" w:hAnsi="Times New Roman"/>
          <w:b/>
          <w:bCs/>
          <w:sz w:val="24"/>
          <w:szCs w:val="24"/>
        </w:rPr>
        <w:t xml:space="preserve">Table 2: </w:t>
      </w:r>
      <w:r w:rsidRPr="008121A9">
        <w:rPr>
          <w:rFonts w:ascii="Times New Roman" w:hAnsi="Times New Roman"/>
          <w:bCs/>
          <w:sz w:val="24"/>
          <w:szCs w:val="24"/>
        </w:rPr>
        <w:t>Mean and standard deviation of experimental and control groups on the effects of e-content on students’ achievement in automobile lighting system based on gender</w:t>
      </w:r>
    </w:p>
    <w:tbl>
      <w:tblPr>
        <w:tblW w:w="0" w:type="auto"/>
        <w:tblBorders>
          <w:top w:val="single" w:sz="4" w:space="0" w:color="auto"/>
          <w:bottom w:val="single" w:sz="4" w:space="0" w:color="auto"/>
        </w:tblBorders>
        <w:tblLayout w:type="fixed"/>
        <w:tblLook w:val="0000"/>
      </w:tblPr>
      <w:tblGrid>
        <w:gridCol w:w="1509"/>
        <w:gridCol w:w="759"/>
        <w:gridCol w:w="1080"/>
        <w:gridCol w:w="1260"/>
        <w:gridCol w:w="1170"/>
        <w:gridCol w:w="1260"/>
        <w:gridCol w:w="2538"/>
      </w:tblGrid>
      <w:tr w:rsidR="00BB013D" w:rsidRPr="008121A9" w:rsidTr="00253904">
        <w:tc>
          <w:tcPr>
            <w:tcW w:w="9576" w:type="dxa"/>
            <w:gridSpan w:val="7"/>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b/>
                <w:bCs/>
                <w:caps/>
                <w:sz w:val="20"/>
                <w:szCs w:val="20"/>
              </w:rPr>
            </w:pPr>
            <w:r w:rsidRPr="008121A9">
              <w:rPr>
                <w:rFonts w:ascii="Times New Roman" w:hAnsi="Times New Roman"/>
                <w:b/>
                <w:bCs/>
                <w:sz w:val="20"/>
                <w:szCs w:val="20"/>
              </w:rPr>
              <w:t>Achievement</w:t>
            </w:r>
          </w:p>
        </w:tc>
      </w:tr>
      <w:tr w:rsidR="00BB013D" w:rsidRPr="008121A9" w:rsidTr="00253904">
        <w:tc>
          <w:tcPr>
            <w:tcW w:w="150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c>
          <w:tcPr>
            <w:tcW w:w="75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c>
          <w:tcPr>
            <w:tcW w:w="2340" w:type="dxa"/>
            <w:gridSpan w:val="2"/>
            <w:tcBorders>
              <w:top w:val="nil"/>
              <w:left w:val="nil"/>
              <w:bottom w:val="nil"/>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Pretest</w:t>
            </w:r>
          </w:p>
        </w:tc>
        <w:tc>
          <w:tcPr>
            <w:tcW w:w="2430" w:type="dxa"/>
            <w:gridSpan w:val="2"/>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b/>
                <w:bCs/>
                <w:sz w:val="20"/>
                <w:szCs w:val="20"/>
              </w:rPr>
              <w:t>Post-test</w:t>
            </w:r>
          </w:p>
        </w:tc>
        <w:tc>
          <w:tcPr>
            <w:tcW w:w="2538"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r>
      <w:tr w:rsidR="00BB013D" w:rsidRPr="008121A9" w:rsidTr="00253904">
        <w:tc>
          <w:tcPr>
            <w:tcW w:w="150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Gender</w:t>
            </w:r>
          </w:p>
        </w:tc>
        <w:tc>
          <w:tcPr>
            <w:tcW w:w="75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N</w:t>
            </w:r>
          </w:p>
        </w:tc>
        <w:tc>
          <w:tcPr>
            <w:tcW w:w="108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117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2538"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 Gain</w:t>
            </w:r>
          </w:p>
        </w:tc>
      </w:tr>
      <w:tr w:rsidR="00BB013D" w:rsidRPr="008121A9" w:rsidTr="00253904">
        <w:tc>
          <w:tcPr>
            <w:tcW w:w="1509"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Female</w:t>
            </w:r>
          </w:p>
        </w:tc>
        <w:tc>
          <w:tcPr>
            <w:tcW w:w="759"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6</w:t>
            </w:r>
          </w:p>
        </w:tc>
        <w:tc>
          <w:tcPr>
            <w:tcW w:w="1080"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19.68</w:t>
            </w:r>
          </w:p>
        </w:tc>
        <w:tc>
          <w:tcPr>
            <w:tcW w:w="1260"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0.73</w:t>
            </w:r>
          </w:p>
        </w:tc>
        <w:tc>
          <w:tcPr>
            <w:tcW w:w="1170"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42.77</w:t>
            </w:r>
          </w:p>
        </w:tc>
        <w:tc>
          <w:tcPr>
            <w:tcW w:w="1260"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0.73</w:t>
            </w:r>
          </w:p>
        </w:tc>
        <w:tc>
          <w:tcPr>
            <w:tcW w:w="2538" w:type="dxa"/>
            <w:tcBorders>
              <w:top w:val="single" w:sz="4" w:space="0" w:color="auto"/>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23.09</w:t>
            </w:r>
          </w:p>
        </w:tc>
      </w:tr>
      <w:tr w:rsidR="00BB013D" w:rsidRPr="008121A9" w:rsidTr="00253904">
        <w:tc>
          <w:tcPr>
            <w:tcW w:w="150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Male</w:t>
            </w:r>
          </w:p>
        </w:tc>
        <w:tc>
          <w:tcPr>
            <w:tcW w:w="75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197</w:t>
            </w:r>
          </w:p>
        </w:tc>
        <w:tc>
          <w:tcPr>
            <w:tcW w:w="108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21.76</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0.86</w:t>
            </w:r>
          </w:p>
        </w:tc>
        <w:tc>
          <w:tcPr>
            <w:tcW w:w="117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48.81</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0.81</w:t>
            </w:r>
          </w:p>
        </w:tc>
        <w:tc>
          <w:tcPr>
            <w:tcW w:w="2538"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27.05</w:t>
            </w:r>
          </w:p>
        </w:tc>
      </w:tr>
    </w:tbl>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lastRenderedPageBreak/>
        <w:t xml:space="preserve">Data in Table 2 indicated that the female had a mean of 19.68 and a standard deviation of 0.73 in the pre-test and mean score of 42.77 and standard deviation of 0.73 in the post-test making the pre-test - post-test mean gain to be 23.09. The male had a mean score of 21.76 and a standard deviation of 0.86 in the pre-test and a mean of 48.81 and standard deviation of 0.81 in the post-test, resulting in a gain of 27.05. This implies that the male performed </w:t>
      </w:r>
      <w:r>
        <w:rPr>
          <w:rFonts w:ascii="Times New Roman" w:hAnsi="Times New Roman"/>
          <w:sz w:val="24"/>
          <w:szCs w:val="24"/>
        </w:rPr>
        <w:lastRenderedPageBreak/>
        <w:t xml:space="preserve">better than the female taught automobile lighting system using e-content. </w:t>
      </w: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 xml:space="preserve">Research Question 3: </w:t>
      </w:r>
      <w:r>
        <w:rPr>
          <w:rFonts w:ascii="Times New Roman" w:hAnsi="Times New Roman"/>
          <w:sz w:val="24"/>
          <w:szCs w:val="24"/>
        </w:rPr>
        <w:t xml:space="preserve">What is the effect of e-content on students' retention in the automobile lighting system in technical colleges in Niger State? </w:t>
      </w: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t>Data for answering research question three were presented in Table 3</w:t>
      </w:r>
    </w:p>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num="2" w:space="432"/>
          <w:docGrid w:linePitch="360"/>
        </w:sectPr>
      </w:pPr>
    </w:p>
    <w:p w:rsidR="00BB013D" w:rsidRPr="008121A9" w:rsidRDefault="00BB013D" w:rsidP="00BB013D">
      <w:pPr>
        <w:spacing w:after="0" w:line="264" w:lineRule="auto"/>
        <w:jc w:val="both"/>
        <w:rPr>
          <w:rFonts w:ascii="Times New Roman" w:hAnsi="Times New Roman"/>
          <w:bCs/>
          <w:sz w:val="24"/>
          <w:szCs w:val="24"/>
        </w:rPr>
      </w:pPr>
      <w:r>
        <w:rPr>
          <w:rFonts w:ascii="Times New Roman" w:hAnsi="Times New Roman"/>
          <w:b/>
          <w:bCs/>
          <w:sz w:val="24"/>
          <w:szCs w:val="24"/>
        </w:rPr>
        <w:lastRenderedPageBreak/>
        <w:t xml:space="preserve">Table 3: </w:t>
      </w:r>
      <w:r w:rsidRPr="008121A9">
        <w:rPr>
          <w:rFonts w:ascii="Times New Roman" w:hAnsi="Times New Roman"/>
          <w:bCs/>
          <w:sz w:val="24"/>
          <w:szCs w:val="24"/>
        </w:rPr>
        <w:t xml:space="preserve">Mean and standard deviation of experimental and control groups on the effects of e-content on students’ retention in automobile lighting system </w:t>
      </w:r>
    </w:p>
    <w:tbl>
      <w:tblPr>
        <w:tblW w:w="0" w:type="auto"/>
        <w:tblBorders>
          <w:top w:val="single" w:sz="4" w:space="0" w:color="auto"/>
          <w:bottom w:val="single" w:sz="4" w:space="0" w:color="auto"/>
        </w:tblBorders>
        <w:tblLayout w:type="fixed"/>
        <w:tblLook w:val="0000"/>
      </w:tblPr>
      <w:tblGrid>
        <w:gridCol w:w="1509"/>
        <w:gridCol w:w="759"/>
        <w:gridCol w:w="1080"/>
        <w:gridCol w:w="1260"/>
        <w:gridCol w:w="1170"/>
        <w:gridCol w:w="1260"/>
        <w:gridCol w:w="2538"/>
      </w:tblGrid>
      <w:tr w:rsidR="00BB013D" w:rsidRPr="008121A9" w:rsidTr="00253904">
        <w:tc>
          <w:tcPr>
            <w:tcW w:w="9576" w:type="dxa"/>
            <w:gridSpan w:val="7"/>
            <w:tcBorders>
              <w:top w:val="single" w:sz="4" w:space="0" w:color="auto"/>
              <w:left w:val="nil"/>
              <w:bottom w:val="nil"/>
              <w:right w:val="nil"/>
            </w:tcBorders>
          </w:tcPr>
          <w:p w:rsidR="00BB013D" w:rsidRPr="008121A9" w:rsidRDefault="00BB013D" w:rsidP="00253904">
            <w:pPr>
              <w:spacing w:after="0" w:line="264" w:lineRule="auto"/>
              <w:jc w:val="center"/>
              <w:rPr>
                <w:rFonts w:ascii="Times New Roman" w:hAnsi="Times New Roman"/>
                <w:b/>
                <w:bCs/>
                <w:caps/>
                <w:sz w:val="20"/>
                <w:szCs w:val="20"/>
              </w:rPr>
            </w:pPr>
            <w:r w:rsidRPr="008121A9">
              <w:rPr>
                <w:rFonts w:ascii="Times New Roman" w:hAnsi="Times New Roman"/>
                <w:b/>
                <w:bCs/>
                <w:sz w:val="20"/>
                <w:szCs w:val="20"/>
              </w:rPr>
              <w:t>Students Retention</w:t>
            </w:r>
          </w:p>
        </w:tc>
      </w:tr>
      <w:tr w:rsidR="00BB013D" w:rsidRPr="008121A9" w:rsidTr="00253904">
        <w:tc>
          <w:tcPr>
            <w:tcW w:w="150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c>
          <w:tcPr>
            <w:tcW w:w="75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c>
          <w:tcPr>
            <w:tcW w:w="2340" w:type="dxa"/>
            <w:gridSpan w:val="2"/>
            <w:tcBorders>
              <w:top w:val="nil"/>
              <w:left w:val="nil"/>
              <w:bottom w:val="nil"/>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 xml:space="preserve">Post-test </w:t>
            </w:r>
          </w:p>
        </w:tc>
        <w:tc>
          <w:tcPr>
            <w:tcW w:w="2430" w:type="dxa"/>
            <w:gridSpan w:val="2"/>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b/>
                <w:bCs/>
                <w:sz w:val="20"/>
                <w:szCs w:val="20"/>
              </w:rPr>
              <w:t>Retention test</w:t>
            </w:r>
          </w:p>
        </w:tc>
        <w:tc>
          <w:tcPr>
            <w:tcW w:w="2538"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p>
        </w:tc>
      </w:tr>
      <w:tr w:rsidR="00BB013D" w:rsidRPr="008121A9" w:rsidTr="00253904">
        <w:trPr>
          <w:trHeight w:val="386"/>
        </w:trPr>
        <w:tc>
          <w:tcPr>
            <w:tcW w:w="150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Group</w:t>
            </w:r>
          </w:p>
        </w:tc>
        <w:tc>
          <w:tcPr>
            <w:tcW w:w="75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N</w:t>
            </w:r>
          </w:p>
        </w:tc>
        <w:tc>
          <w:tcPr>
            <w:tcW w:w="108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117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2538"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b/>
                <w:bCs/>
                <w:sz w:val="20"/>
                <w:szCs w:val="20"/>
              </w:rPr>
            </w:pPr>
            <w:r w:rsidRPr="008121A9">
              <w:rPr>
                <w:rFonts w:ascii="Times New Roman" w:hAnsi="Times New Roman"/>
                <w:b/>
                <w:bCs/>
                <w:sz w:val="20"/>
                <w:szCs w:val="20"/>
              </w:rPr>
              <w:t>Mean Gain</w:t>
            </w:r>
          </w:p>
        </w:tc>
      </w:tr>
      <w:tr w:rsidR="00BB013D" w:rsidRPr="008121A9" w:rsidTr="00253904">
        <w:tc>
          <w:tcPr>
            <w:tcW w:w="150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Experimental</w:t>
            </w:r>
          </w:p>
        </w:tc>
        <w:tc>
          <w:tcPr>
            <w:tcW w:w="759"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139</w:t>
            </w:r>
          </w:p>
        </w:tc>
        <w:tc>
          <w:tcPr>
            <w:tcW w:w="1080"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29.46</w:t>
            </w:r>
          </w:p>
        </w:tc>
        <w:tc>
          <w:tcPr>
            <w:tcW w:w="1260"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0.71</w:t>
            </w:r>
          </w:p>
        </w:tc>
        <w:tc>
          <w:tcPr>
            <w:tcW w:w="1170"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36.68</w:t>
            </w:r>
          </w:p>
        </w:tc>
        <w:tc>
          <w:tcPr>
            <w:tcW w:w="1260"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0.80</w:t>
            </w:r>
          </w:p>
        </w:tc>
        <w:tc>
          <w:tcPr>
            <w:tcW w:w="2538" w:type="dxa"/>
            <w:tcBorders>
              <w:top w:val="nil"/>
              <w:left w:val="nil"/>
              <w:bottom w:val="nil"/>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7.22</w:t>
            </w:r>
          </w:p>
        </w:tc>
      </w:tr>
      <w:tr w:rsidR="00BB013D" w:rsidRPr="008121A9" w:rsidTr="00253904">
        <w:tc>
          <w:tcPr>
            <w:tcW w:w="150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lastRenderedPageBreak/>
              <w:t>Control</w:t>
            </w:r>
          </w:p>
        </w:tc>
        <w:tc>
          <w:tcPr>
            <w:tcW w:w="759"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64</w:t>
            </w:r>
          </w:p>
        </w:tc>
        <w:tc>
          <w:tcPr>
            <w:tcW w:w="108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26.83</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0.67</w:t>
            </w:r>
          </w:p>
        </w:tc>
        <w:tc>
          <w:tcPr>
            <w:tcW w:w="117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33.67</w:t>
            </w:r>
          </w:p>
        </w:tc>
        <w:tc>
          <w:tcPr>
            <w:tcW w:w="1260"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0.63</w:t>
            </w:r>
          </w:p>
        </w:tc>
        <w:tc>
          <w:tcPr>
            <w:tcW w:w="2538" w:type="dxa"/>
            <w:tcBorders>
              <w:top w:val="nil"/>
              <w:left w:val="nil"/>
              <w:bottom w:val="single" w:sz="4" w:space="0" w:color="auto"/>
              <w:right w:val="nil"/>
            </w:tcBorders>
          </w:tcPr>
          <w:p w:rsidR="00BB013D" w:rsidRPr="008121A9" w:rsidRDefault="00BB013D" w:rsidP="00253904">
            <w:pPr>
              <w:spacing w:after="0" w:line="264" w:lineRule="auto"/>
              <w:jc w:val="both"/>
              <w:rPr>
                <w:rFonts w:ascii="Times New Roman" w:hAnsi="Times New Roman"/>
                <w:sz w:val="20"/>
                <w:szCs w:val="20"/>
              </w:rPr>
            </w:pPr>
            <w:r w:rsidRPr="008121A9">
              <w:rPr>
                <w:rFonts w:ascii="Times New Roman" w:hAnsi="Times New Roman"/>
                <w:sz w:val="20"/>
                <w:szCs w:val="20"/>
              </w:rPr>
              <w:t>6.84</w:t>
            </w:r>
          </w:p>
        </w:tc>
      </w:tr>
    </w:tbl>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Default="00CF2718" w:rsidP="00BB013D">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81989" style="position:absolute;left:0;text-align:left;margin-left:.75pt;margin-top:-29.7pt;width:483.75pt;height:19.6pt;z-index:252128256" coordorigin="900,646" coordsize="9675,392">
            <v:shape id="_x0000_s81990" type="#_x0000_t32" style="position:absolute;left:900;top:1037;width:9675;height:1" o:connectortype="straight" strokeweight="4.5pt"/>
            <v:shape id="_x0000_s81991" type="#_x0000_t202" style="position:absolute;left:6900;top:646;width:3675;height:344;mso-width-relative:margin;mso-height-relative:margin" stroked="f">
              <v:textbox style="mso-next-textbox:#_x0000_s81991">
                <w:txbxContent>
                  <w:p w:rsidR="00A422C9" w:rsidRPr="007D22A0" w:rsidRDefault="00A422C9" w:rsidP="00BB013D">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r w:rsidR="00BB013D">
        <w:rPr>
          <w:rFonts w:ascii="Times New Roman" w:hAnsi="Times New Roman"/>
          <w:sz w:val="24"/>
          <w:szCs w:val="24"/>
        </w:rPr>
        <w:t xml:space="preserve">Data in Table 3 showed that the experimental group had a mean of 29.46  with a standard deviation of 0.71 in the post-test and retention test score of 36.68 and standard deviation of 0.80 making the post-test - retention test gain in the experimental group to be 7.22. The control group had a mean score of 26.83 with a standard deviation of 0.67 in the post-test </w:t>
      </w:r>
      <w:r w:rsidR="00BB013D">
        <w:rPr>
          <w:rFonts w:ascii="Times New Roman" w:hAnsi="Times New Roman"/>
          <w:sz w:val="24"/>
          <w:szCs w:val="24"/>
        </w:rPr>
        <w:lastRenderedPageBreak/>
        <w:t xml:space="preserve">and a mean of 33.67 and standard deviation of 0.63 in the retention test, resulting in a gain of 6.84. Therefore, the two groups were effective in enhancing students' retention in the automobile lighting system, but the effect of e-content on students' retention in the automobile lighting system is higher than the effect of the conventional method of teaching. </w:t>
      </w:r>
    </w:p>
    <w:p w:rsidR="00BB013D" w:rsidRDefault="00BB013D" w:rsidP="00BB013D">
      <w:pPr>
        <w:spacing w:after="0" w:line="264" w:lineRule="auto"/>
        <w:jc w:val="both"/>
        <w:rPr>
          <w:rFonts w:ascii="Times New Roman" w:hAnsi="Times New Roman"/>
          <w:b/>
          <w:bCs/>
          <w:sz w:val="24"/>
          <w:szCs w:val="24"/>
        </w:rPr>
        <w:sectPr w:rsidR="00BB013D"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jc w:val="both"/>
        <w:rPr>
          <w:rFonts w:ascii="Times New Roman" w:hAnsi="Times New Roman"/>
          <w:b/>
          <w:bCs/>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Hypotheses</w:t>
      </w: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t>All the stated hypotheses were tested at 0.05 level of significance:</w:t>
      </w:r>
    </w:p>
    <w:p w:rsidR="00BB013D" w:rsidRPr="0005180E" w:rsidRDefault="00BB013D" w:rsidP="00BB013D">
      <w:pPr>
        <w:spacing w:after="0" w:line="264" w:lineRule="auto"/>
        <w:jc w:val="both"/>
        <w:rPr>
          <w:rFonts w:ascii="Times New Roman" w:hAnsi="Times New Roman"/>
          <w:sz w:val="24"/>
          <w:szCs w:val="24"/>
        </w:rPr>
      </w:pPr>
      <w:r>
        <w:rPr>
          <w:rFonts w:ascii="Times New Roman" w:hAnsi="Times New Roman"/>
          <w:b/>
          <w:bCs/>
          <w:sz w:val="24"/>
          <w:szCs w:val="24"/>
        </w:rPr>
        <w:t xml:space="preserve">Table 4: </w:t>
      </w:r>
      <w:r w:rsidRPr="0005180E">
        <w:rPr>
          <w:rFonts w:ascii="Times New Roman" w:hAnsi="Times New Roman"/>
          <w:bCs/>
          <w:sz w:val="24"/>
          <w:szCs w:val="24"/>
        </w:rPr>
        <w:t>Summary of Analysis of Covariance (ANCOVA)</w:t>
      </w:r>
      <w:r w:rsidRPr="0005180E">
        <w:rPr>
          <w:rFonts w:ascii="Times New Roman" w:hAnsi="Times New Roman"/>
          <w:sz w:val="24"/>
          <w:szCs w:val="24"/>
        </w:rPr>
        <w:t xml:space="preserve"> </w:t>
      </w:r>
      <w:r w:rsidRPr="0005180E">
        <w:rPr>
          <w:rFonts w:ascii="Times New Roman" w:hAnsi="Times New Roman"/>
          <w:bCs/>
          <w:sz w:val="24"/>
          <w:szCs w:val="24"/>
        </w:rPr>
        <w:t>of the Students Achievement and scores in Automobile Lighting System</w:t>
      </w:r>
    </w:p>
    <w:tbl>
      <w:tblPr>
        <w:tblW w:w="0" w:type="auto"/>
        <w:tblBorders>
          <w:top w:val="single" w:sz="4" w:space="0" w:color="auto"/>
          <w:bottom w:val="single" w:sz="4" w:space="0" w:color="auto"/>
          <w:insideH w:val="outset" w:sz="6" w:space="0" w:color="auto"/>
          <w:insideV w:val="outset" w:sz="6" w:space="0" w:color="auto"/>
        </w:tblBorders>
        <w:tblLayout w:type="fixed"/>
        <w:tblCellMar>
          <w:left w:w="0" w:type="dxa"/>
          <w:right w:w="0" w:type="dxa"/>
        </w:tblCellMar>
        <w:tblLook w:val="0000"/>
      </w:tblPr>
      <w:tblGrid>
        <w:gridCol w:w="2277"/>
        <w:gridCol w:w="1850"/>
        <w:gridCol w:w="667"/>
        <w:gridCol w:w="1200"/>
        <w:gridCol w:w="883"/>
        <w:gridCol w:w="717"/>
        <w:gridCol w:w="1661"/>
      </w:tblGrid>
      <w:tr w:rsidR="00BB013D" w:rsidRPr="008121A9" w:rsidTr="00253904">
        <w:trPr>
          <w:cantSplit/>
          <w:trHeight w:val="536"/>
        </w:trPr>
        <w:tc>
          <w:tcPr>
            <w:tcW w:w="2277"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Source</w:t>
            </w:r>
          </w:p>
        </w:tc>
        <w:tc>
          <w:tcPr>
            <w:tcW w:w="1850"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Sum of Squares</w:t>
            </w:r>
          </w:p>
        </w:tc>
        <w:tc>
          <w:tcPr>
            <w:tcW w:w="667"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df</w:t>
            </w:r>
          </w:p>
        </w:tc>
        <w:tc>
          <w:tcPr>
            <w:tcW w:w="1200"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Mean Square</w:t>
            </w:r>
          </w:p>
        </w:tc>
        <w:tc>
          <w:tcPr>
            <w:tcW w:w="883"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F</w:t>
            </w:r>
          </w:p>
        </w:tc>
        <w:tc>
          <w:tcPr>
            <w:tcW w:w="717"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Sig.</w:t>
            </w:r>
          </w:p>
        </w:tc>
        <w:tc>
          <w:tcPr>
            <w:tcW w:w="1661" w:type="dxa"/>
            <w:tcBorders>
              <w:top w:val="single" w:sz="4" w:space="0" w:color="auto"/>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Remark</w:t>
            </w: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Corrected Model</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209.2270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17.437</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2.432</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.000</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Intercept</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504.2260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504.224</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84.230</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.000</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Pre-test</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.9500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.950</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4.589</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.003</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b/>
                <w:bCs/>
                <w:color w:val="000000"/>
                <w:sz w:val="20"/>
                <w:szCs w:val="20"/>
              </w:rPr>
              <w:t>Method</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202.9422</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488.790</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3.768</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.059</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Accepted</w:t>
            </w: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Gender</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.0020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.443</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2.936</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.106</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b/>
                <w:bCs/>
                <w:color w:val="000000"/>
                <w:sz w:val="20"/>
                <w:szCs w:val="20"/>
              </w:rPr>
              <w:t>Method and Gender</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.3270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53.446</w:t>
            </w:r>
          </w:p>
        </w:tc>
        <w:tc>
          <w:tcPr>
            <w:tcW w:w="883"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2.623</w:t>
            </w:r>
          </w:p>
        </w:tc>
        <w:tc>
          <w:tcPr>
            <w:tcW w:w="71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.862</w:t>
            </w:r>
          </w:p>
        </w:tc>
        <w:tc>
          <w:tcPr>
            <w:tcW w:w="1661"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Accepted</w:t>
            </w: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Error</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93.9780</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454</w:t>
            </w:r>
          </w:p>
        </w:tc>
        <w:tc>
          <w:tcPr>
            <w:tcW w:w="120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.208</w:t>
            </w:r>
          </w:p>
        </w:tc>
        <w:tc>
          <w:tcPr>
            <w:tcW w:w="883"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717"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1661"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r>
      <w:tr w:rsidR="00BB013D" w:rsidRPr="008121A9" w:rsidTr="00253904">
        <w:trPr>
          <w:cantSplit/>
        </w:trPr>
        <w:tc>
          <w:tcPr>
            <w:tcW w:w="227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Total</w:t>
            </w:r>
          </w:p>
        </w:tc>
        <w:tc>
          <w:tcPr>
            <w:tcW w:w="1850"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1011.6452</w:t>
            </w:r>
          </w:p>
        </w:tc>
        <w:tc>
          <w:tcPr>
            <w:tcW w:w="667" w:type="dxa"/>
            <w:tcBorders>
              <w:top w:val="nil"/>
              <w:left w:val="nil"/>
              <w:bottom w:val="nil"/>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463</w:t>
            </w:r>
          </w:p>
        </w:tc>
        <w:tc>
          <w:tcPr>
            <w:tcW w:w="1200"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883"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717"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1661" w:type="dxa"/>
            <w:tcBorders>
              <w:top w:val="nil"/>
              <w:left w:val="nil"/>
              <w:bottom w:val="nil"/>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r>
      <w:tr w:rsidR="00BB013D" w:rsidRPr="008121A9" w:rsidTr="00253904">
        <w:trPr>
          <w:cantSplit/>
        </w:trPr>
        <w:tc>
          <w:tcPr>
            <w:tcW w:w="2277" w:type="dxa"/>
            <w:tcBorders>
              <w:top w:val="nil"/>
              <w:left w:val="nil"/>
              <w:bottom w:val="single" w:sz="4" w:space="0" w:color="auto"/>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Corrected Total</w:t>
            </w:r>
          </w:p>
        </w:tc>
        <w:tc>
          <w:tcPr>
            <w:tcW w:w="1850" w:type="dxa"/>
            <w:tcBorders>
              <w:top w:val="nil"/>
              <w:left w:val="nil"/>
              <w:bottom w:val="single" w:sz="4" w:space="0" w:color="auto"/>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209.6435</w:t>
            </w:r>
          </w:p>
        </w:tc>
        <w:tc>
          <w:tcPr>
            <w:tcW w:w="667" w:type="dxa"/>
            <w:tcBorders>
              <w:top w:val="nil"/>
              <w:left w:val="nil"/>
              <w:bottom w:val="single" w:sz="4" w:space="0" w:color="auto"/>
              <w:right w:val="nil"/>
            </w:tcBorders>
            <w:shd w:val="clear" w:color="auto" w:fill="FFFFFF"/>
            <w:vAlign w:val="center"/>
          </w:tcPr>
          <w:p w:rsidR="00BB013D" w:rsidRPr="008121A9" w:rsidRDefault="00BB013D" w:rsidP="00253904">
            <w:pPr>
              <w:autoSpaceDE w:val="0"/>
              <w:autoSpaceDN w:val="0"/>
              <w:adjustRightInd w:val="0"/>
              <w:spacing w:after="0" w:line="264" w:lineRule="auto"/>
              <w:ind w:left="60" w:right="60"/>
              <w:jc w:val="both"/>
              <w:rPr>
                <w:rFonts w:ascii="Times New Roman" w:hAnsi="Times New Roman"/>
                <w:color w:val="000000"/>
                <w:sz w:val="20"/>
                <w:szCs w:val="20"/>
              </w:rPr>
            </w:pPr>
          </w:p>
        </w:tc>
        <w:tc>
          <w:tcPr>
            <w:tcW w:w="1200" w:type="dxa"/>
            <w:tcBorders>
              <w:top w:val="nil"/>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883" w:type="dxa"/>
            <w:tcBorders>
              <w:top w:val="nil"/>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717" w:type="dxa"/>
            <w:tcBorders>
              <w:top w:val="nil"/>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c>
          <w:tcPr>
            <w:tcW w:w="1661" w:type="dxa"/>
            <w:tcBorders>
              <w:top w:val="nil"/>
              <w:left w:val="nil"/>
              <w:bottom w:val="single" w:sz="4" w:space="0" w:color="auto"/>
              <w:right w:val="nil"/>
            </w:tcBorders>
            <w:shd w:val="clear" w:color="auto" w:fill="FFFFFF"/>
          </w:tcPr>
          <w:p w:rsidR="00BB013D" w:rsidRPr="008121A9" w:rsidRDefault="00BB013D" w:rsidP="00253904">
            <w:pPr>
              <w:autoSpaceDE w:val="0"/>
              <w:autoSpaceDN w:val="0"/>
              <w:adjustRightInd w:val="0"/>
              <w:spacing w:after="0" w:line="264" w:lineRule="auto"/>
              <w:jc w:val="both"/>
              <w:rPr>
                <w:rFonts w:ascii="Times New Roman" w:hAnsi="Times New Roman"/>
                <w:sz w:val="20"/>
                <w:szCs w:val="20"/>
              </w:rPr>
            </w:pPr>
          </w:p>
        </w:tc>
      </w:tr>
    </w:tbl>
    <w:p w:rsidR="00BB013D" w:rsidRDefault="00BB013D" w:rsidP="00BB013D">
      <w:pPr>
        <w:spacing w:after="0" w:line="264" w:lineRule="auto"/>
        <w:jc w:val="both"/>
        <w:rPr>
          <w:rFonts w:ascii="Times New Roman" w:hAnsi="Times New Roman"/>
          <w:sz w:val="24"/>
          <w:szCs w:val="24"/>
        </w:rPr>
      </w:pPr>
    </w:p>
    <w:p w:rsidR="00BB013D" w:rsidRDefault="00BB013D" w:rsidP="00BB013D">
      <w:pPr>
        <w:spacing w:after="0" w:line="264" w:lineRule="auto"/>
        <w:jc w:val="both"/>
        <w:rPr>
          <w:rFonts w:ascii="Times New Roman" w:hAnsi="Times New Roman"/>
          <w:sz w:val="24"/>
          <w:szCs w:val="24"/>
        </w:rPr>
        <w:sectPr w:rsidR="00BB013D" w:rsidSect="00253904">
          <w:type w:val="continuous"/>
          <w:pgSz w:w="12240" w:h="15840"/>
          <w:pgMar w:top="1008" w:right="1440" w:bottom="1008" w:left="1350" w:header="720" w:footer="720" w:gutter="0"/>
          <w:cols w:space="720"/>
          <w:docGrid w:linePitch="360"/>
        </w:sectPr>
      </w:pPr>
    </w:p>
    <w:p w:rsidR="00BB013D" w:rsidRDefault="00BB013D" w:rsidP="00BB013D">
      <w:pPr>
        <w:spacing w:after="0" w:line="264" w:lineRule="auto"/>
        <w:jc w:val="both"/>
        <w:rPr>
          <w:rFonts w:ascii="Times New Roman" w:hAnsi="Times New Roman"/>
          <w:sz w:val="24"/>
          <w:szCs w:val="24"/>
        </w:rPr>
      </w:pPr>
      <w:r>
        <w:rPr>
          <w:rFonts w:ascii="Times New Roman" w:hAnsi="Times New Roman"/>
          <w:sz w:val="24"/>
          <w:szCs w:val="24"/>
        </w:rPr>
        <w:lastRenderedPageBreak/>
        <w:t xml:space="preserve"> Data presented in Table 4 showed the F-calculated for method, interaction treatment and gender on students' achievement in the automobile lighting system. The F-calculated value for the method 488.790 with the significance of F at 0.59 which is greater than 0.05 signifies that the null hypothesis of no significant difference in the mean achievement scores of students taught automobile lighting using e-content instructional strategy and conventional method of teaching is accepted at 0.05 level of significance. Therefore, both e-content and the conventional teaching method enhance students' achievement in the automobile lighting system. The interaction effect of method and gender has F-calculated value of 53.446 with the significance of F at 0.862 which is greater than 0.05. Therefore, </w:t>
      </w:r>
      <w:r>
        <w:rPr>
          <w:rFonts w:ascii="Times New Roman" w:hAnsi="Times New Roman"/>
          <w:sz w:val="24"/>
          <w:szCs w:val="24"/>
        </w:rPr>
        <w:lastRenderedPageBreak/>
        <w:t xml:space="preserve">the hypothesis of no significant interaction effect of treatment given to students and their gender with respect to their mean scores on the automobile lighting system is accepted. This implies that there is no significant interaction effect of the method given to students taught automobile lighting system using the e-content instructional strategy based on gender. </w:t>
      </w:r>
    </w:p>
    <w:p w:rsidR="00BB013D" w:rsidRDefault="00BB013D" w:rsidP="00BB013D">
      <w:pPr>
        <w:spacing w:after="0" w:line="264" w:lineRule="auto"/>
        <w:jc w:val="both"/>
        <w:rPr>
          <w:rFonts w:ascii="Times New Roman" w:hAnsi="Times New Roman"/>
          <w:b/>
          <w:bCs/>
          <w:color w:val="000000"/>
          <w:sz w:val="24"/>
          <w:szCs w:val="24"/>
        </w:rPr>
      </w:pPr>
    </w:p>
    <w:p w:rsidR="00BB013D" w:rsidRDefault="00BB013D" w:rsidP="00BB013D">
      <w:pPr>
        <w:spacing w:after="0" w:line="264" w:lineRule="auto"/>
        <w:jc w:val="both"/>
        <w:rPr>
          <w:rFonts w:ascii="Times New Roman" w:hAnsi="Times New Roman"/>
          <w:sz w:val="24"/>
          <w:szCs w:val="24"/>
        </w:rPr>
      </w:pPr>
      <w:r>
        <w:rPr>
          <w:rFonts w:ascii="Times New Roman" w:hAnsi="Times New Roman"/>
          <w:b/>
          <w:bCs/>
          <w:color w:val="000000"/>
          <w:sz w:val="24"/>
          <w:szCs w:val="24"/>
        </w:rPr>
        <w:t xml:space="preserve">Discussion of Findings </w:t>
      </w:r>
    </w:p>
    <w:p w:rsidR="00BB013D" w:rsidRDefault="00BB013D" w:rsidP="00BB013D">
      <w:pPr>
        <w:pStyle w:val="Default"/>
        <w:spacing w:line="264" w:lineRule="auto"/>
        <w:jc w:val="both"/>
      </w:pPr>
      <w:r>
        <w:t xml:space="preserve">The data presented in Table 1 provided the answer to research question one. The finding revealed that the effect of e-content was higher than the conventional teaching method on students' achievement. This implied that students in the experimental group had a higher mean gain when compared to their </w:t>
      </w:r>
      <w:r>
        <w:lastRenderedPageBreak/>
        <w:t>counterparts in the control group. In this connection, there is a significant difference between the treatment group's achievements. The finding supports Mustapha (2016) that the use of technology plays a vital role in the teaching and learning process, most especially improving student academic achievement, retention and skill performance in MVM. In a similar vein, the resulting findings of Efuwape and Omofonmwan</w:t>
      </w:r>
      <w:r>
        <w:rPr>
          <w:b/>
          <w:bCs/>
        </w:rPr>
        <w:t xml:space="preserve"> </w:t>
      </w:r>
      <w:r>
        <w:t xml:space="preserve">(2015) also revealed that the students' achievements increase when Computer-Based Instruction (CBI) technique was used for instructional delivery than the conventional teaching method.  </w:t>
      </w:r>
    </w:p>
    <w:p w:rsidR="00BB013D" w:rsidRDefault="00CF2718" w:rsidP="00BB013D">
      <w:pPr>
        <w:pStyle w:val="Default"/>
        <w:spacing w:line="264" w:lineRule="auto"/>
        <w:jc w:val="both"/>
      </w:pPr>
      <w:r>
        <w:rPr>
          <w:noProof/>
        </w:rPr>
        <w:pict>
          <v:group id="_x0000_s81992" style="position:absolute;left:0;text-align:left;margin-left:-2.25pt;margin-top:-241.45pt;width:483.75pt;height:19.6pt;z-index:252129280" coordorigin="900,646" coordsize="9675,392">
            <v:shape id="_x0000_s81993" type="#_x0000_t32" style="position:absolute;left:900;top:1037;width:9675;height:1" o:connectortype="straight" strokeweight="4.5pt"/>
            <v:shape id="_x0000_s81994" type="#_x0000_t202" style="position:absolute;left:6900;top:646;width:3675;height:344;mso-width-relative:margin;mso-height-relative:margin" stroked="f">
              <v:textbox style="mso-next-textbox:#_x0000_s81994">
                <w:txbxContent>
                  <w:p w:rsidR="00A422C9" w:rsidRPr="007D22A0" w:rsidRDefault="00A422C9" w:rsidP="00BB013D">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p>
    <w:p w:rsidR="00BB013D" w:rsidRDefault="00BB013D" w:rsidP="00BB013D">
      <w:pPr>
        <w:pStyle w:val="Default"/>
        <w:spacing w:line="264" w:lineRule="auto"/>
        <w:jc w:val="both"/>
      </w:pPr>
      <w:r>
        <w:t xml:space="preserve">The result in Table 2 revealed that the difference between male and female students' achievement taught e-content in automobile lighting system had no significant difference. Therefore, it can be concluded that the use of e-content based learning package in enhancing student achievement in the automobile lighting system is effective and beneficial to both male and female students. In support this according to Okeke (1999), gender was not a significant factor in the students' achievement in science and technology class when technology is used. Contrary to the findings of this study, Young (2000), Wilkowska, and Ziefle (2010) found significant gender differences in computer attitudes and skill performance of students in the use of technology in classroom activities.  </w:t>
      </w:r>
    </w:p>
    <w:p w:rsidR="00BB013D" w:rsidRDefault="00BB013D" w:rsidP="00BB013D">
      <w:pPr>
        <w:pStyle w:val="Default"/>
        <w:spacing w:line="264" w:lineRule="auto"/>
        <w:jc w:val="both"/>
      </w:pPr>
    </w:p>
    <w:p w:rsidR="00BB013D" w:rsidRDefault="00BB013D" w:rsidP="00BB013D">
      <w:pPr>
        <w:pStyle w:val="Default"/>
        <w:spacing w:line="264" w:lineRule="auto"/>
        <w:jc w:val="both"/>
      </w:pPr>
      <w:r>
        <w:t xml:space="preserve">The data presented in Table 3 provided the answer to research question three. The finding revealed that the effect of e-content instructional strategy and the conventional teaching method on students' retention were effective in enhancing students' retention in the automobile lighting system, but the effect of e-content on students' retention in the </w:t>
      </w:r>
      <w:r>
        <w:lastRenderedPageBreak/>
        <w:t xml:space="preserve">automobile lighting system is higher than the effect of the conventional method of teaching. The finding concurs with Mustapha (2016) that the use of technology plays a vital role in the teaching and learning process, most especially improving student academic achievement, retention and skill performance in MVM.  </w:t>
      </w:r>
    </w:p>
    <w:p w:rsidR="00BB013D" w:rsidRDefault="00BB013D" w:rsidP="00BB013D">
      <w:pPr>
        <w:pStyle w:val="Default"/>
        <w:spacing w:line="264" w:lineRule="auto"/>
        <w:jc w:val="both"/>
      </w:pPr>
      <w:r>
        <w:t xml:space="preserve">The data presented in Table 4 provided the answer to the hypothesis. The finding indicates that there was no significant difference between the mean score of experimental and control groups in the achievement of students in the Automobile lighting system. Therefore, both e-content and the conventional teaching method enhance students' achievement in the automobile lighting system. The results of the study disagree with the study conducted by Chien, Yunus, Wan and Bakr (2008) that there was a significant difference in the students' achievement who learned with the Computer Assisted Instruction (CAI) + Intelligent Tutoring Systems (ITS) and those who learned with CAI alone. The finding of that study indicated that CAI + ITS was more effective in helping the students to learn as compared to using CAI alone.  </w:t>
      </w:r>
    </w:p>
    <w:p w:rsidR="00BB013D" w:rsidRDefault="00BB013D" w:rsidP="00BB013D">
      <w:pPr>
        <w:pStyle w:val="Default"/>
        <w:spacing w:line="264" w:lineRule="auto"/>
        <w:jc w:val="both"/>
        <w:rPr>
          <w:b/>
          <w:bCs/>
        </w:rPr>
      </w:pPr>
    </w:p>
    <w:p w:rsidR="00BB013D" w:rsidRDefault="00BB013D" w:rsidP="00BB013D">
      <w:pPr>
        <w:pStyle w:val="Default"/>
        <w:spacing w:line="264" w:lineRule="auto"/>
        <w:jc w:val="both"/>
      </w:pPr>
      <w:r>
        <w:rPr>
          <w:b/>
          <w:bCs/>
        </w:rPr>
        <w:t>Conclusion</w:t>
      </w:r>
    </w:p>
    <w:p w:rsidR="00BB013D" w:rsidRDefault="00BB013D" w:rsidP="00BB013D">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color w:val="000000"/>
          <w:sz w:val="24"/>
          <w:szCs w:val="24"/>
        </w:rPr>
        <w:t xml:space="preserve">The present rapid development in the automobile industry has lead to the intricacy in automobile lighting system experienced by technical college students. This has given rise to the need for e-content based instruction in order to assist graduates in the automobile to acquire adequate skills necessary for employment in the changing workplace. Consequent upon this, the study determined the effects of e-content on students' achievement and retention in the automobile lighting system in technical colleges in Niger </w:t>
      </w:r>
      <w:r>
        <w:rPr>
          <w:rFonts w:ascii="Times New Roman" w:hAnsi="Times New Roman"/>
          <w:color w:val="000000"/>
          <w:sz w:val="24"/>
          <w:szCs w:val="24"/>
        </w:rPr>
        <w:lastRenderedPageBreak/>
        <w:t xml:space="preserve">State and found out that e-content instructional strategy is more effective than the conventional method of teaching in enhancing students' achievement and retention in the automobile lighting system. In addition, the study revealed that there was no significant effect attributed to the gender on students' achievement in the automobile lighting system. The study, however, found no significant interaction effect of method and gender on students' achievement in the automobile lighting system. This implies that the effectiveness of the e-content instructional strategy in improving student achievement does not depend on gender. It then, therefore, means that e-content instructional strategy is a dependable option for teaching and learning in the present era of rapid technological development as it promotes active and efficient learning which can lead to the acquisition of necessary skills for employment. </w:t>
      </w:r>
    </w:p>
    <w:p w:rsidR="00BB013D" w:rsidRDefault="00CF2718" w:rsidP="00BB013D">
      <w:pPr>
        <w:autoSpaceDE w:val="0"/>
        <w:autoSpaceDN w:val="0"/>
        <w:adjustRightInd w:val="0"/>
        <w:spacing w:after="0" w:line="264" w:lineRule="auto"/>
        <w:jc w:val="both"/>
        <w:rPr>
          <w:rFonts w:ascii="Times New Roman" w:hAnsi="Times New Roman"/>
          <w:b/>
          <w:bCs/>
          <w:color w:val="000000"/>
          <w:sz w:val="24"/>
          <w:szCs w:val="24"/>
        </w:rPr>
      </w:pPr>
      <w:r w:rsidRPr="00CF2718">
        <w:rPr>
          <w:rFonts w:ascii="Times New Roman" w:hAnsi="Times New Roman"/>
          <w:noProof/>
          <w:color w:val="000000"/>
          <w:sz w:val="24"/>
          <w:szCs w:val="24"/>
        </w:rPr>
        <w:pict>
          <v:group id="_x0000_s81995" style="position:absolute;left:0;text-align:left;margin-left:-3pt;margin-top:-362.9pt;width:483.75pt;height:19.6pt;z-index:252130304" coordorigin="900,646" coordsize="9675,392">
            <v:shape id="_x0000_s81996" type="#_x0000_t32" style="position:absolute;left:900;top:1037;width:9675;height:1" o:connectortype="straight" strokeweight="4.5pt"/>
            <v:shape id="_x0000_s81997" type="#_x0000_t202" style="position:absolute;left:6900;top:646;width:3675;height:344;mso-width-relative:margin;mso-height-relative:margin" stroked="f">
              <v:textbox style="mso-next-textbox:#_x0000_s81997">
                <w:txbxContent>
                  <w:p w:rsidR="00A422C9" w:rsidRPr="007D22A0" w:rsidRDefault="00A422C9" w:rsidP="00BB013D">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p>
    <w:p w:rsidR="00BB013D" w:rsidRDefault="00BB013D" w:rsidP="00BB013D">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b/>
          <w:bCs/>
          <w:color w:val="000000"/>
          <w:sz w:val="24"/>
          <w:szCs w:val="24"/>
        </w:rPr>
        <w:t xml:space="preserve">Recommendations </w:t>
      </w:r>
    </w:p>
    <w:p w:rsidR="00BB013D" w:rsidRDefault="00BB013D" w:rsidP="00BB013D">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color w:val="000000"/>
          <w:sz w:val="24"/>
          <w:szCs w:val="24"/>
        </w:rPr>
        <w:t>Based on the findings of the study, the researcher recommends the following:</w:t>
      </w:r>
    </w:p>
    <w:p w:rsidR="00BB013D" w:rsidRDefault="00BB013D" w:rsidP="00060CCF">
      <w:pPr>
        <w:pStyle w:val="ListParagraph"/>
        <w:numPr>
          <w:ilvl w:val="3"/>
          <w:numId w:val="54"/>
        </w:numPr>
        <w:autoSpaceDE w:val="0"/>
        <w:autoSpaceDN w:val="0"/>
        <w:adjustRightInd w:val="0"/>
        <w:spacing w:line="264" w:lineRule="auto"/>
        <w:ind w:left="630"/>
        <w:jc w:val="both"/>
        <w:rPr>
          <w:b/>
          <w:bCs/>
          <w:color w:val="000000"/>
        </w:rPr>
      </w:pPr>
      <w:r>
        <w:rPr>
          <w:rFonts w:eastAsia="WP MultinationalB Roman"/>
          <w:color w:val="000000"/>
        </w:rPr>
        <w:t xml:space="preserve">Automobile teachers should adopt the use of e-content instructional strategy in the automobile lighting system. </w:t>
      </w:r>
    </w:p>
    <w:p w:rsidR="00BB013D" w:rsidRDefault="00BB013D" w:rsidP="00060CCF">
      <w:pPr>
        <w:pStyle w:val="ListParagraph"/>
        <w:numPr>
          <w:ilvl w:val="3"/>
          <w:numId w:val="54"/>
        </w:numPr>
        <w:autoSpaceDE w:val="0"/>
        <w:autoSpaceDN w:val="0"/>
        <w:adjustRightInd w:val="0"/>
        <w:spacing w:line="264" w:lineRule="auto"/>
        <w:ind w:left="630"/>
        <w:jc w:val="both"/>
        <w:rPr>
          <w:b/>
          <w:bCs/>
          <w:color w:val="000000"/>
        </w:rPr>
      </w:pPr>
      <w:r>
        <w:rPr>
          <w:rFonts w:eastAsia="WP MultinationalB Roman"/>
          <w:color w:val="000000"/>
        </w:rPr>
        <w:t xml:space="preserve">the e-content instructional strategy should be incorporated into the teaching of the automobile by National Board for Technical Education as the board is responsible for standardization and harmonization of programmes in technical colleges.  </w:t>
      </w:r>
    </w:p>
    <w:p w:rsidR="00BB013D" w:rsidRDefault="00BB013D" w:rsidP="00060CCF">
      <w:pPr>
        <w:pStyle w:val="ListParagraph"/>
        <w:numPr>
          <w:ilvl w:val="3"/>
          <w:numId w:val="54"/>
        </w:numPr>
        <w:autoSpaceDE w:val="0"/>
        <w:autoSpaceDN w:val="0"/>
        <w:adjustRightInd w:val="0"/>
        <w:spacing w:line="264" w:lineRule="auto"/>
        <w:ind w:left="630"/>
        <w:jc w:val="both"/>
        <w:rPr>
          <w:b/>
          <w:bCs/>
          <w:color w:val="000000"/>
        </w:rPr>
      </w:pPr>
      <w:r>
        <w:rPr>
          <w:rFonts w:eastAsia="WP MultinationalB Roman"/>
          <w:color w:val="000000"/>
        </w:rPr>
        <w:t xml:space="preserve">The National Board for Technical Education should undertake and support the production of e-content instructional strategy for use in technical colleges. </w:t>
      </w:r>
    </w:p>
    <w:p w:rsidR="00BB013D" w:rsidRDefault="00BB013D" w:rsidP="00060CCF">
      <w:pPr>
        <w:pStyle w:val="ListParagraph"/>
        <w:numPr>
          <w:ilvl w:val="3"/>
          <w:numId w:val="54"/>
        </w:numPr>
        <w:autoSpaceDE w:val="0"/>
        <w:autoSpaceDN w:val="0"/>
        <w:adjustRightInd w:val="0"/>
        <w:spacing w:line="264" w:lineRule="auto"/>
        <w:ind w:left="630"/>
        <w:jc w:val="both"/>
        <w:rPr>
          <w:b/>
          <w:bCs/>
          <w:color w:val="000000"/>
        </w:rPr>
      </w:pPr>
      <w:r>
        <w:rPr>
          <w:rFonts w:eastAsia="WP MultinationalB Roman"/>
          <w:color w:val="000000"/>
        </w:rPr>
        <w:t xml:space="preserve">More encouragements should be provided to the female students to </w:t>
      </w:r>
      <w:r>
        <w:rPr>
          <w:rFonts w:eastAsia="WP MultinationalB Roman"/>
          <w:color w:val="000000"/>
        </w:rPr>
        <w:lastRenderedPageBreak/>
        <w:t xml:space="preserve">improve their performance in automobile. </w:t>
      </w:r>
    </w:p>
    <w:p w:rsidR="00BB013D" w:rsidRDefault="00BB013D" w:rsidP="00BB013D">
      <w:pPr>
        <w:autoSpaceDE w:val="0"/>
        <w:autoSpaceDN w:val="0"/>
        <w:adjustRightInd w:val="0"/>
        <w:spacing w:after="0" w:line="264" w:lineRule="auto"/>
        <w:jc w:val="both"/>
        <w:rPr>
          <w:rFonts w:ascii="Times New Roman" w:hAnsi="Times New Roman"/>
          <w:b/>
          <w:bCs/>
          <w:color w:val="000000"/>
          <w:sz w:val="24"/>
          <w:szCs w:val="24"/>
        </w:rPr>
      </w:pPr>
    </w:p>
    <w:p w:rsidR="00BB013D" w:rsidRDefault="00BB013D" w:rsidP="00BB013D">
      <w:pPr>
        <w:autoSpaceDE w:val="0"/>
        <w:autoSpaceDN w:val="0"/>
        <w:adjustRightInd w:val="0"/>
        <w:spacing w:after="0" w:line="264" w:lineRule="auto"/>
        <w:jc w:val="center"/>
        <w:rPr>
          <w:rFonts w:ascii="Times New Roman" w:hAnsi="Times New Roman"/>
          <w:b/>
          <w:bCs/>
          <w:color w:val="000000"/>
          <w:sz w:val="24"/>
          <w:szCs w:val="24"/>
        </w:rPr>
      </w:pPr>
      <w:r>
        <w:rPr>
          <w:rFonts w:ascii="Times New Roman" w:hAnsi="Times New Roman"/>
          <w:b/>
          <w:bCs/>
          <w:color w:val="000000"/>
          <w:sz w:val="24"/>
          <w:szCs w:val="24"/>
        </w:rPr>
        <w:t>References</w:t>
      </w:r>
    </w:p>
    <w:p w:rsidR="00BB013D" w:rsidRDefault="00BB013D" w:rsidP="00BB013D">
      <w:pPr>
        <w:spacing w:after="0" w:line="264" w:lineRule="auto"/>
        <w:ind w:left="450" w:hanging="450"/>
        <w:jc w:val="both"/>
        <w:rPr>
          <w:rFonts w:ascii="Times New Roman" w:hAnsi="Times New Roman"/>
          <w:sz w:val="24"/>
          <w:szCs w:val="24"/>
        </w:rPr>
      </w:pPr>
      <w:r>
        <w:rPr>
          <w:rFonts w:ascii="Times New Roman" w:hAnsi="Times New Roman"/>
          <w:sz w:val="24"/>
          <w:szCs w:val="24"/>
        </w:rPr>
        <w:t>Abdullateef, A. (April 5</w:t>
      </w:r>
      <w:r>
        <w:rPr>
          <w:rFonts w:ascii="Times New Roman" w:hAnsi="Times New Roman"/>
          <w:sz w:val="24"/>
          <w:szCs w:val="24"/>
          <w:vertAlign w:val="superscript"/>
        </w:rPr>
        <w:t>th</w:t>
      </w:r>
      <w:r>
        <w:rPr>
          <w:rFonts w:ascii="Times New Roman" w:hAnsi="Times New Roman"/>
          <w:sz w:val="24"/>
          <w:szCs w:val="24"/>
        </w:rPr>
        <w:t>, 2018). Schools get e-content. Daily Trust, Thursday, April 5, 2018, p 26</w:t>
      </w:r>
    </w:p>
    <w:p w:rsidR="00BB013D" w:rsidRDefault="00BB013D" w:rsidP="00BB013D">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Akinleye, E. A. (2010). Technical training industry. </w:t>
      </w:r>
      <w:r>
        <w:rPr>
          <w:rFonts w:ascii="Times New Roman" w:hAnsi="Times New Roman"/>
          <w:i/>
          <w:sz w:val="24"/>
          <w:szCs w:val="24"/>
        </w:rPr>
        <w:t>A Nigeria service commonwealth education liaison</w:t>
      </w:r>
      <w:r>
        <w:rPr>
          <w:rFonts w:ascii="Times New Roman" w:hAnsi="Times New Roman"/>
          <w:sz w:val="24"/>
          <w:szCs w:val="24"/>
        </w:rPr>
        <w:t xml:space="preserve"> </w:t>
      </w:r>
      <w:r>
        <w:rPr>
          <w:rFonts w:ascii="Times New Roman" w:hAnsi="Times New Roman"/>
          <w:i/>
          <w:iCs/>
          <w:sz w:val="24"/>
          <w:szCs w:val="24"/>
        </w:rPr>
        <w:t>Newsletter</w:t>
      </w:r>
      <w:r>
        <w:rPr>
          <w:rFonts w:ascii="Times New Roman" w:hAnsi="Times New Roman"/>
          <w:sz w:val="24"/>
          <w:szCs w:val="24"/>
        </w:rPr>
        <w:t>, 4 (3), 12-14</w:t>
      </w:r>
    </w:p>
    <w:p w:rsidR="00BB013D" w:rsidRDefault="00BB013D" w:rsidP="00BB013D">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Boyle, E. A., Duffy, T., &amp; Dunleavy, K. (2003). Learning style and academic outcome: the validity and utility of Vermut’s inventory of learning styles in a British higher education setting. </w:t>
      </w:r>
      <w:r>
        <w:rPr>
          <w:rFonts w:ascii="Times New Roman" w:hAnsi="Times New Roman"/>
          <w:i/>
          <w:iCs/>
          <w:sz w:val="24"/>
          <w:szCs w:val="24"/>
        </w:rPr>
        <w:t xml:space="preserve">British Journal of Educational Psychology, </w:t>
      </w:r>
      <w:r>
        <w:rPr>
          <w:rFonts w:ascii="Times New Roman" w:hAnsi="Times New Roman"/>
          <w:sz w:val="24"/>
          <w:szCs w:val="24"/>
        </w:rPr>
        <w:t>73 (2), 267-290</w:t>
      </w:r>
    </w:p>
    <w:p w:rsidR="00BB013D" w:rsidRDefault="00BB013D" w:rsidP="00BB013D">
      <w:pPr>
        <w:spacing w:after="0" w:line="264" w:lineRule="auto"/>
        <w:ind w:left="450" w:hanging="450"/>
        <w:jc w:val="both"/>
        <w:rPr>
          <w:rFonts w:ascii="Times New Roman" w:hAnsi="Times New Roman"/>
          <w:sz w:val="24"/>
          <w:szCs w:val="24"/>
        </w:rPr>
      </w:pPr>
      <w:r>
        <w:rPr>
          <w:rFonts w:ascii="Times New Roman" w:hAnsi="Times New Roman"/>
          <w:color w:val="000000"/>
          <w:sz w:val="24"/>
          <w:szCs w:val="24"/>
        </w:rPr>
        <w:t>Chien, T. S., Yunus, A. S., Wan, Z. W. A &amp; Bakr, A. R. (2008).</w:t>
      </w:r>
      <w:r>
        <w:rPr>
          <w:rFonts w:ascii="Times New Roman" w:hAnsi="Times New Roman"/>
          <w:sz w:val="24"/>
          <w:szCs w:val="24"/>
        </w:rPr>
        <w:t xml:space="preserve"> The effect of an intelligent tutoring system (its) on student achievement in an algebraic expression. </w:t>
      </w:r>
      <w:r>
        <w:rPr>
          <w:rFonts w:ascii="Times New Roman" w:hAnsi="Times New Roman"/>
          <w:i/>
          <w:iCs/>
          <w:sz w:val="24"/>
          <w:szCs w:val="24"/>
        </w:rPr>
        <w:t xml:space="preserve">International Journal of Instructions </w:t>
      </w:r>
      <w:r>
        <w:rPr>
          <w:rFonts w:ascii="Times New Roman" w:hAnsi="Times New Roman"/>
          <w:sz w:val="24"/>
          <w:szCs w:val="24"/>
        </w:rPr>
        <w:t>1 (2), 25-38</w:t>
      </w:r>
    </w:p>
    <w:p w:rsidR="00BB013D" w:rsidRDefault="00BB013D" w:rsidP="00BB013D">
      <w:pPr>
        <w:spacing w:after="0" w:line="264" w:lineRule="auto"/>
        <w:ind w:left="450" w:hanging="450"/>
        <w:jc w:val="both"/>
        <w:rPr>
          <w:rFonts w:ascii="Times New Roman" w:hAnsi="Times New Roman"/>
          <w:sz w:val="24"/>
          <w:szCs w:val="24"/>
        </w:rPr>
      </w:pPr>
      <w:r>
        <w:rPr>
          <w:rFonts w:ascii="Times New Roman" w:hAnsi="Times New Roman"/>
          <w:spacing w:val="4"/>
          <w:sz w:val="24"/>
          <w:szCs w:val="24"/>
        </w:rPr>
        <w:t xml:space="preserve">Dorgu, T. E. (2015). Different Teaching Methods: A Panacea for Effective Curriculum Implementation in the Classroom. </w:t>
      </w:r>
      <w:r>
        <w:rPr>
          <w:rStyle w:val="18"/>
          <w:rFonts w:ascii="Times New Roman" w:hAnsi="Times New Roman"/>
          <w:i/>
          <w:iCs/>
          <w:spacing w:val="4"/>
          <w:sz w:val="24"/>
          <w:szCs w:val="24"/>
        </w:rPr>
        <w:t>International Journal of Secondary Education</w:t>
      </w:r>
      <w:r>
        <w:rPr>
          <w:rFonts w:ascii="Times New Roman" w:hAnsi="Times New Roman"/>
          <w:i/>
          <w:iCs/>
          <w:spacing w:val="4"/>
          <w:sz w:val="24"/>
          <w:szCs w:val="24"/>
        </w:rPr>
        <w:t>.</w:t>
      </w:r>
      <w:r>
        <w:rPr>
          <w:rFonts w:ascii="Times New Roman" w:hAnsi="Times New Roman"/>
          <w:spacing w:val="4"/>
          <w:sz w:val="24"/>
          <w:szCs w:val="24"/>
        </w:rPr>
        <w:t xml:space="preserve"> Special Issue: Teaching Methods and Learning Styles in Education, 3 (6), 77-87</w:t>
      </w:r>
    </w:p>
    <w:p w:rsidR="00BB013D" w:rsidRDefault="00BB013D" w:rsidP="00BB013D">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Efuwape, B. M., &amp; Omofonmwan, G. O (2015). Effect of free open source software based learning package on academic achievement of junior school students in basic technology in Nigeria. </w:t>
      </w:r>
      <w:r>
        <w:rPr>
          <w:rFonts w:ascii="Times New Roman" w:hAnsi="Times New Roman"/>
          <w:i/>
          <w:iCs/>
          <w:sz w:val="24"/>
          <w:szCs w:val="24"/>
        </w:rPr>
        <w:t>Proceedings of the 1st Interdisciplinary Conference of UCC-TASUED 2015</w:t>
      </w:r>
      <w:r>
        <w:rPr>
          <w:rFonts w:ascii="Times New Roman" w:hAnsi="Times New Roman"/>
          <w:sz w:val="24"/>
          <w:szCs w:val="24"/>
        </w:rPr>
        <w:t xml:space="preserve"> at the University of Cape Coast, Ghana pp 339-350</w:t>
      </w:r>
    </w:p>
    <w:p w:rsidR="00BB013D" w:rsidRPr="00613510" w:rsidRDefault="00BB013D" w:rsidP="00BB013D">
      <w:pPr>
        <w:spacing w:after="0" w:line="264" w:lineRule="auto"/>
        <w:ind w:left="450" w:hanging="450"/>
        <w:jc w:val="both"/>
        <w:rPr>
          <w:rFonts w:ascii="Times New Roman" w:hAnsi="Times New Roman"/>
          <w:szCs w:val="24"/>
        </w:rPr>
      </w:pPr>
      <w:r>
        <w:rPr>
          <w:rFonts w:ascii="Times New Roman" w:hAnsi="Times New Roman"/>
          <w:sz w:val="24"/>
          <w:szCs w:val="24"/>
        </w:rPr>
        <w:t xml:space="preserve">Eremias, L. &amp; Subash, R. (2013). e-content development: A milestone in the dynamic </w:t>
      </w:r>
      <w:r w:rsidRPr="00613510">
        <w:rPr>
          <w:rFonts w:ascii="Times New Roman" w:hAnsi="Times New Roman"/>
          <w:szCs w:val="24"/>
        </w:rPr>
        <w:lastRenderedPageBreak/>
        <w:t xml:space="preserve">progress of e-learning. </w:t>
      </w:r>
      <w:r w:rsidRPr="00613510">
        <w:rPr>
          <w:rFonts w:ascii="Times New Roman" w:hAnsi="Times New Roman"/>
          <w:i/>
          <w:iCs/>
          <w:szCs w:val="24"/>
        </w:rPr>
        <w:t>International Journal of Teacher Educational Research (IJTER),</w:t>
      </w:r>
      <w:r w:rsidRPr="00613510">
        <w:rPr>
          <w:rFonts w:ascii="Times New Roman" w:hAnsi="Times New Roman"/>
          <w:szCs w:val="24"/>
        </w:rPr>
        <w:t xml:space="preserve"> 2 (1), 43-49 </w:t>
      </w:r>
    </w:p>
    <w:p w:rsidR="00BB013D" w:rsidRPr="00613510" w:rsidRDefault="00CF2718" w:rsidP="00BB013D">
      <w:pPr>
        <w:spacing w:after="0" w:line="264" w:lineRule="auto"/>
        <w:ind w:left="450" w:hanging="450"/>
        <w:jc w:val="both"/>
        <w:rPr>
          <w:rFonts w:ascii="Times New Roman" w:hAnsi="Times New Roman"/>
          <w:szCs w:val="24"/>
        </w:rPr>
      </w:pPr>
      <w:r>
        <w:rPr>
          <w:rFonts w:ascii="Times New Roman" w:hAnsi="Times New Roman"/>
          <w:noProof/>
          <w:szCs w:val="24"/>
        </w:rPr>
        <w:pict>
          <v:group id="_x0000_s81998" style="position:absolute;left:0;text-align:left;margin-left:-1.5pt;margin-top:-71.5pt;width:483.75pt;height:19.6pt;z-index:252131328" coordorigin="900,646" coordsize="9675,392">
            <v:shape id="_x0000_s81999" type="#_x0000_t32" style="position:absolute;left:900;top:1037;width:9675;height:1" o:connectortype="straight" strokeweight="4.5pt"/>
            <v:shape id="_x0000_s82000" type="#_x0000_t202" style="position:absolute;left:6900;top:646;width:3675;height:344;mso-width-relative:margin;mso-height-relative:margin" stroked="f">
              <v:textbox style="mso-next-textbox:#_x0000_s82000">
                <w:txbxContent>
                  <w:p w:rsidR="00A422C9" w:rsidRPr="007D22A0" w:rsidRDefault="00A422C9" w:rsidP="00BB013D">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r w:rsidR="00BB013D" w:rsidRPr="00613510">
        <w:rPr>
          <w:rFonts w:ascii="Times New Roman" w:hAnsi="Times New Roman"/>
          <w:szCs w:val="24"/>
        </w:rPr>
        <w:t>Idris, A. M., Saba, T. M. &amp; Mustapha, A. (2014). The</w:t>
      </w:r>
      <w:r w:rsidR="00BB013D" w:rsidRPr="00613510">
        <w:rPr>
          <w:rFonts w:ascii="Times New Roman" w:hAnsi="Times New Roman"/>
          <w:spacing w:val="11"/>
          <w:szCs w:val="24"/>
        </w:rPr>
        <w:t xml:space="preserve"> </w:t>
      </w:r>
      <w:r w:rsidR="00BB013D" w:rsidRPr="00613510">
        <w:rPr>
          <w:rFonts w:ascii="Times New Roman" w:hAnsi="Times New Roman"/>
          <w:szCs w:val="24"/>
        </w:rPr>
        <w:t>E</w:t>
      </w:r>
      <w:r w:rsidR="00BB013D" w:rsidRPr="00613510">
        <w:rPr>
          <w:rFonts w:ascii="Times New Roman" w:hAnsi="Times New Roman"/>
          <w:spacing w:val="1"/>
          <w:szCs w:val="24"/>
        </w:rPr>
        <w:t>m</w:t>
      </w:r>
      <w:r w:rsidR="00BB013D" w:rsidRPr="00613510">
        <w:rPr>
          <w:rFonts w:ascii="Times New Roman" w:hAnsi="Times New Roman"/>
          <w:szCs w:val="24"/>
        </w:rPr>
        <w:t>pl</w:t>
      </w:r>
      <w:r w:rsidR="00BB013D" w:rsidRPr="00613510">
        <w:rPr>
          <w:rFonts w:ascii="Times New Roman" w:hAnsi="Times New Roman"/>
          <w:spacing w:val="2"/>
          <w:szCs w:val="24"/>
        </w:rPr>
        <w:t>o</w:t>
      </w:r>
      <w:r w:rsidR="00BB013D" w:rsidRPr="00613510">
        <w:rPr>
          <w:rFonts w:ascii="Times New Roman" w:hAnsi="Times New Roman"/>
          <w:spacing w:val="-5"/>
          <w:szCs w:val="24"/>
        </w:rPr>
        <w:t>y</w:t>
      </w:r>
      <w:r w:rsidR="00BB013D" w:rsidRPr="00613510">
        <w:rPr>
          <w:rFonts w:ascii="Times New Roman" w:hAnsi="Times New Roman"/>
          <w:spacing w:val="1"/>
          <w:szCs w:val="24"/>
        </w:rPr>
        <w:t>a</w:t>
      </w:r>
      <w:r w:rsidR="00BB013D" w:rsidRPr="00613510">
        <w:rPr>
          <w:rFonts w:ascii="Times New Roman" w:hAnsi="Times New Roman"/>
          <w:szCs w:val="24"/>
        </w:rPr>
        <w:t>bili</w:t>
      </w:r>
      <w:r w:rsidR="00BB013D" w:rsidRPr="00613510">
        <w:rPr>
          <w:rFonts w:ascii="Times New Roman" w:hAnsi="Times New Roman"/>
          <w:spacing w:val="3"/>
          <w:szCs w:val="24"/>
        </w:rPr>
        <w:t>t</w:t>
      </w:r>
      <w:r w:rsidR="00BB013D" w:rsidRPr="00613510">
        <w:rPr>
          <w:rFonts w:ascii="Times New Roman" w:hAnsi="Times New Roman"/>
          <w:szCs w:val="24"/>
        </w:rPr>
        <w:t xml:space="preserve">y </w:t>
      </w:r>
      <w:r w:rsidR="00BB013D" w:rsidRPr="00613510">
        <w:rPr>
          <w:rFonts w:ascii="Times New Roman" w:hAnsi="Times New Roman"/>
          <w:spacing w:val="1"/>
          <w:szCs w:val="24"/>
        </w:rPr>
        <w:t>C</w:t>
      </w:r>
      <w:r w:rsidR="00BB013D" w:rsidRPr="00613510">
        <w:rPr>
          <w:rFonts w:ascii="Times New Roman" w:hAnsi="Times New Roman"/>
          <w:szCs w:val="24"/>
        </w:rPr>
        <w:t>o</w:t>
      </w:r>
      <w:r w:rsidR="00BB013D" w:rsidRPr="00613510">
        <w:rPr>
          <w:rFonts w:ascii="Times New Roman" w:hAnsi="Times New Roman"/>
          <w:spacing w:val="1"/>
          <w:szCs w:val="24"/>
        </w:rPr>
        <w:t>m</w:t>
      </w:r>
      <w:r w:rsidR="00BB013D" w:rsidRPr="00613510">
        <w:rPr>
          <w:rFonts w:ascii="Times New Roman" w:hAnsi="Times New Roman"/>
          <w:szCs w:val="24"/>
        </w:rPr>
        <w:t>p</w:t>
      </w:r>
      <w:r w:rsidR="00BB013D" w:rsidRPr="00613510">
        <w:rPr>
          <w:rFonts w:ascii="Times New Roman" w:hAnsi="Times New Roman"/>
          <w:spacing w:val="-1"/>
          <w:szCs w:val="24"/>
        </w:rPr>
        <w:t>e</w:t>
      </w:r>
      <w:r w:rsidR="00BB013D" w:rsidRPr="00613510">
        <w:rPr>
          <w:rFonts w:ascii="Times New Roman" w:hAnsi="Times New Roman"/>
          <w:szCs w:val="24"/>
        </w:rPr>
        <w:t>t</w:t>
      </w:r>
      <w:r w:rsidR="00BB013D" w:rsidRPr="00613510">
        <w:rPr>
          <w:rFonts w:ascii="Times New Roman" w:hAnsi="Times New Roman"/>
          <w:spacing w:val="-1"/>
          <w:szCs w:val="24"/>
        </w:rPr>
        <w:t>e</w:t>
      </w:r>
      <w:r w:rsidR="00BB013D" w:rsidRPr="00613510">
        <w:rPr>
          <w:rFonts w:ascii="Times New Roman" w:hAnsi="Times New Roman"/>
          <w:szCs w:val="24"/>
        </w:rPr>
        <w:t>n</w:t>
      </w:r>
      <w:r w:rsidR="00BB013D" w:rsidRPr="00613510">
        <w:rPr>
          <w:rFonts w:ascii="Times New Roman" w:hAnsi="Times New Roman"/>
          <w:spacing w:val="-1"/>
          <w:szCs w:val="24"/>
        </w:rPr>
        <w:t>c</w:t>
      </w:r>
      <w:r w:rsidR="00BB013D" w:rsidRPr="00613510">
        <w:rPr>
          <w:rFonts w:ascii="Times New Roman" w:hAnsi="Times New Roman"/>
          <w:szCs w:val="24"/>
        </w:rPr>
        <w:t>i</w:t>
      </w:r>
      <w:r w:rsidR="00BB013D" w:rsidRPr="00613510">
        <w:rPr>
          <w:rFonts w:ascii="Times New Roman" w:hAnsi="Times New Roman"/>
          <w:spacing w:val="-1"/>
          <w:szCs w:val="24"/>
        </w:rPr>
        <w:t>e</w:t>
      </w:r>
      <w:r w:rsidR="00BB013D" w:rsidRPr="00613510">
        <w:rPr>
          <w:rFonts w:ascii="Times New Roman" w:hAnsi="Times New Roman"/>
          <w:szCs w:val="24"/>
        </w:rPr>
        <w:t>s</w:t>
      </w:r>
      <w:r w:rsidR="00BB013D" w:rsidRPr="00613510">
        <w:rPr>
          <w:rFonts w:ascii="Times New Roman" w:hAnsi="Times New Roman"/>
          <w:spacing w:val="6"/>
          <w:szCs w:val="24"/>
        </w:rPr>
        <w:t xml:space="preserve"> </w:t>
      </w:r>
      <w:r w:rsidR="00BB013D" w:rsidRPr="00613510">
        <w:rPr>
          <w:rFonts w:ascii="Times New Roman" w:hAnsi="Times New Roman"/>
          <w:szCs w:val="24"/>
        </w:rPr>
        <w:t>N</w:t>
      </w:r>
      <w:r w:rsidR="00BB013D" w:rsidRPr="00613510">
        <w:rPr>
          <w:rFonts w:ascii="Times New Roman" w:hAnsi="Times New Roman"/>
          <w:spacing w:val="1"/>
          <w:szCs w:val="24"/>
        </w:rPr>
        <w:t>e</w:t>
      </w:r>
      <w:r w:rsidR="00BB013D" w:rsidRPr="00613510">
        <w:rPr>
          <w:rFonts w:ascii="Times New Roman" w:hAnsi="Times New Roman"/>
          <w:spacing w:val="-1"/>
          <w:szCs w:val="24"/>
        </w:rPr>
        <w:t>e</w:t>
      </w:r>
      <w:r w:rsidR="00BB013D" w:rsidRPr="00613510">
        <w:rPr>
          <w:rFonts w:ascii="Times New Roman" w:hAnsi="Times New Roman"/>
          <w:szCs w:val="24"/>
        </w:rPr>
        <w:t>d</w:t>
      </w:r>
      <w:r w:rsidR="00BB013D" w:rsidRPr="00613510">
        <w:rPr>
          <w:rFonts w:ascii="Times New Roman" w:hAnsi="Times New Roman"/>
          <w:spacing w:val="-1"/>
          <w:szCs w:val="24"/>
        </w:rPr>
        <w:t>e</w:t>
      </w:r>
      <w:r w:rsidR="00BB013D" w:rsidRPr="00613510">
        <w:rPr>
          <w:rFonts w:ascii="Times New Roman" w:hAnsi="Times New Roman"/>
          <w:szCs w:val="24"/>
        </w:rPr>
        <w:t>d</w:t>
      </w:r>
      <w:r w:rsidR="00BB013D" w:rsidRPr="00613510">
        <w:rPr>
          <w:rFonts w:ascii="Times New Roman" w:hAnsi="Times New Roman"/>
          <w:spacing w:val="11"/>
          <w:szCs w:val="24"/>
        </w:rPr>
        <w:t xml:space="preserve"> </w:t>
      </w:r>
      <w:r w:rsidR="00BB013D" w:rsidRPr="00613510">
        <w:rPr>
          <w:rFonts w:ascii="Times New Roman" w:hAnsi="Times New Roman"/>
          <w:spacing w:val="3"/>
          <w:szCs w:val="24"/>
        </w:rPr>
        <w:t>B</w:t>
      </w:r>
      <w:r w:rsidR="00BB013D" w:rsidRPr="00613510">
        <w:rPr>
          <w:rFonts w:ascii="Times New Roman" w:hAnsi="Times New Roman"/>
          <w:szCs w:val="24"/>
        </w:rPr>
        <w:t>y Auto</w:t>
      </w:r>
      <w:r w:rsidR="00BB013D" w:rsidRPr="00613510">
        <w:rPr>
          <w:rFonts w:ascii="Times New Roman" w:hAnsi="Times New Roman"/>
          <w:spacing w:val="1"/>
          <w:szCs w:val="24"/>
        </w:rPr>
        <w:t>m</w:t>
      </w:r>
      <w:r w:rsidR="00BB013D" w:rsidRPr="00613510">
        <w:rPr>
          <w:rFonts w:ascii="Times New Roman" w:hAnsi="Times New Roman"/>
          <w:szCs w:val="24"/>
        </w:rPr>
        <w:t>obile</w:t>
      </w:r>
      <w:r w:rsidR="00BB013D" w:rsidRPr="00613510">
        <w:rPr>
          <w:rFonts w:ascii="Times New Roman" w:hAnsi="Times New Roman"/>
          <w:spacing w:val="-2"/>
          <w:szCs w:val="24"/>
        </w:rPr>
        <w:t xml:space="preserve"> </w:t>
      </w:r>
      <w:r w:rsidR="00BB013D" w:rsidRPr="00613510">
        <w:rPr>
          <w:rFonts w:ascii="Times New Roman" w:hAnsi="Times New Roman"/>
          <w:szCs w:val="24"/>
        </w:rPr>
        <w:t>El</w:t>
      </w:r>
      <w:r w:rsidR="00BB013D" w:rsidRPr="00613510">
        <w:rPr>
          <w:rFonts w:ascii="Times New Roman" w:hAnsi="Times New Roman"/>
          <w:spacing w:val="-1"/>
          <w:szCs w:val="24"/>
        </w:rPr>
        <w:t>ec</w:t>
      </w:r>
      <w:r w:rsidR="00BB013D" w:rsidRPr="00613510">
        <w:rPr>
          <w:rFonts w:ascii="Times New Roman" w:hAnsi="Times New Roman"/>
          <w:szCs w:val="24"/>
        </w:rPr>
        <w:t>tri</w:t>
      </w:r>
      <w:r w:rsidR="00BB013D" w:rsidRPr="00613510">
        <w:rPr>
          <w:rFonts w:ascii="Times New Roman" w:hAnsi="Times New Roman"/>
          <w:spacing w:val="-1"/>
          <w:szCs w:val="24"/>
        </w:rPr>
        <w:t>ca</w:t>
      </w:r>
      <w:r w:rsidR="00BB013D" w:rsidRPr="00613510">
        <w:rPr>
          <w:rFonts w:ascii="Times New Roman" w:hAnsi="Times New Roman"/>
          <w:szCs w:val="24"/>
        </w:rPr>
        <w:t>l</w:t>
      </w:r>
      <w:r w:rsidR="00BB013D" w:rsidRPr="00613510">
        <w:rPr>
          <w:rFonts w:ascii="Times New Roman" w:hAnsi="Times New Roman"/>
          <w:spacing w:val="1"/>
          <w:szCs w:val="24"/>
        </w:rPr>
        <w:t xml:space="preserve"> </w:t>
      </w:r>
      <w:r w:rsidR="00BB013D" w:rsidRPr="00613510">
        <w:rPr>
          <w:rFonts w:ascii="Times New Roman" w:hAnsi="Times New Roman"/>
          <w:spacing w:val="3"/>
          <w:szCs w:val="24"/>
        </w:rPr>
        <w:t>S</w:t>
      </w:r>
      <w:r w:rsidR="00BB013D" w:rsidRPr="00613510">
        <w:rPr>
          <w:rFonts w:ascii="Times New Roman" w:hAnsi="Times New Roman"/>
          <w:spacing w:val="-5"/>
          <w:szCs w:val="24"/>
        </w:rPr>
        <w:t>y</w:t>
      </w:r>
      <w:r w:rsidR="00BB013D" w:rsidRPr="00613510">
        <w:rPr>
          <w:rFonts w:ascii="Times New Roman" w:hAnsi="Times New Roman"/>
          <w:spacing w:val="3"/>
          <w:szCs w:val="24"/>
        </w:rPr>
        <w:t>s</w:t>
      </w:r>
      <w:r w:rsidR="00BB013D" w:rsidRPr="00613510">
        <w:rPr>
          <w:rFonts w:ascii="Times New Roman" w:hAnsi="Times New Roman"/>
          <w:szCs w:val="24"/>
        </w:rPr>
        <w:t>t</w:t>
      </w:r>
      <w:r w:rsidR="00BB013D" w:rsidRPr="00613510">
        <w:rPr>
          <w:rFonts w:ascii="Times New Roman" w:hAnsi="Times New Roman"/>
          <w:spacing w:val="-1"/>
          <w:szCs w:val="24"/>
        </w:rPr>
        <w:t>e</w:t>
      </w:r>
      <w:r w:rsidR="00BB013D" w:rsidRPr="00613510">
        <w:rPr>
          <w:rFonts w:ascii="Times New Roman" w:hAnsi="Times New Roman"/>
          <w:spacing w:val="1"/>
          <w:szCs w:val="24"/>
        </w:rPr>
        <w:t>m</w:t>
      </w:r>
      <w:r w:rsidR="00BB013D" w:rsidRPr="00613510">
        <w:rPr>
          <w:rFonts w:ascii="Times New Roman" w:hAnsi="Times New Roman"/>
          <w:szCs w:val="24"/>
        </w:rPr>
        <w:t xml:space="preserve">s’ </w:t>
      </w:r>
      <w:r w:rsidR="00BB013D" w:rsidRPr="00613510">
        <w:rPr>
          <w:rFonts w:ascii="Times New Roman" w:hAnsi="Times New Roman"/>
          <w:spacing w:val="2"/>
          <w:szCs w:val="24"/>
        </w:rPr>
        <w:t>T</w:t>
      </w:r>
      <w:r w:rsidR="00BB013D" w:rsidRPr="00613510">
        <w:rPr>
          <w:rFonts w:ascii="Times New Roman" w:hAnsi="Times New Roman"/>
          <w:spacing w:val="-1"/>
          <w:szCs w:val="24"/>
        </w:rPr>
        <w:t>ec</w:t>
      </w:r>
      <w:r w:rsidR="00BB013D" w:rsidRPr="00613510">
        <w:rPr>
          <w:rFonts w:ascii="Times New Roman" w:hAnsi="Times New Roman"/>
          <w:szCs w:val="24"/>
        </w:rPr>
        <w:t>hni</w:t>
      </w:r>
      <w:r w:rsidR="00BB013D" w:rsidRPr="00613510">
        <w:rPr>
          <w:rFonts w:ascii="Times New Roman" w:hAnsi="Times New Roman"/>
          <w:spacing w:val="-1"/>
          <w:szCs w:val="24"/>
        </w:rPr>
        <w:t>c</w:t>
      </w:r>
      <w:r w:rsidR="00BB013D" w:rsidRPr="00613510">
        <w:rPr>
          <w:rFonts w:ascii="Times New Roman" w:hAnsi="Times New Roman"/>
          <w:spacing w:val="3"/>
          <w:szCs w:val="24"/>
        </w:rPr>
        <w:t>i</w:t>
      </w:r>
      <w:r w:rsidR="00BB013D" w:rsidRPr="00613510">
        <w:rPr>
          <w:rFonts w:ascii="Times New Roman" w:hAnsi="Times New Roman"/>
          <w:spacing w:val="-1"/>
          <w:szCs w:val="24"/>
        </w:rPr>
        <w:t>a</w:t>
      </w:r>
      <w:r w:rsidR="00BB013D" w:rsidRPr="00613510">
        <w:rPr>
          <w:rFonts w:ascii="Times New Roman" w:hAnsi="Times New Roman"/>
          <w:szCs w:val="24"/>
        </w:rPr>
        <w:t>ns</w:t>
      </w:r>
      <w:r w:rsidR="00BB013D" w:rsidRPr="00613510">
        <w:rPr>
          <w:rFonts w:ascii="Times New Roman" w:hAnsi="Times New Roman"/>
          <w:spacing w:val="-2"/>
          <w:szCs w:val="24"/>
        </w:rPr>
        <w:t xml:space="preserve"> </w:t>
      </w:r>
      <w:r w:rsidR="00BB013D" w:rsidRPr="00613510">
        <w:rPr>
          <w:rFonts w:ascii="Times New Roman" w:hAnsi="Times New Roman"/>
          <w:szCs w:val="24"/>
        </w:rPr>
        <w:t>in</w:t>
      </w:r>
      <w:r w:rsidR="00BB013D" w:rsidRPr="00613510">
        <w:rPr>
          <w:rFonts w:ascii="Times New Roman" w:hAnsi="Times New Roman"/>
          <w:spacing w:val="10"/>
          <w:szCs w:val="24"/>
        </w:rPr>
        <w:t xml:space="preserve"> </w:t>
      </w:r>
      <w:r w:rsidR="00BB013D" w:rsidRPr="00613510">
        <w:rPr>
          <w:rFonts w:ascii="Times New Roman" w:hAnsi="Times New Roman"/>
          <w:szCs w:val="24"/>
        </w:rPr>
        <w:t>Ni</w:t>
      </w:r>
      <w:r w:rsidR="00BB013D" w:rsidRPr="00613510">
        <w:rPr>
          <w:rFonts w:ascii="Times New Roman" w:hAnsi="Times New Roman"/>
          <w:spacing w:val="-2"/>
          <w:szCs w:val="24"/>
        </w:rPr>
        <w:t>g</w:t>
      </w:r>
      <w:r w:rsidR="00BB013D" w:rsidRPr="00613510">
        <w:rPr>
          <w:rFonts w:ascii="Times New Roman" w:hAnsi="Times New Roman"/>
          <w:spacing w:val="2"/>
          <w:szCs w:val="24"/>
        </w:rPr>
        <w:t>e</w:t>
      </w:r>
      <w:r w:rsidR="00BB013D" w:rsidRPr="00613510">
        <w:rPr>
          <w:rFonts w:ascii="Times New Roman" w:hAnsi="Times New Roman"/>
          <w:szCs w:val="24"/>
        </w:rPr>
        <w:t>r</w:t>
      </w:r>
      <w:r w:rsidR="00BB013D" w:rsidRPr="00613510">
        <w:rPr>
          <w:rFonts w:ascii="Times New Roman" w:hAnsi="Times New Roman"/>
          <w:spacing w:val="4"/>
          <w:szCs w:val="24"/>
        </w:rPr>
        <w:t xml:space="preserve"> </w:t>
      </w:r>
      <w:r w:rsidR="00BB013D" w:rsidRPr="00613510">
        <w:rPr>
          <w:rFonts w:ascii="Times New Roman" w:hAnsi="Times New Roman"/>
          <w:spacing w:val="1"/>
          <w:szCs w:val="24"/>
        </w:rPr>
        <w:t>S</w:t>
      </w:r>
      <w:r w:rsidR="00BB013D" w:rsidRPr="00613510">
        <w:rPr>
          <w:rFonts w:ascii="Times New Roman" w:hAnsi="Times New Roman"/>
          <w:szCs w:val="24"/>
        </w:rPr>
        <w:t>t</w:t>
      </w:r>
      <w:r w:rsidR="00BB013D" w:rsidRPr="00613510">
        <w:rPr>
          <w:rFonts w:ascii="Times New Roman" w:hAnsi="Times New Roman"/>
          <w:spacing w:val="-1"/>
          <w:szCs w:val="24"/>
        </w:rPr>
        <w:t>a</w:t>
      </w:r>
      <w:r w:rsidR="00BB013D" w:rsidRPr="00613510">
        <w:rPr>
          <w:rFonts w:ascii="Times New Roman" w:hAnsi="Times New Roman"/>
          <w:szCs w:val="24"/>
        </w:rPr>
        <w:t>t</w:t>
      </w:r>
      <w:r w:rsidR="00BB013D" w:rsidRPr="00613510">
        <w:rPr>
          <w:rFonts w:ascii="Times New Roman" w:hAnsi="Times New Roman"/>
          <w:spacing w:val="-1"/>
          <w:szCs w:val="24"/>
        </w:rPr>
        <w:t>e</w:t>
      </w:r>
      <w:r w:rsidR="00BB013D" w:rsidRPr="00613510">
        <w:rPr>
          <w:rFonts w:ascii="Times New Roman" w:hAnsi="Times New Roman"/>
          <w:szCs w:val="24"/>
        </w:rPr>
        <w:t>,</w:t>
      </w:r>
      <w:r w:rsidR="00BB013D" w:rsidRPr="00613510">
        <w:rPr>
          <w:rFonts w:ascii="Times New Roman" w:hAnsi="Times New Roman"/>
          <w:spacing w:val="17"/>
          <w:szCs w:val="24"/>
        </w:rPr>
        <w:t xml:space="preserve"> </w:t>
      </w:r>
      <w:r w:rsidR="00BB013D" w:rsidRPr="00613510">
        <w:rPr>
          <w:rFonts w:ascii="Times New Roman" w:hAnsi="Times New Roman"/>
          <w:szCs w:val="24"/>
        </w:rPr>
        <w:t>N</w:t>
      </w:r>
      <w:r w:rsidR="00BB013D" w:rsidRPr="00613510">
        <w:rPr>
          <w:rFonts w:ascii="Times New Roman" w:hAnsi="Times New Roman"/>
          <w:spacing w:val="3"/>
          <w:szCs w:val="24"/>
        </w:rPr>
        <w:t>i</w:t>
      </w:r>
      <w:r w:rsidR="00BB013D" w:rsidRPr="00613510">
        <w:rPr>
          <w:rFonts w:ascii="Times New Roman" w:hAnsi="Times New Roman"/>
          <w:szCs w:val="24"/>
        </w:rPr>
        <w:t>g</w:t>
      </w:r>
      <w:r w:rsidR="00BB013D" w:rsidRPr="00613510">
        <w:rPr>
          <w:rFonts w:ascii="Times New Roman" w:hAnsi="Times New Roman"/>
          <w:spacing w:val="-1"/>
          <w:szCs w:val="24"/>
        </w:rPr>
        <w:t>e</w:t>
      </w:r>
      <w:r w:rsidR="00BB013D" w:rsidRPr="00613510">
        <w:rPr>
          <w:rFonts w:ascii="Times New Roman" w:hAnsi="Times New Roman"/>
          <w:szCs w:val="24"/>
        </w:rPr>
        <w:t>ri</w:t>
      </w:r>
      <w:r w:rsidR="00BB013D" w:rsidRPr="00613510">
        <w:rPr>
          <w:rFonts w:ascii="Times New Roman" w:hAnsi="Times New Roman"/>
          <w:spacing w:val="-1"/>
          <w:szCs w:val="24"/>
        </w:rPr>
        <w:t>a</w:t>
      </w:r>
      <w:r w:rsidR="00BB013D" w:rsidRPr="00613510">
        <w:rPr>
          <w:rFonts w:ascii="Times New Roman" w:hAnsi="Times New Roman"/>
          <w:szCs w:val="24"/>
        </w:rPr>
        <w:t>.</w:t>
      </w:r>
      <w:r w:rsidR="00BB013D" w:rsidRPr="00613510">
        <w:rPr>
          <w:rFonts w:ascii="Times New Roman" w:hAnsi="Times New Roman"/>
          <w:spacing w:val="6"/>
          <w:szCs w:val="24"/>
        </w:rPr>
        <w:t xml:space="preserve"> </w:t>
      </w:r>
      <w:r w:rsidR="00BB013D" w:rsidRPr="00613510">
        <w:rPr>
          <w:rFonts w:ascii="Times New Roman" w:hAnsi="Times New Roman"/>
          <w:i/>
          <w:iCs/>
          <w:szCs w:val="24"/>
        </w:rPr>
        <w:t>Institute</w:t>
      </w:r>
      <w:r w:rsidR="00BB013D" w:rsidRPr="00613510">
        <w:rPr>
          <w:rFonts w:ascii="Times New Roman" w:hAnsi="Times New Roman"/>
          <w:i/>
          <w:iCs/>
          <w:spacing w:val="4"/>
          <w:szCs w:val="24"/>
        </w:rPr>
        <w:t xml:space="preserve"> </w:t>
      </w:r>
      <w:r w:rsidR="00BB013D" w:rsidRPr="00613510">
        <w:rPr>
          <w:rFonts w:ascii="Times New Roman" w:hAnsi="Times New Roman"/>
          <w:i/>
          <w:iCs/>
          <w:szCs w:val="24"/>
        </w:rPr>
        <w:t>of</w:t>
      </w:r>
      <w:r w:rsidR="00BB013D" w:rsidRPr="00613510">
        <w:rPr>
          <w:rFonts w:ascii="Times New Roman" w:hAnsi="Times New Roman"/>
          <w:i/>
          <w:iCs/>
          <w:spacing w:val="8"/>
          <w:szCs w:val="24"/>
        </w:rPr>
        <w:t xml:space="preserve"> </w:t>
      </w:r>
      <w:r w:rsidR="00BB013D" w:rsidRPr="00613510">
        <w:rPr>
          <w:rFonts w:ascii="Times New Roman" w:hAnsi="Times New Roman"/>
          <w:i/>
          <w:iCs/>
          <w:szCs w:val="24"/>
        </w:rPr>
        <w:t>Edu</w:t>
      </w:r>
      <w:r w:rsidR="00BB013D" w:rsidRPr="00613510">
        <w:rPr>
          <w:rFonts w:ascii="Times New Roman" w:hAnsi="Times New Roman"/>
          <w:i/>
          <w:iCs/>
          <w:spacing w:val="-1"/>
          <w:szCs w:val="24"/>
        </w:rPr>
        <w:t>c</w:t>
      </w:r>
      <w:r w:rsidR="00BB013D" w:rsidRPr="00613510">
        <w:rPr>
          <w:rFonts w:ascii="Times New Roman" w:hAnsi="Times New Roman"/>
          <w:i/>
          <w:iCs/>
          <w:szCs w:val="24"/>
        </w:rPr>
        <w:t xml:space="preserve">ation </w:t>
      </w:r>
      <w:r w:rsidR="00BB013D" w:rsidRPr="00613510">
        <w:rPr>
          <w:rFonts w:ascii="Times New Roman" w:hAnsi="Times New Roman"/>
          <w:i/>
          <w:iCs/>
          <w:spacing w:val="-1"/>
          <w:szCs w:val="24"/>
        </w:rPr>
        <w:t>J</w:t>
      </w:r>
      <w:r w:rsidR="00BB013D" w:rsidRPr="00613510">
        <w:rPr>
          <w:rFonts w:ascii="Times New Roman" w:hAnsi="Times New Roman"/>
          <w:i/>
          <w:iCs/>
          <w:szCs w:val="24"/>
        </w:rPr>
        <w:t>ournal.</w:t>
      </w:r>
      <w:r w:rsidR="00BB013D" w:rsidRPr="00613510">
        <w:rPr>
          <w:rFonts w:ascii="Times New Roman" w:hAnsi="Times New Roman"/>
          <w:i/>
          <w:iCs/>
          <w:spacing w:val="-6"/>
          <w:szCs w:val="24"/>
        </w:rPr>
        <w:t xml:space="preserve"> </w:t>
      </w:r>
      <w:r w:rsidR="00BB013D" w:rsidRPr="00613510">
        <w:rPr>
          <w:rFonts w:ascii="Times New Roman" w:hAnsi="Times New Roman"/>
          <w:szCs w:val="24"/>
        </w:rPr>
        <w:t>Univ</w:t>
      </w:r>
      <w:r w:rsidR="00BB013D" w:rsidRPr="00613510">
        <w:rPr>
          <w:rFonts w:ascii="Times New Roman" w:hAnsi="Times New Roman"/>
          <w:spacing w:val="-1"/>
          <w:szCs w:val="24"/>
        </w:rPr>
        <w:t>e</w:t>
      </w:r>
      <w:r w:rsidR="00BB013D" w:rsidRPr="00613510">
        <w:rPr>
          <w:rFonts w:ascii="Times New Roman" w:hAnsi="Times New Roman"/>
          <w:szCs w:val="24"/>
        </w:rPr>
        <w:t>rsi</w:t>
      </w:r>
      <w:r w:rsidR="00BB013D" w:rsidRPr="00613510">
        <w:rPr>
          <w:rFonts w:ascii="Times New Roman" w:hAnsi="Times New Roman"/>
          <w:spacing w:val="3"/>
          <w:szCs w:val="24"/>
        </w:rPr>
        <w:t>t</w:t>
      </w:r>
      <w:r w:rsidR="00BB013D" w:rsidRPr="00613510">
        <w:rPr>
          <w:rFonts w:ascii="Times New Roman" w:hAnsi="Times New Roman"/>
          <w:szCs w:val="24"/>
        </w:rPr>
        <w:t>y</w:t>
      </w:r>
      <w:r w:rsidR="00BB013D" w:rsidRPr="00613510">
        <w:rPr>
          <w:rFonts w:ascii="Times New Roman" w:hAnsi="Times New Roman"/>
          <w:spacing w:val="-14"/>
          <w:szCs w:val="24"/>
        </w:rPr>
        <w:t xml:space="preserve"> </w:t>
      </w:r>
      <w:r w:rsidR="00BB013D" w:rsidRPr="00613510">
        <w:rPr>
          <w:rFonts w:ascii="Times New Roman" w:hAnsi="Times New Roman"/>
          <w:spacing w:val="2"/>
          <w:szCs w:val="24"/>
        </w:rPr>
        <w:t>o</w:t>
      </w:r>
      <w:r w:rsidR="00BB013D" w:rsidRPr="00613510">
        <w:rPr>
          <w:rFonts w:ascii="Times New Roman" w:hAnsi="Times New Roman"/>
          <w:szCs w:val="24"/>
        </w:rPr>
        <w:t>f</w:t>
      </w:r>
      <w:r w:rsidR="00BB013D" w:rsidRPr="00613510">
        <w:rPr>
          <w:rFonts w:ascii="Times New Roman" w:hAnsi="Times New Roman"/>
          <w:spacing w:val="-2"/>
          <w:szCs w:val="24"/>
        </w:rPr>
        <w:t xml:space="preserve"> </w:t>
      </w:r>
      <w:r w:rsidR="00BB013D" w:rsidRPr="00613510">
        <w:rPr>
          <w:rFonts w:ascii="Times New Roman" w:hAnsi="Times New Roman"/>
          <w:szCs w:val="24"/>
        </w:rPr>
        <w:t>N</w:t>
      </w:r>
      <w:r w:rsidR="00BB013D" w:rsidRPr="00613510">
        <w:rPr>
          <w:rFonts w:ascii="Times New Roman" w:hAnsi="Times New Roman"/>
          <w:spacing w:val="3"/>
          <w:szCs w:val="24"/>
        </w:rPr>
        <w:t>i</w:t>
      </w:r>
      <w:r w:rsidR="00BB013D" w:rsidRPr="00613510">
        <w:rPr>
          <w:rFonts w:ascii="Times New Roman" w:hAnsi="Times New Roman"/>
          <w:spacing w:val="-2"/>
          <w:szCs w:val="24"/>
        </w:rPr>
        <w:t>g</w:t>
      </w:r>
      <w:r w:rsidR="00BB013D" w:rsidRPr="00613510">
        <w:rPr>
          <w:rFonts w:ascii="Times New Roman" w:hAnsi="Times New Roman"/>
          <w:spacing w:val="1"/>
          <w:szCs w:val="24"/>
        </w:rPr>
        <w:t>e</w:t>
      </w:r>
      <w:r w:rsidR="00BB013D" w:rsidRPr="00613510">
        <w:rPr>
          <w:rFonts w:ascii="Times New Roman" w:hAnsi="Times New Roman"/>
          <w:szCs w:val="24"/>
        </w:rPr>
        <w:t>ri</w:t>
      </w:r>
      <w:r w:rsidR="00BB013D" w:rsidRPr="00613510">
        <w:rPr>
          <w:rFonts w:ascii="Times New Roman" w:hAnsi="Times New Roman"/>
          <w:spacing w:val="-1"/>
          <w:szCs w:val="24"/>
        </w:rPr>
        <w:t>a</w:t>
      </w:r>
      <w:r w:rsidR="00BB013D" w:rsidRPr="00613510">
        <w:rPr>
          <w:rFonts w:ascii="Times New Roman" w:hAnsi="Times New Roman"/>
          <w:szCs w:val="24"/>
        </w:rPr>
        <w:t>,</w:t>
      </w:r>
      <w:r w:rsidR="00BB013D" w:rsidRPr="00613510">
        <w:rPr>
          <w:rFonts w:ascii="Times New Roman" w:hAnsi="Times New Roman"/>
          <w:spacing w:val="-5"/>
          <w:szCs w:val="24"/>
        </w:rPr>
        <w:t xml:space="preserve"> </w:t>
      </w:r>
      <w:r w:rsidR="00BB013D" w:rsidRPr="00613510">
        <w:rPr>
          <w:rFonts w:ascii="Times New Roman" w:hAnsi="Times New Roman"/>
          <w:szCs w:val="24"/>
        </w:rPr>
        <w:t>Nsukk</w:t>
      </w:r>
      <w:r w:rsidR="00BB013D" w:rsidRPr="00613510">
        <w:rPr>
          <w:rFonts w:ascii="Times New Roman" w:hAnsi="Times New Roman"/>
          <w:spacing w:val="-1"/>
          <w:szCs w:val="24"/>
        </w:rPr>
        <w:t>a</w:t>
      </w:r>
      <w:r w:rsidR="00BB013D" w:rsidRPr="00613510">
        <w:rPr>
          <w:rFonts w:ascii="Times New Roman" w:hAnsi="Times New Roman"/>
          <w:szCs w:val="24"/>
        </w:rPr>
        <w:t>.</w:t>
      </w:r>
      <w:r w:rsidR="00BB013D" w:rsidRPr="00613510">
        <w:rPr>
          <w:rFonts w:ascii="Times New Roman" w:hAnsi="Times New Roman"/>
          <w:spacing w:val="-6"/>
          <w:szCs w:val="24"/>
        </w:rPr>
        <w:t xml:space="preserve"> </w:t>
      </w:r>
      <w:r w:rsidR="00BB013D" w:rsidRPr="00613510">
        <w:rPr>
          <w:rFonts w:ascii="Times New Roman" w:hAnsi="Times New Roman"/>
          <w:szCs w:val="24"/>
        </w:rPr>
        <w:t>25 (1),</w:t>
      </w:r>
      <w:r w:rsidR="00BB013D" w:rsidRPr="00613510">
        <w:rPr>
          <w:rFonts w:ascii="Times New Roman" w:hAnsi="Times New Roman"/>
          <w:spacing w:val="-3"/>
          <w:szCs w:val="24"/>
        </w:rPr>
        <w:t xml:space="preserve"> </w:t>
      </w:r>
      <w:r w:rsidR="00BB013D" w:rsidRPr="00613510">
        <w:rPr>
          <w:rFonts w:ascii="Times New Roman" w:hAnsi="Times New Roman"/>
          <w:szCs w:val="24"/>
        </w:rPr>
        <w:t>2</w:t>
      </w:r>
      <w:r w:rsidR="00BB013D" w:rsidRPr="00613510">
        <w:rPr>
          <w:rFonts w:ascii="Times New Roman" w:hAnsi="Times New Roman"/>
          <w:spacing w:val="2"/>
          <w:szCs w:val="24"/>
        </w:rPr>
        <w:t>8</w:t>
      </w:r>
      <w:r w:rsidR="00BB013D" w:rsidRPr="00613510">
        <w:rPr>
          <w:rFonts w:ascii="Times New Roman" w:hAnsi="Times New Roman"/>
          <w:spacing w:val="-1"/>
          <w:szCs w:val="24"/>
        </w:rPr>
        <w:t>-</w:t>
      </w:r>
      <w:r w:rsidR="00BB013D" w:rsidRPr="00613510">
        <w:rPr>
          <w:rFonts w:ascii="Times New Roman" w:hAnsi="Times New Roman"/>
          <w:szCs w:val="24"/>
        </w:rPr>
        <w:t>39</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Jim, E. (2010). Using Active Learning Instructional Strategies to Create Excitement and Enhance Learning. </w:t>
      </w:r>
      <w:r w:rsidRPr="00613510">
        <w:rPr>
          <w:rFonts w:ascii="Times New Roman" w:hAnsi="Times New Roman"/>
          <w:i/>
          <w:iCs/>
          <w:szCs w:val="24"/>
        </w:rPr>
        <w:t xml:space="preserve">Journal of Computers and Education </w:t>
      </w:r>
      <w:r w:rsidRPr="00613510">
        <w:rPr>
          <w:rFonts w:ascii="Times New Roman" w:hAnsi="Times New Roman"/>
          <w:szCs w:val="24"/>
        </w:rPr>
        <w:t>52 (3), 571–580</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Mustapha, A. (2016). </w:t>
      </w:r>
      <w:r w:rsidRPr="00613510">
        <w:rPr>
          <w:rFonts w:ascii="Times New Roman" w:hAnsi="Times New Roman"/>
          <w:i/>
          <w:iCs/>
          <w:szCs w:val="24"/>
        </w:rPr>
        <w:t>Effects of simulation on students’ achievement, retention and skills performance on motor vehicle mechanic students in Technical colleges in Niger State</w:t>
      </w:r>
      <w:r w:rsidRPr="00613510">
        <w:rPr>
          <w:rFonts w:ascii="Times New Roman" w:hAnsi="Times New Roman"/>
          <w:szCs w:val="24"/>
        </w:rPr>
        <w:t>. Unpublished M.Ed thesis National Open University of Nigeria</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Mustapha, A., Idris, A. M. Abubakar, A. K. &amp; Ewugi, A. M. (2016). Competencies needed by automobile technology teachers towards the development of ICT for teaching-learning purposes. In H. O. Salami., O. Osho., A. J. Onumanyi… A paper presented at the International Conference on Information and Communication Technology (ICTA) November 28</w:t>
      </w:r>
      <w:r w:rsidRPr="00613510">
        <w:rPr>
          <w:rFonts w:ascii="Times New Roman" w:hAnsi="Times New Roman"/>
          <w:szCs w:val="24"/>
          <w:vertAlign w:val="superscript"/>
        </w:rPr>
        <w:t>th</w:t>
      </w:r>
      <w:r w:rsidRPr="00613510">
        <w:rPr>
          <w:rFonts w:ascii="Times New Roman" w:hAnsi="Times New Roman"/>
          <w:szCs w:val="24"/>
        </w:rPr>
        <w:t>- 30</w:t>
      </w:r>
      <w:r w:rsidRPr="00613510">
        <w:rPr>
          <w:rFonts w:ascii="Times New Roman" w:hAnsi="Times New Roman"/>
          <w:szCs w:val="24"/>
          <w:vertAlign w:val="superscript"/>
        </w:rPr>
        <w:t>th</w:t>
      </w:r>
      <w:r w:rsidRPr="00613510">
        <w:rPr>
          <w:rFonts w:ascii="Times New Roman" w:hAnsi="Times New Roman"/>
          <w:szCs w:val="24"/>
        </w:rPr>
        <w:t>, 2016, Federal University of Technology Minna, pp 11-16</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Nachimuthu, K. (2012). Need for e-Content developments in education. </w:t>
      </w:r>
      <w:r w:rsidRPr="00613510">
        <w:rPr>
          <w:rFonts w:ascii="Times New Roman" w:hAnsi="Times New Roman"/>
          <w:i/>
          <w:iCs/>
          <w:szCs w:val="24"/>
        </w:rPr>
        <w:t>International Journal of Education &amp; Humanities,</w:t>
      </w:r>
      <w:r w:rsidRPr="00613510">
        <w:rPr>
          <w:rFonts w:ascii="Times New Roman" w:hAnsi="Times New Roman"/>
          <w:szCs w:val="24"/>
        </w:rPr>
        <w:t xml:space="preserve"> 3 (2), 72-80</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Nyika, R. (2015). Adapting to the changes necessitated by ICTs in Education and Training: An assessment of the use of ICTs in the Division of Education, Training and Strategic Studies at Gweru Polytechnic. </w:t>
      </w:r>
      <w:r w:rsidRPr="00613510">
        <w:rPr>
          <w:rFonts w:ascii="Times New Roman" w:hAnsi="Times New Roman"/>
          <w:i/>
          <w:iCs/>
          <w:szCs w:val="24"/>
        </w:rPr>
        <w:t>Greener</w:t>
      </w:r>
      <w:r w:rsidRPr="00613510">
        <w:rPr>
          <w:rFonts w:ascii="Times New Roman" w:hAnsi="Times New Roman"/>
          <w:szCs w:val="24"/>
        </w:rPr>
        <w:t xml:space="preserve"> </w:t>
      </w:r>
      <w:r w:rsidRPr="00613510">
        <w:rPr>
          <w:rFonts w:ascii="Times New Roman" w:hAnsi="Times New Roman"/>
          <w:i/>
          <w:iCs/>
          <w:szCs w:val="24"/>
        </w:rPr>
        <w:t>Journal of Educational Research</w:t>
      </w:r>
      <w:r w:rsidRPr="00613510">
        <w:rPr>
          <w:rFonts w:ascii="Times New Roman" w:hAnsi="Times New Roman"/>
          <w:szCs w:val="24"/>
        </w:rPr>
        <w:t>, 5 (6), 215-222</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Okeke, E. A. (1999). Sex differences in the understanding of some important biological concepts. </w:t>
      </w:r>
      <w:r w:rsidRPr="00613510">
        <w:rPr>
          <w:rFonts w:ascii="Times New Roman" w:hAnsi="Times New Roman"/>
          <w:i/>
          <w:iCs/>
          <w:szCs w:val="24"/>
        </w:rPr>
        <w:t xml:space="preserve">Nigeria Journal of Education, </w:t>
      </w:r>
      <w:r w:rsidRPr="00613510">
        <w:rPr>
          <w:rFonts w:ascii="Times New Roman" w:hAnsi="Times New Roman"/>
          <w:szCs w:val="24"/>
        </w:rPr>
        <w:t>2 (2), 14-17.</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Okoro, C. O. &amp; Ekpo, E. E. (2016).  Effects of Information and Communication Technology </w:t>
      </w:r>
      <w:r w:rsidRPr="00613510">
        <w:rPr>
          <w:rFonts w:ascii="Times New Roman" w:hAnsi="Times New Roman"/>
          <w:szCs w:val="24"/>
        </w:rPr>
        <w:lastRenderedPageBreak/>
        <w:t xml:space="preserve">(ICT) application on academic achievement of students in Christian Religious Studies in Cross River State. </w:t>
      </w:r>
      <w:r w:rsidRPr="00613510">
        <w:rPr>
          <w:rFonts w:ascii="Times New Roman" w:hAnsi="Times New Roman"/>
          <w:i/>
          <w:iCs/>
          <w:szCs w:val="24"/>
        </w:rPr>
        <w:t>International Journal of Interdisciplinary Research Method</w:t>
      </w:r>
      <w:r w:rsidRPr="00613510">
        <w:rPr>
          <w:rFonts w:ascii="Times New Roman" w:hAnsi="Times New Roman"/>
          <w:szCs w:val="24"/>
        </w:rPr>
        <w:t>, 3 (2), 14-24</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Olojo, M. J., Adewumi, M. G. &amp; Ajisola, K. T. (2012). e-Learning and its effects on teaching and learning in a global age. </w:t>
      </w:r>
      <w:r w:rsidRPr="00613510">
        <w:rPr>
          <w:rFonts w:ascii="Times New Roman" w:hAnsi="Times New Roman"/>
          <w:i/>
          <w:iCs/>
          <w:szCs w:val="24"/>
        </w:rPr>
        <w:t xml:space="preserve">International Journal of Academic Research in Business and Social Sciences, </w:t>
      </w:r>
      <w:r w:rsidRPr="00613510">
        <w:rPr>
          <w:rFonts w:ascii="Times New Roman" w:hAnsi="Times New Roman"/>
          <w:szCs w:val="24"/>
        </w:rPr>
        <w:t xml:space="preserve">2 (1), 203-210 </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Opdenakker, M., &amp; Alexander, M. (2011). Relationship between learning environment characteristics and academic engagement. </w:t>
      </w:r>
      <w:r w:rsidRPr="00613510">
        <w:rPr>
          <w:rFonts w:ascii="Times New Roman" w:hAnsi="Times New Roman"/>
          <w:i/>
          <w:iCs/>
          <w:szCs w:val="24"/>
        </w:rPr>
        <w:t xml:space="preserve">Psychological Reports, </w:t>
      </w:r>
      <w:r w:rsidRPr="00613510">
        <w:rPr>
          <w:rFonts w:ascii="Times New Roman" w:hAnsi="Times New Roman"/>
          <w:szCs w:val="24"/>
        </w:rPr>
        <w:t>109 (1), 259-284</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Paul, A. O. &amp; Samson, O. G. (2013). Effects of application of instructional methods on Learner achievement in business studies in Secondary Schools in Kenya. </w:t>
      </w:r>
      <w:r w:rsidRPr="00613510">
        <w:rPr>
          <w:rFonts w:ascii="Times New Roman" w:hAnsi="Times New Roman"/>
          <w:i/>
          <w:iCs/>
          <w:szCs w:val="24"/>
        </w:rPr>
        <w:t>International Journal of Education and Research,</w:t>
      </w:r>
      <w:r w:rsidRPr="00613510">
        <w:rPr>
          <w:rFonts w:ascii="Times New Roman" w:hAnsi="Times New Roman"/>
          <w:szCs w:val="24"/>
        </w:rPr>
        <w:t xml:space="preserve"> 1 (5), 1-22</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UNESCO (2005). </w:t>
      </w:r>
      <w:r w:rsidRPr="00613510">
        <w:rPr>
          <w:rFonts w:ascii="Times New Roman" w:hAnsi="Times New Roman"/>
          <w:i/>
          <w:iCs/>
          <w:szCs w:val="24"/>
        </w:rPr>
        <w:t>Information and communication technologies in schools. A handbook for teachers.</w:t>
      </w:r>
      <w:r w:rsidRPr="00613510">
        <w:rPr>
          <w:rFonts w:ascii="Times New Roman" w:hAnsi="Times New Roman"/>
          <w:szCs w:val="24"/>
        </w:rPr>
        <w:t xml:space="preserve"> </w:t>
      </w:r>
      <w:r w:rsidRPr="00613510">
        <w:rPr>
          <w:rFonts w:ascii="Times New Roman" w:hAnsi="Times New Roman"/>
          <w:i/>
          <w:iCs/>
          <w:szCs w:val="24"/>
        </w:rPr>
        <w:t xml:space="preserve"> </w:t>
      </w:r>
      <w:r w:rsidRPr="00613510">
        <w:rPr>
          <w:rFonts w:ascii="Times New Roman" w:hAnsi="Times New Roman"/>
          <w:szCs w:val="24"/>
        </w:rPr>
        <w:t xml:space="preserve">Russia: UNESCO </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Urvashi, M., Sarjoo, P. &amp; Doshi, K. (2017). e-content: An effective tool for teaching and learning in a contemporary education system.</w:t>
      </w:r>
      <w:r w:rsidRPr="00613510">
        <w:rPr>
          <w:rFonts w:ascii="Times New Roman" w:hAnsi="Times New Roman"/>
          <w:szCs w:val="24"/>
          <w:shd w:val="clear" w:color="auto" w:fill="FFFFFF"/>
        </w:rPr>
        <w:t xml:space="preserve"> </w:t>
      </w:r>
      <w:r w:rsidRPr="00613510">
        <w:rPr>
          <w:rFonts w:ascii="Times New Roman" w:hAnsi="Times New Roman"/>
          <w:i/>
          <w:iCs/>
          <w:szCs w:val="24"/>
          <w:shd w:val="clear" w:color="auto" w:fill="FFFFFF"/>
        </w:rPr>
        <w:t>International Journal of Advanced Research and Innovative Ideas in Education,</w:t>
      </w:r>
      <w:r w:rsidRPr="00613510">
        <w:rPr>
          <w:rFonts w:ascii="Times New Roman" w:hAnsi="Times New Roman"/>
          <w:szCs w:val="24"/>
          <w:shd w:val="clear" w:color="auto" w:fill="FFFFFF"/>
        </w:rPr>
        <w:t xml:space="preserve"> </w:t>
      </w:r>
      <w:r w:rsidRPr="00613510">
        <w:rPr>
          <w:rFonts w:ascii="Times New Roman" w:hAnsi="Times New Roman"/>
          <w:szCs w:val="24"/>
        </w:rPr>
        <w:t>2 (1), 2395-4396</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Wilkowska, S., &amp; Ziefle, M. (2010). </w:t>
      </w:r>
      <w:r w:rsidRPr="00613510">
        <w:rPr>
          <w:rFonts w:ascii="Times New Roman" w:hAnsi="Times New Roman"/>
          <w:i/>
          <w:iCs/>
          <w:szCs w:val="24"/>
        </w:rPr>
        <w:t>Technology Acceptability for Medical Assistance: Technologies, Concepts, Methods and Applications</w:t>
      </w:r>
      <w:r w:rsidRPr="00613510">
        <w:rPr>
          <w:rFonts w:ascii="Times New Roman" w:hAnsi="Times New Roman"/>
          <w:szCs w:val="24"/>
        </w:rPr>
        <w:t xml:space="preserve">. Hershey: IGI Global </w:t>
      </w:r>
    </w:p>
    <w:p w:rsidR="00BB013D" w:rsidRPr="00613510" w:rsidRDefault="00BB013D" w:rsidP="00BB013D">
      <w:pPr>
        <w:spacing w:after="0" w:line="264" w:lineRule="auto"/>
        <w:ind w:left="450" w:hanging="450"/>
        <w:jc w:val="both"/>
        <w:rPr>
          <w:rFonts w:ascii="Times New Roman" w:hAnsi="Times New Roman"/>
          <w:szCs w:val="24"/>
        </w:rPr>
      </w:pPr>
      <w:r w:rsidRPr="00613510">
        <w:rPr>
          <w:rFonts w:ascii="Times New Roman" w:hAnsi="Times New Roman"/>
          <w:szCs w:val="24"/>
        </w:rPr>
        <w:t xml:space="preserve">Young, B. J. (2000). Gender differences in student attitudes toward computers. </w:t>
      </w:r>
      <w:r w:rsidRPr="00613510">
        <w:rPr>
          <w:rFonts w:ascii="Times New Roman" w:hAnsi="Times New Roman"/>
          <w:i/>
          <w:iCs/>
          <w:szCs w:val="24"/>
        </w:rPr>
        <w:t xml:space="preserve">Journal of Research on Computing in Education, </w:t>
      </w:r>
      <w:r w:rsidRPr="00613510">
        <w:rPr>
          <w:rFonts w:ascii="Times New Roman" w:hAnsi="Times New Roman"/>
          <w:szCs w:val="24"/>
        </w:rPr>
        <w:t>33 (2), 204-217</w:t>
      </w:r>
    </w:p>
    <w:p w:rsidR="00BB013D" w:rsidRDefault="00BB013D"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A422C9" w:rsidRDefault="00A422C9" w:rsidP="00BB013D">
      <w:pPr>
        <w:spacing w:after="0" w:line="264" w:lineRule="auto"/>
        <w:ind w:left="450" w:hanging="450"/>
        <w:jc w:val="both"/>
        <w:rPr>
          <w:rFonts w:ascii="Times New Roman" w:hAnsi="Times New Roman"/>
          <w:szCs w:val="24"/>
        </w:rPr>
      </w:pPr>
    </w:p>
    <w:p w:rsidR="00371F37" w:rsidRDefault="00371F37" w:rsidP="00371F37">
      <w:pPr>
        <w:spacing w:after="0" w:line="240" w:lineRule="auto"/>
        <w:jc w:val="center"/>
        <w:rPr>
          <w:rFonts w:ascii="Times New Roman" w:hAnsi="Times New Roman"/>
          <w:b/>
          <w:sz w:val="24"/>
          <w:szCs w:val="24"/>
        </w:rPr>
        <w:sectPr w:rsidR="00371F37" w:rsidSect="00253904">
          <w:type w:val="continuous"/>
          <w:pgSz w:w="12240" w:h="15840"/>
          <w:pgMar w:top="1008" w:right="1440" w:bottom="1008" w:left="1350" w:header="720" w:footer="720" w:gutter="0"/>
          <w:cols w:num="2" w:space="432"/>
          <w:docGrid w:linePitch="360"/>
        </w:sectPr>
      </w:pPr>
    </w:p>
    <w:p w:rsidR="00A422C9" w:rsidRPr="00E975FA" w:rsidRDefault="00A422C9" w:rsidP="00371F37">
      <w:pPr>
        <w:spacing w:after="0" w:line="240" w:lineRule="auto"/>
        <w:jc w:val="center"/>
        <w:rPr>
          <w:rFonts w:ascii="Times New Roman" w:hAnsi="Times New Roman"/>
          <w:b/>
          <w:sz w:val="24"/>
          <w:szCs w:val="24"/>
        </w:rPr>
      </w:pPr>
      <w:r w:rsidRPr="00E975FA">
        <w:rPr>
          <w:rFonts w:ascii="Times New Roman" w:hAnsi="Times New Roman"/>
          <w:b/>
          <w:sz w:val="24"/>
          <w:szCs w:val="24"/>
        </w:rPr>
        <w:lastRenderedPageBreak/>
        <w:t>UTILIZATION OF EQUIPMENT FOR TEACHING PRACTICAL AGRICULTURE IN FEDERAL COLLEGES OF EDUCATION IN NORTH EAST ZONE OF NIGERIA FOR NATIONAL DEVELOPMENT</w:t>
      </w:r>
    </w:p>
    <w:p w:rsidR="00A422C9" w:rsidRPr="00E975FA" w:rsidRDefault="00A422C9" w:rsidP="00A422C9">
      <w:pPr>
        <w:spacing w:after="0" w:line="240" w:lineRule="auto"/>
        <w:jc w:val="center"/>
        <w:rPr>
          <w:rFonts w:ascii="Times New Roman" w:hAnsi="Times New Roman"/>
          <w:sz w:val="24"/>
          <w:szCs w:val="24"/>
        </w:rPr>
      </w:pPr>
    </w:p>
    <w:p w:rsidR="00A422C9" w:rsidRPr="00E975FA" w:rsidRDefault="00A422C9" w:rsidP="00A422C9">
      <w:pPr>
        <w:spacing w:after="0" w:line="240" w:lineRule="auto"/>
        <w:jc w:val="center"/>
        <w:rPr>
          <w:rFonts w:ascii="Times New Roman" w:hAnsi="Times New Roman"/>
          <w:sz w:val="24"/>
          <w:szCs w:val="24"/>
        </w:rPr>
      </w:pPr>
    </w:p>
    <w:p w:rsidR="00A422C9" w:rsidRPr="00E975FA" w:rsidRDefault="00A422C9" w:rsidP="00A422C9">
      <w:pPr>
        <w:spacing w:after="0" w:line="240" w:lineRule="auto"/>
        <w:jc w:val="center"/>
        <w:rPr>
          <w:rFonts w:ascii="Times New Roman" w:hAnsi="Times New Roman"/>
          <w:sz w:val="24"/>
          <w:szCs w:val="24"/>
        </w:rPr>
      </w:pPr>
      <w:r w:rsidRPr="00E975FA">
        <w:rPr>
          <w:rFonts w:ascii="Times New Roman" w:hAnsi="Times New Roman"/>
          <w:sz w:val="24"/>
          <w:szCs w:val="24"/>
        </w:rPr>
        <w:t>BY</w:t>
      </w:r>
    </w:p>
    <w:p w:rsidR="00A422C9" w:rsidRPr="00E975FA" w:rsidRDefault="00A422C9" w:rsidP="00A422C9">
      <w:pPr>
        <w:spacing w:after="0" w:line="240" w:lineRule="auto"/>
        <w:rPr>
          <w:rFonts w:ascii="Times New Roman" w:hAnsi="Times New Roman"/>
          <w:sz w:val="24"/>
          <w:szCs w:val="24"/>
        </w:rPr>
      </w:pPr>
    </w:p>
    <w:p w:rsidR="00A422C9" w:rsidRPr="00494205" w:rsidRDefault="00A422C9" w:rsidP="00A422C9">
      <w:pPr>
        <w:spacing w:after="0" w:line="240" w:lineRule="auto"/>
        <w:jc w:val="center"/>
        <w:rPr>
          <w:rFonts w:ascii="Times New Roman" w:hAnsi="Times New Roman"/>
          <w:sz w:val="24"/>
          <w:szCs w:val="24"/>
        </w:rPr>
      </w:pPr>
      <w:r w:rsidRPr="00E975FA">
        <w:rPr>
          <w:rFonts w:ascii="Times New Roman" w:hAnsi="Times New Roman"/>
          <w:sz w:val="24"/>
          <w:szCs w:val="24"/>
          <w:vertAlign w:val="superscript"/>
        </w:rPr>
        <w:t>1</w:t>
      </w:r>
      <w:r w:rsidRPr="00E975FA">
        <w:rPr>
          <w:rFonts w:ascii="Times New Roman" w:hAnsi="Times New Roman"/>
          <w:sz w:val="24"/>
          <w:szCs w:val="24"/>
        </w:rPr>
        <w:t xml:space="preserve">Egunsola, A. O. E. </w:t>
      </w:r>
      <w:r>
        <w:rPr>
          <w:rFonts w:ascii="Times New Roman" w:hAnsi="Times New Roman"/>
          <w:sz w:val="24"/>
          <w:szCs w:val="24"/>
        </w:rPr>
        <w:t>&amp;</w:t>
      </w:r>
      <w:r w:rsidRPr="00E975FA">
        <w:rPr>
          <w:rFonts w:ascii="Times New Roman" w:hAnsi="Times New Roman"/>
          <w:sz w:val="24"/>
          <w:szCs w:val="24"/>
        </w:rPr>
        <w:t xml:space="preserve"> </w:t>
      </w:r>
      <w:r w:rsidRPr="00E975FA">
        <w:rPr>
          <w:rFonts w:ascii="Times New Roman" w:hAnsi="Times New Roman"/>
          <w:sz w:val="24"/>
          <w:szCs w:val="24"/>
          <w:vertAlign w:val="superscript"/>
        </w:rPr>
        <w:t>2</w:t>
      </w:r>
      <w:r w:rsidRPr="00E975FA">
        <w:rPr>
          <w:rFonts w:ascii="Times New Roman" w:hAnsi="Times New Roman"/>
          <w:sz w:val="24"/>
          <w:szCs w:val="24"/>
        </w:rPr>
        <w:t>Abdulmumini Umar</w:t>
      </w:r>
    </w:p>
    <w:p w:rsidR="00A422C9" w:rsidRPr="00E975FA" w:rsidRDefault="00A422C9" w:rsidP="00A422C9">
      <w:pPr>
        <w:spacing w:after="0" w:line="240" w:lineRule="auto"/>
        <w:jc w:val="center"/>
        <w:rPr>
          <w:rFonts w:ascii="Times New Roman" w:hAnsi="Times New Roman"/>
          <w:sz w:val="24"/>
          <w:szCs w:val="24"/>
        </w:rPr>
      </w:pPr>
      <w:r w:rsidRPr="00E975FA">
        <w:rPr>
          <w:rFonts w:ascii="Times New Roman" w:hAnsi="Times New Roman"/>
          <w:sz w:val="24"/>
          <w:szCs w:val="24"/>
          <w:vertAlign w:val="superscript"/>
        </w:rPr>
        <w:t>1</w:t>
      </w:r>
      <w:r w:rsidRPr="00E975FA">
        <w:rPr>
          <w:rFonts w:ascii="Times New Roman" w:hAnsi="Times New Roman"/>
          <w:sz w:val="24"/>
          <w:szCs w:val="24"/>
        </w:rPr>
        <w:t xml:space="preserve"> Department of Vocational Education Modibbo Adama University of Technology Yola</w:t>
      </w:r>
    </w:p>
    <w:p w:rsidR="00A422C9" w:rsidRPr="00E975FA" w:rsidRDefault="00A422C9" w:rsidP="00A422C9">
      <w:pPr>
        <w:spacing w:after="0" w:line="240" w:lineRule="auto"/>
        <w:jc w:val="center"/>
        <w:rPr>
          <w:rFonts w:ascii="Times New Roman" w:hAnsi="Times New Roman"/>
          <w:sz w:val="24"/>
          <w:szCs w:val="24"/>
        </w:rPr>
      </w:pPr>
      <w:r w:rsidRPr="00E975FA">
        <w:rPr>
          <w:rFonts w:ascii="Times New Roman" w:hAnsi="Times New Roman"/>
          <w:sz w:val="24"/>
          <w:szCs w:val="24"/>
          <w:vertAlign w:val="superscript"/>
        </w:rPr>
        <w:t>2</w:t>
      </w:r>
      <w:r w:rsidRPr="00E975FA">
        <w:rPr>
          <w:rFonts w:ascii="Times New Roman" w:hAnsi="Times New Roman"/>
          <w:sz w:val="24"/>
          <w:szCs w:val="24"/>
        </w:rPr>
        <w:t xml:space="preserve"> Department of Agricultural Education F.C.E. (T), Gombe</w:t>
      </w:r>
    </w:p>
    <w:p w:rsidR="00A422C9" w:rsidRPr="00494205" w:rsidRDefault="00A422C9" w:rsidP="00A422C9">
      <w:pPr>
        <w:spacing w:after="0" w:line="240" w:lineRule="auto"/>
        <w:jc w:val="center"/>
        <w:rPr>
          <w:rFonts w:ascii="Times New Roman" w:hAnsi="Times New Roman"/>
          <w:sz w:val="24"/>
          <w:szCs w:val="24"/>
        </w:rPr>
      </w:pPr>
      <w:r w:rsidRPr="00E975FA">
        <w:rPr>
          <w:rFonts w:ascii="Times New Roman" w:hAnsi="Times New Roman"/>
          <w:sz w:val="24"/>
          <w:szCs w:val="24"/>
        </w:rPr>
        <w:t xml:space="preserve">Correspondence: </w:t>
      </w:r>
      <w:hyperlink r:id="rId93" w:history="1">
        <w:r w:rsidRPr="00E975FA">
          <w:rPr>
            <w:rStyle w:val="Hyperlink"/>
            <w:rFonts w:ascii="Times New Roman" w:hAnsi="Times New Roman"/>
            <w:sz w:val="24"/>
            <w:szCs w:val="24"/>
          </w:rPr>
          <w:t>umwakil@gmail.com</w:t>
        </w:r>
      </w:hyperlink>
      <w:r w:rsidRPr="00E975FA">
        <w:rPr>
          <w:rFonts w:ascii="Times New Roman" w:hAnsi="Times New Roman"/>
          <w:sz w:val="24"/>
          <w:szCs w:val="24"/>
        </w:rPr>
        <w:t>. 08060643402</w:t>
      </w:r>
    </w:p>
    <w:p w:rsidR="00A422C9" w:rsidRPr="00E975FA" w:rsidRDefault="00A422C9" w:rsidP="00A422C9">
      <w:pPr>
        <w:spacing w:after="0" w:line="240" w:lineRule="auto"/>
        <w:rPr>
          <w:rFonts w:ascii="Times New Roman" w:hAnsi="Times New Roman"/>
          <w:b/>
          <w:sz w:val="24"/>
          <w:szCs w:val="24"/>
        </w:rPr>
      </w:pPr>
    </w:p>
    <w:p w:rsidR="00A422C9" w:rsidRPr="00E975FA" w:rsidRDefault="00A422C9" w:rsidP="00A422C9">
      <w:pPr>
        <w:spacing w:after="0" w:line="240" w:lineRule="auto"/>
        <w:rPr>
          <w:rFonts w:ascii="Times New Roman" w:hAnsi="Times New Roman"/>
          <w:b/>
          <w:sz w:val="24"/>
          <w:szCs w:val="24"/>
        </w:rPr>
      </w:pPr>
      <w:r w:rsidRPr="00E975FA">
        <w:rPr>
          <w:rFonts w:ascii="Times New Roman" w:hAnsi="Times New Roman"/>
          <w:b/>
          <w:sz w:val="24"/>
          <w:szCs w:val="24"/>
        </w:rPr>
        <w:t>Abstract</w:t>
      </w: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i/>
          <w:sz w:val="24"/>
          <w:szCs w:val="24"/>
        </w:rPr>
        <w:t xml:space="preserve">This study was carried out to determine the utilization of equipment for teaching practical Agriculture in Federal Colleges of Education in the North East Zone of Nigeria for national development. Two research questions were formulated to guide the study, survey research design was adopted for the study, the population of the study comprised of 1, 038 NCE I and II agricultural education students and their teachers in three Federal Colleges of Education in the North East Zone of Nigeria. A sample size of 363 respondents (72 teachers and 150 NCE 1 students as well as 141 NCE 11 students making the sample size of 291 students) was used for the study. The instrument used for data collection was structured questionnaire titled Utilization of Practical Equipment Questionnaire (UPEQ) designed by the researchers, the instrument was subjected to face validity by three experts and the reliability of the instrument was established by trial testing and reliability coefficient of 0.81 was obtained using Spearman Brown Step up (Prophecy) formula. Data collected were analyzed using mean. The findings revealed that </w:t>
      </w:r>
      <w:r w:rsidRPr="00E975FA">
        <w:rPr>
          <w:rFonts w:ascii="Times New Roman" w:hAnsi="Times New Roman"/>
          <w:sz w:val="24"/>
          <w:szCs w:val="24"/>
        </w:rPr>
        <w:t>34 out of 52 equipment for teaching practical Agriculture in COE were functional while 18 were not functional also 25 out of 52 equipment for teaching practical Agriculture in COE were utilized while 27 were not utilized.</w:t>
      </w:r>
      <w:r w:rsidRPr="00E975FA">
        <w:rPr>
          <w:rFonts w:ascii="Times New Roman" w:hAnsi="Times New Roman"/>
          <w:i/>
          <w:sz w:val="24"/>
          <w:szCs w:val="24"/>
        </w:rPr>
        <w:t xml:space="preserve"> The study recommended that departments offering Agricultural education programs should look beyond funds from the proprietors and authorities of Colleges of Education through sponsorship and partnership with industries, non-governmental organizations, philanthropists and international donors for assistance in terms of adequacy of practical equipment.</w:t>
      </w: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b/>
          <w:sz w:val="24"/>
          <w:szCs w:val="24"/>
        </w:rPr>
        <w:t xml:space="preserve">Keywords: </w:t>
      </w:r>
      <w:r w:rsidRPr="00E975FA">
        <w:rPr>
          <w:rFonts w:ascii="Times New Roman" w:hAnsi="Times New Roman"/>
          <w:sz w:val="24"/>
          <w:szCs w:val="24"/>
        </w:rPr>
        <w:t>Utilization, Equipment, Agriculture, Practical</w:t>
      </w:r>
    </w:p>
    <w:p w:rsidR="00A422C9" w:rsidRDefault="00A422C9" w:rsidP="00A422C9">
      <w:pPr>
        <w:spacing w:after="0" w:line="240" w:lineRule="auto"/>
        <w:rPr>
          <w:b/>
          <w:sz w:val="24"/>
          <w:szCs w:val="24"/>
        </w:rPr>
      </w:pPr>
    </w:p>
    <w:p w:rsidR="00371F37" w:rsidRDefault="00371F37" w:rsidP="00A422C9">
      <w:pPr>
        <w:spacing w:after="0" w:line="240" w:lineRule="auto"/>
        <w:rPr>
          <w:rFonts w:ascii="Times New Roman" w:hAnsi="Times New Roman"/>
          <w:b/>
          <w:sz w:val="24"/>
          <w:szCs w:val="24"/>
        </w:rPr>
        <w:sectPr w:rsidR="00371F37" w:rsidSect="00371F37">
          <w:type w:val="continuous"/>
          <w:pgSz w:w="12240" w:h="15840"/>
          <w:pgMar w:top="1008" w:right="1440" w:bottom="1008" w:left="1350" w:header="720" w:footer="720" w:gutter="0"/>
          <w:cols w:space="432"/>
          <w:docGrid w:linePitch="360"/>
        </w:sectPr>
      </w:pPr>
    </w:p>
    <w:p w:rsidR="00A422C9" w:rsidRPr="00E975FA" w:rsidRDefault="00A422C9" w:rsidP="00A422C9">
      <w:pPr>
        <w:spacing w:after="0" w:line="240" w:lineRule="auto"/>
        <w:rPr>
          <w:rFonts w:ascii="Times New Roman" w:hAnsi="Times New Roman"/>
          <w:b/>
          <w:sz w:val="24"/>
          <w:szCs w:val="24"/>
        </w:rPr>
      </w:pPr>
      <w:r w:rsidRPr="00E975FA">
        <w:rPr>
          <w:rFonts w:ascii="Times New Roman" w:hAnsi="Times New Roman"/>
          <w:b/>
          <w:sz w:val="24"/>
          <w:szCs w:val="24"/>
        </w:rPr>
        <w:lastRenderedPageBreak/>
        <w:t>Introduction</w:t>
      </w:r>
    </w:p>
    <w:p w:rsidR="00A422C9" w:rsidRPr="00E975FA" w:rsidRDefault="00A422C9" w:rsidP="00A422C9">
      <w:pPr>
        <w:pStyle w:val="Default"/>
        <w:jc w:val="both"/>
        <w:rPr>
          <w:color w:val="auto"/>
        </w:rPr>
      </w:pPr>
      <w:r w:rsidRPr="00E975FA">
        <w:t>Agriculture is a practical and vocational subject requires sufficient instructional material for imparting knowledge and practical skills to the learners.</w:t>
      </w:r>
      <w:r w:rsidRPr="00E975FA">
        <w:rPr>
          <w:color w:val="auto"/>
        </w:rPr>
        <w:t xml:space="preserve"> Agricultural Education (AE) aims at promoting acquisition of knowledge, skills and attitude required to mobilize resources for sustainable food security and national development (Yusuf 2012). Agricultural Education make use of equipment and materials to assist teachers in their effort of imparting the necessary </w:t>
      </w:r>
      <w:r w:rsidRPr="00E975FA">
        <w:rPr>
          <w:color w:val="auto"/>
        </w:rPr>
        <w:lastRenderedPageBreak/>
        <w:t>knowledge, skills and attitude to students. Acquisition of this knowledge can only be possible if the students are able to manipulate the necessary Agricultural equipment and materials successfully.</w:t>
      </w:r>
    </w:p>
    <w:p w:rsidR="00A422C9" w:rsidRPr="00E975FA" w:rsidRDefault="00A422C9" w:rsidP="00A422C9">
      <w:pPr>
        <w:pStyle w:val="Default"/>
        <w:spacing w:before="240"/>
        <w:jc w:val="both"/>
        <w:rPr>
          <w:color w:val="auto"/>
        </w:rPr>
      </w:pPr>
      <w:r w:rsidRPr="00E975FA">
        <w:rPr>
          <w:color w:val="auto"/>
        </w:rPr>
        <w:t>Equipment refers to all the potable or heavy instrument and mechanical devices for performing special operations in vocational and technical education teaching and learning situation (</w:t>
      </w:r>
      <w:r w:rsidRPr="00E975FA">
        <w:t>Raghu, 2009</w:t>
      </w:r>
      <w:r w:rsidRPr="00E975FA">
        <w:rPr>
          <w:color w:val="auto"/>
        </w:rPr>
        <w:t xml:space="preserve">. Agricultural equipment facilitates effective teaching and </w:t>
      </w:r>
      <w:r w:rsidRPr="00E975FA">
        <w:rPr>
          <w:color w:val="auto"/>
        </w:rPr>
        <w:lastRenderedPageBreak/>
        <w:t xml:space="preserve">farming operation, the nature of Agriculture calls for practical demonstration of skills and knowledge. Therefore, Agricultural education teacher ought to use this equipment to impact knowledge and demonstrate skills to the learner; it was based on this that the Federal Ministry of Education (FME) (2004) stipulated that materials and equipment are necessary for effective teaching of practical Agriculture. NCCE (2012) classified equipment for teaching practical Agriculture at Colleges of Education level to include meteorological, survey, fishing, food processing, animal equipment, nursery equipment and farm machineries. </w:t>
      </w:r>
    </w:p>
    <w:p w:rsidR="00A422C9" w:rsidRDefault="00A422C9" w:rsidP="00A422C9">
      <w:pPr>
        <w:autoSpaceDE w:val="0"/>
        <w:autoSpaceDN w:val="0"/>
        <w:adjustRightInd w:val="0"/>
        <w:spacing w:after="0" w:line="240" w:lineRule="auto"/>
        <w:jc w:val="both"/>
        <w:rPr>
          <w:rFonts w:ascii="Times New Roman" w:hAnsi="Times New Roman"/>
          <w:sz w:val="24"/>
          <w:szCs w:val="24"/>
        </w:rPr>
      </w:pPr>
    </w:p>
    <w:p w:rsidR="00A422C9" w:rsidRPr="00E975FA" w:rsidRDefault="00A422C9" w:rsidP="00A422C9">
      <w:pPr>
        <w:autoSpaceDE w:val="0"/>
        <w:autoSpaceDN w:val="0"/>
        <w:adjustRightInd w:val="0"/>
        <w:spacing w:after="0" w:line="240" w:lineRule="auto"/>
        <w:jc w:val="both"/>
        <w:rPr>
          <w:rFonts w:ascii="Times New Roman" w:hAnsi="Times New Roman"/>
          <w:sz w:val="24"/>
          <w:szCs w:val="24"/>
        </w:rPr>
      </w:pPr>
      <w:r w:rsidRPr="00E975FA">
        <w:rPr>
          <w:rFonts w:ascii="Times New Roman" w:hAnsi="Times New Roman"/>
          <w:sz w:val="24"/>
          <w:szCs w:val="24"/>
        </w:rPr>
        <w:t>In Nigerian higher education system, Agricultural education is offered in the Faculties of Education in Universities and Colleges of Education. Agricultural education, either in the University or College of Education affords its recipients teaching mastery in Agricultural subjects, necessary competencies in professional Teacher Education, functional general education for life, skills to undertake research and additional learning experiences (Ndinechi, 2012).</w:t>
      </w:r>
    </w:p>
    <w:p w:rsidR="00A422C9" w:rsidRDefault="00A422C9" w:rsidP="00A422C9">
      <w:pPr>
        <w:autoSpaceDE w:val="0"/>
        <w:autoSpaceDN w:val="0"/>
        <w:adjustRightInd w:val="0"/>
        <w:spacing w:after="0" w:line="240" w:lineRule="auto"/>
        <w:jc w:val="both"/>
        <w:rPr>
          <w:rFonts w:ascii="Times New Roman" w:hAnsi="Times New Roman"/>
          <w:sz w:val="24"/>
          <w:szCs w:val="24"/>
        </w:rPr>
      </w:pPr>
    </w:p>
    <w:p w:rsidR="00A422C9" w:rsidRPr="00E975FA" w:rsidRDefault="00A422C9" w:rsidP="00A422C9">
      <w:pPr>
        <w:autoSpaceDE w:val="0"/>
        <w:autoSpaceDN w:val="0"/>
        <w:adjustRightInd w:val="0"/>
        <w:spacing w:after="0" w:line="240" w:lineRule="auto"/>
        <w:jc w:val="both"/>
        <w:rPr>
          <w:rFonts w:ascii="TimesNewRomanPSMT" w:hAnsi="TimesNewRomanPSMT" w:cs="TimesNewRomanPSMT"/>
          <w:sz w:val="24"/>
          <w:szCs w:val="24"/>
        </w:rPr>
      </w:pPr>
      <w:r w:rsidRPr="00E975FA">
        <w:rPr>
          <w:rFonts w:ascii="Times New Roman" w:hAnsi="Times New Roman"/>
          <w:sz w:val="24"/>
          <w:szCs w:val="24"/>
        </w:rPr>
        <w:t xml:space="preserve">College of Education is one of the post-secondary education institutions in Nigeria that is designed specifically to train and prepare students for the teaching industry. However, Colleges of Education provide exposure and learning for prospective teachers at the level of the Nigerian Certificate in Education (NCE) in instructional pedagogy and theories of instruction and curriculum. Similarly, apart from the professional and general education courses, students of the Colleges of Education are also exposed to their chosen subject areas such as Agricultural education. Also, the Federal Republic of Nigeria (FRN, 2012) stipulated that the minimum entry qualification into the teaching profession shall be the National Certificate in Education (NCE). In NCE Agricultural </w:t>
      </w:r>
      <w:r w:rsidRPr="00E975FA">
        <w:rPr>
          <w:rFonts w:ascii="Times New Roman" w:hAnsi="Times New Roman"/>
          <w:sz w:val="24"/>
          <w:szCs w:val="24"/>
        </w:rPr>
        <w:lastRenderedPageBreak/>
        <w:t>Education students are exposed to real practical agriculture involving the use of practical equipment</w:t>
      </w:r>
      <w:r w:rsidRPr="00E975FA">
        <w:rPr>
          <w:rFonts w:ascii="TimesNewRomanPSMT" w:hAnsi="TimesNewRomanPSMT" w:cs="TimesNewRomanPSMT"/>
          <w:sz w:val="24"/>
          <w:szCs w:val="24"/>
        </w:rPr>
        <w:t>.</w:t>
      </w:r>
    </w:p>
    <w:p w:rsidR="00A422C9" w:rsidRDefault="00A422C9" w:rsidP="00A422C9">
      <w:pPr>
        <w:pStyle w:val="Default"/>
        <w:jc w:val="both"/>
        <w:rPr>
          <w:color w:val="auto"/>
        </w:rPr>
      </w:pPr>
    </w:p>
    <w:p w:rsidR="00A422C9" w:rsidRDefault="00A422C9" w:rsidP="00A422C9">
      <w:pPr>
        <w:pStyle w:val="Default"/>
        <w:jc w:val="both"/>
        <w:rPr>
          <w:color w:val="auto"/>
        </w:rPr>
      </w:pPr>
      <w:r w:rsidRPr="00E975FA">
        <w:rPr>
          <w:color w:val="auto"/>
        </w:rPr>
        <w:t>Equipment for carrying out practical skill operation in Agricultural education teaching and skill demonstration practice include equipment for nursery operation, harvesting, processing, storage as well as livestock husbandry, Agricultural survey and soil science. Manipulation of these equipment facilitate the acquisition of practical skills for self-reliance and knowledge of Agricultural practices and enhance students’ ability to establish and manage farm effectively. It is therefore the responsibility of school proprietors or government as the case may be to ensure the availability of equipment and facilities required for effective lesson delivery</w:t>
      </w:r>
      <w:r>
        <w:rPr>
          <w:color w:val="auto"/>
        </w:rPr>
        <w:t>.</w:t>
      </w:r>
    </w:p>
    <w:p w:rsidR="00A422C9" w:rsidRDefault="00A422C9" w:rsidP="00A422C9">
      <w:pPr>
        <w:pStyle w:val="Default"/>
        <w:jc w:val="both"/>
        <w:rPr>
          <w:color w:val="auto"/>
        </w:rPr>
      </w:pPr>
    </w:p>
    <w:p w:rsidR="00A422C9" w:rsidRPr="00494205" w:rsidRDefault="00A422C9" w:rsidP="00A422C9">
      <w:pPr>
        <w:pStyle w:val="Default"/>
        <w:jc w:val="both"/>
        <w:rPr>
          <w:color w:val="auto"/>
        </w:rPr>
      </w:pPr>
      <w:r w:rsidRPr="00E975FA">
        <w:t>Utilization, according to Raghu (2009) is the primary method by which asset performance is measured and   determined. It is the transformation of a set of input into goods or services (Shuaibu and Mari, 2008). It involves creation of value. Utilization, in this context, refers to the rate or how often equipment for Agricultural practical is put into use or services by teachers of Agriculture in colleges of education. Utilization of instructional materials depends on their availability in the school.</w:t>
      </w:r>
    </w:p>
    <w:p w:rsidR="00A422C9" w:rsidRDefault="00A422C9" w:rsidP="00A422C9">
      <w:pPr>
        <w:pStyle w:val="Default"/>
        <w:jc w:val="both"/>
      </w:pPr>
    </w:p>
    <w:p w:rsidR="00A422C9" w:rsidRPr="00E975FA" w:rsidRDefault="00A422C9" w:rsidP="00A422C9">
      <w:pPr>
        <w:pStyle w:val="Default"/>
        <w:jc w:val="both"/>
      </w:pPr>
      <w:r w:rsidRPr="00E975FA">
        <w:t xml:space="preserve">Utilization of Agricultural instructional equipment refers to manipulation of Agricultural equipment and materials in teaching and learning process. Olaitan et al (1999) stated that utilization of instructional materials involve teachers manipulating equipment, facilities and consumable to facilitate teaching and learning activities. This means that instructional equipment for teaching practical Agriculture must be properly utilized through selection based on the need and capability of students and also in accordance with the concept and skills to be </w:t>
      </w:r>
      <w:r w:rsidRPr="00E975FA">
        <w:lastRenderedPageBreak/>
        <w:t>taught and learned. Describing the desirability of utilization of instructional equipment by teachers, Kalat (2008) stated that instructional equipment could either be under-utilized when they are not maximally used or over utilized when they are given much pressure.</w:t>
      </w:r>
    </w:p>
    <w:p w:rsidR="00A422C9" w:rsidRDefault="00A422C9" w:rsidP="00A422C9">
      <w:pPr>
        <w:pStyle w:val="Default"/>
        <w:jc w:val="both"/>
      </w:pPr>
    </w:p>
    <w:p w:rsidR="00A422C9" w:rsidRPr="00E975FA" w:rsidRDefault="00A422C9" w:rsidP="00A422C9">
      <w:pPr>
        <w:pStyle w:val="Default"/>
        <w:jc w:val="both"/>
      </w:pPr>
      <w:r w:rsidRPr="00E975FA">
        <w:t xml:space="preserve">Successful and effective utilization of Agricultural equipment require the teacher to make serious preparation to be able to present the equipment to the students through proper planning, and ensure that teaching of the course is based on doing, because almost all Agricultural topics require practical applicability/demonstration which involve manipulation of equipment and materials that require consumables such as fuels, oils, brushes </w:t>
      </w:r>
      <w:r w:rsidRPr="00E975FA">
        <w:rPr>
          <w:i/>
        </w:rPr>
        <w:t>et cetera</w:t>
      </w:r>
      <w:r w:rsidRPr="00E975FA">
        <w:t>. According to Emah (2000) consumable materials are needed for use on some equipment and machines for practical which are sometime lacking in some schools, there by denying students opportunity to learn how to use and manipulate the equipment.</w:t>
      </w:r>
    </w:p>
    <w:p w:rsidR="00A422C9" w:rsidRDefault="00A422C9" w:rsidP="00A422C9">
      <w:pPr>
        <w:pStyle w:val="Default"/>
        <w:jc w:val="both"/>
      </w:pPr>
    </w:p>
    <w:p w:rsidR="00A422C9" w:rsidRPr="00E975FA" w:rsidRDefault="00A422C9" w:rsidP="00A422C9">
      <w:pPr>
        <w:pStyle w:val="Default"/>
        <w:jc w:val="both"/>
      </w:pPr>
      <w:r w:rsidRPr="00E975FA">
        <w:t>Teaching of practical Agriculture in many schools is associated with many problems, including improper demonstration of necessary skills and knowledge of agricultural practices to students, lack of indoor and outdoor laboratories, and lack of live and non-living specimens for practical and so on. If these problems are allowed to continue, the nation will continue to produce poor graduate of Agricultural education that cannot be able to operate agricultural equipment for carrying out farm operations. Consequently, the goal of Agricultural education, of producing graduates with sound knowledge and practical skills for self and national development may not be achieved. In view of this the researchers intended to carry out a study to determine the utilization of equipment for teaching practical agriculture in Federal Colleges of Education in the North East Zone of Nigeria to find if  best delivery practices are used by teachers.</w:t>
      </w:r>
    </w:p>
    <w:p w:rsidR="00A422C9" w:rsidRDefault="00A422C9" w:rsidP="00A422C9">
      <w:pPr>
        <w:pStyle w:val="Default"/>
        <w:jc w:val="both"/>
      </w:pPr>
    </w:p>
    <w:p w:rsidR="00A422C9" w:rsidRPr="00E975FA" w:rsidRDefault="00A422C9" w:rsidP="00A422C9">
      <w:pPr>
        <w:pStyle w:val="Default"/>
        <w:jc w:val="both"/>
      </w:pPr>
      <w:r w:rsidRPr="00E975FA">
        <w:lastRenderedPageBreak/>
        <w:t>Decline in academic performance and lack of necessary skills and farming techniques among Agricultural education students and graduates may be attributed to inability of students to identify, operate, manipulate and maintain agricultural equipment for practical (Yusuf, 2012). This means that Agricultural education students are not receiving proper attention as regard to practical Agriculture for the acquisition of competency in practical agriculture. It is also observed that graduate of NCE Agricultural education lack the needed skills to operate simple farm equipment such as sprayer for insect control, incubator for hatching of eggs, castrator for castration of farm animal. Similarly Audu (2010) stated that many of the NCE graduates do not have the opportunity to make use of equipment and tools for agricultural practical especially when they were in school, they graduate without required practical experience. It was observed that the major teaching approaches used by teachers to teach the students are theoretical instead of being pragmatic. Therefore, if this situation is allowed to continue the NCCE objectives of equipping the students with adequate knowledge, attitude and skills to establish and manage farm would not be achieved</w:t>
      </w:r>
    </w:p>
    <w:p w:rsidR="00A422C9" w:rsidRDefault="00A422C9" w:rsidP="00A422C9">
      <w:pPr>
        <w:autoSpaceDE w:val="0"/>
        <w:autoSpaceDN w:val="0"/>
        <w:adjustRightInd w:val="0"/>
        <w:spacing w:after="0" w:line="240" w:lineRule="auto"/>
        <w:jc w:val="both"/>
        <w:rPr>
          <w:rFonts w:ascii="Times New Roman" w:hAnsi="Times New Roman"/>
          <w:sz w:val="24"/>
          <w:szCs w:val="24"/>
        </w:rPr>
      </w:pPr>
    </w:p>
    <w:p w:rsidR="00A422C9" w:rsidRPr="00E975FA" w:rsidRDefault="00A422C9" w:rsidP="00A422C9">
      <w:pPr>
        <w:autoSpaceDE w:val="0"/>
        <w:autoSpaceDN w:val="0"/>
        <w:adjustRightInd w:val="0"/>
        <w:spacing w:after="0" w:line="240" w:lineRule="auto"/>
        <w:jc w:val="both"/>
        <w:rPr>
          <w:rFonts w:ascii="Times New Roman" w:hAnsi="Times New Roman"/>
          <w:sz w:val="24"/>
          <w:szCs w:val="24"/>
        </w:rPr>
      </w:pPr>
      <w:r w:rsidRPr="00E975FA">
        <w:rPr>
          <w:rFonts w:ascii="Times New Roman" w:hAnsi="Times New Roman"/>
          <w:sz w:val="24"/>
          <w:szCs w:val="24"/>
        </w:rPr>
        <w:t>The main purpose of this study was to determine the utilization of equipment for teaching practical agriculture in Colleges of Education in North East Zone of Nigeria for national development. The specific objectives are to determine the:</w:t>
      </w:r>
    </w:p>
    <w:p w:rsidR="00A422C9" w:rsidRPr="00E975FA" w:rsidRDefault="00A422C9" w:rsidP="00A422C9">
      <w:pPr>
        <w:pStyle w:val="ListParagraph"/>
        <w:numPr>
          <w:ilvl w:val="0"/>
          <w:numId w:val="55"/>
        </w:numPr>
        <w:autoSpaceDE w:val="0"/>
        <w:autoSpaceDN w:val="0"/>
        <w:adjustRightInd w:val="0"/>
        <w:jc w:val="both"/>
      </w:pPr>
      <w:r w:rsidRPr="00E975FA">
        <w:t>functionality of equipment for teaching practical Agriculture in Colleges of Education</w:t>
      </w:r>
    </w:p>
    <w:p w:rsidR="00A422C9" w:rsidRPr="00E975FA" w:rsidRDefault="00A422C9" w:rsidP="00A422C9">
      <w:pPr>
        <w:pStyle w:val="ListParagraph"/>
        <w:numPr>
          <w:ilvl w:val="0"/>
          <w:numId w:val="55"/>
        </w:numPr>
        <w:autoSpaceDE w:val="0"/>
        <w:autoSpaceDN w:val="0"/>
        <w:adjustRightInd w:val="0"/>
        <w:jc w:val="both"/>
      </w:pPr>
      <w:r w:rsidRPr="00E975FA">
        <w:t>frequency of utilization of equipment for teaching Practical Agriculture in Colleges of Education</w:t>
      </w:r>
    </w:p>
    <w:p w:rsidR="00A422C9" w:rsidRPr="00E975FA" w:rsidRDefault="00A422C9" w:rsidP="00A422C9">
      <w:pPr>
        <w:autoSpaceDE w:val="0"/>
        <w:autoSpaceDN w:val="0"/>
        <w:adjustRightInd w:val="0"/>
        <w:spacing w:after="0" w:line="240" w:lineRule="auto"/>
        <w:jc w:val="both"/>
        <w:rPr>
          <w:rFonts w:ascii="Times New Roman" w:hAnsi="Times New Roman"/>
          <w:sz w:val="24"/>
          <w:szCs w:val="24"/>
        </w:rPr>
      </w:pPr>
      <w:r w:rsidRPr="00E975FA">
        <w:rPr>
          <w:rFonts w:ascii="Times New Roman" w:hAnsi="Times New Roman"/>
          <w:sz w:val="24"/>
          <w:szCs w:val="24"/>
        </w:rPr>
        <w:t>To achieve the objectives of the study, the following research questions were formulated</w:t>
      </w:r>
    </w:p>
    <w:p w:rsidR="00A422C9" w:rsidRPr="00E975FA" w:rsidRDefault="00A422C9" w:rsidP="00A422C9">
      <w:pPr>
        <w:pStyle w:val="ListParagraph"/>
        <w:numPr>
          <w:ilvl w:val="0"/>
          <w:numId w:val="56"/>
        </w:numPr>
        <w:autoSpaceDE w:val="0"/>
        <w:autoSpaceDN w:val="0"/>
        <w:adjustRightInd w:val="0"/>
        <w:jc w:val="both"/>
      </w:pPr>
      <w:r w:rsidRPr="00E975FA">
        <w:lastRenderedPageBreak/>
        <w:t>How functional are equipment for teaching practical agriculture in Colleges of Education?</w:t>
      </w:r>
    </w:p>
    <w:p w:rsidR="00A422C9" w:rsidRPr="00E975FA" w:rsidRDefault="00A422C9" w:rsidP="00A422C9">
      <w:pPr>
        <w:pStyle w:val="ListParagraph"/>
        <w:numPr>
          <w:ilvl w:val="0"/>
          <w:numId w:val="56"/>
        </w:numPr>
        <w:autoSpaceDE w:val="0"/>
        <w:autoSpaceDN w:val="0"/>
        <w:adjustRightInd w:val="0"/>
        <w:jc w:val="both"/>
      </w:pPr>
      <w:r w:rsidRPr="00E975FA">
        <w:t>How frequently are agricultural equipments used for teaching practical agriculture in Colleges of Education?</w:t>
      </w:r>
    </w:p>
    <w:p w:rsidR="00A422C9" w:rsidRPr="00E975FA" w:rsidRDefault="00A422C9" w:rsidP="00A422C9">
      <w:pPr>
        <w:pStyle w:val="Default"/>
        <w:jc w:val="both"/>
        <w:rPr>
          <w:b/>
          <w:color w:val="auto"/>
        </w:rPr>
      </w:pPr>
      <w:r w:rsidRPr="00E975FA">
        <w:rPr>
          <w:b/>
          <w:color w:val="auto"/>
        </w:rPr>
        <w:t>Methodology</w:t>
      </w:r>
    </w:p>
    <w:p w:rsidR="00A422C9" w:rsidRPr="00E975FA" w:rsidRDefault="00A422C9" w:rsidP="00A422C9">
      <w:pPr>
        <w:pStyle w:val="Default"/>
        <w:jc w:val="both"/>
      </w:pPr>
      <w:r w:rsidRPr="00E975FA">
        <w:rPr>
          <w:color w:val="auto"/>
        </w:rPr>
        <w:t>The study adopted a descriptive survey research. The research design deals with gathering information about a larger number of people or object by studying a representative sample of the entire group (Yalams &amp; Ndomi, 2000).</w:t>
      </w:r>
      <w:r w:rsidRPr="00E975FA">
        <w:t xml:space="preserve"> The area of research study was North East zone of Nigeria. The target population for this study was made up 480 NCE 1,  487 NCE 11 students’ as well as 72 teachers in the Department of Agricultural Education in the three Federal Colleges of Education in north eastern Nigeria. The colleges include FCE (T) Gombe having a total number of 611 students, FCE (T) Potiskum 280 students and FCE Yola with 148 students, making a population size of 1039 students; and there were 72 agricultural education teachers in all the colleges for 2015/16 academic session. The total population is 1,111 respondents. The reason for the use of NCE I and II is because it is at that level students offer practical courses namely: AGE 218 and AGE 117.</w:t>
      </w:r>
    </w:p>
    <w:p w:rsidR="00A422C9"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r w:rsidRPr="00E975FA">
        <w:t xml:space="preserve">A sample size of 363 respondents made up 72 teachers and 291 students was used for the study The sample was obtained through proportionate stratified random sampling technique. All the 72 Agricultural education teachers were included due to the fact that the whole population of teachers is manageable. For students, a sample size of 291 students was randomly selected using proportionate stratified random sampling. The sample size was determined using percentage, where 30% </w:t>
      </w:r>
      <w:r w:rsidRPr="00E975FA">
        <w:lastRenderedPageBreak/>
        <w:t xml:space="preserve">of the population for each stratum was calculated and used as sample size. </w:t>
      </w:r>
    </w:p>
    <w:p w:rsidR="00A422C9"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r w:rsidRPr="00E975FA">
        <w:t>The instrument for collecting data for the study was structured questionnaire titled Utilization of Practical Equipment Questionnaire (UPEQ) which was developed by the researchers. The Instrument was subjected to face validity by three experts. Reliability of the instrument was established by trial testing using twenty NCE I and II Agricultural education students of Federal College of Education Zaria, Kaduna State. Split halves method of determining reliability was employed, the group was divided in to odd number and even number groups and the scores obtained from each group was correlated using Spearman Rank Order Correlation Coefficient; and obtained the reliability coefficient of the halve test (which is the r - value), the reliability of the whole test was then computed using Spearman Brown Step up (prophecy) formula which yielded reliability coefficient of 0.81. The instrument was administered to the respondents by the researcher with the help of two assistants. The respondents were given some time (two hours) to fill the questionnaire which were collected immediately for analysis.</w:t>
      </w:r>
    </w:p>
    <w:p w:rsidR="00A422C9"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r w:rsidRPr="00E975FA">
        <w:t>Data collected was analyzed using mean to answer research questions 1 and 2, decision rile of 2.50 was used, this means that mean value above 2.50 the decision was functional or utilized and mean value of less than 2.50 the decision was not functional or not utilized</w:t>
      </w:r>
    </w:p>
    <w:p w:rsidR="00A422C9" w:rsidRPr="00E975FA"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p>
    <w:p w:rsidR="00A422C9" w:rsidRPr="00E975FA" w:rsidRDefault="00A422C9" w:rsidP="00A422C9">
      <w:pPr>
        <w:pStyle w:val="NormalWeb"/>
        <w:shd w:val="clear" w:color="auto" w:fill="FFFFFF"/>
        <w:spacing w:before="0" w:beforeAutospacing="0" w:after="0" w:afterAutospacing="0"/>
        <w:jc w:val="both"/>
        <w:textAlignment w:val="baseline"/>
      </w:pPr>
    </w:p>
    <w:p w:rsidR="00A422C9" w:rsidRDefault="00A422C9" w:rsidP="00A422C9">
      <w:pPr>
        <w:pStyle w:val="NormalWeb"/>
        <w:shd w:val="clear" w:color="auto" w:fill="FFFFFF"/>
        <w:spacing w:before="0" w:beforeAutospacing="0" w:after="0" w:afterAutospacing="0"/>
        <w:jc w:val="both"/>
        <w:textAlignment w:val="baseline"/>
        <w:rPr>
          <w:b/>
        </w:rPr>
        <w:sectPr w:rsidR="00A422C9" w:rsidSect="00253904">
          <w:type w:val="continuous"/>
          <w:pgSz w:w="12240" w:h="15840"/>
          <w:pgMar w:top="1008" w:right="1440" w:bottom="1008" w:left="1350" w:header="720" w:footer="720" w:gutter="0"/>
          <w:cols w:num="2" w:space="432"/>
          <w:docGrid w:linePitch="360"/>
        </w:sectPr>
      </w:pPr>
    </w:p>
    <w:p w:rsidR="00A422C9" w:rsidRPr="00E975FA" w:rsidRDefault="00A422C9" w:rsidP="00A422C9">
      <w:pPr>
        <w:pStyle w:val="NormalWeb"/>
        <w:shd w:val="clear" w:color="auto" w:fill="FFFFFF"/>
        <w:spacing w:before="0" w:beforeAutospacing="0" w:after="0" w:afterAutospacing="0"/>
        <w:jc w:val="both"/>
        <w:textAlignment w:val="baseline"/>
        <w:rPr>
          <w:b/>
        </w:rPr>
      </w:pPr>
      <w:r w:rsidRPr="00E975FA">
        <w:rPr>
          <w:b/>
        </w:rPr>
        <w:lastRenderedPageBreak/>
        <w:t>Results</w:t>
      </w:r>
    </w:p>
    <w:p w:rsidR="00A422C9" w:rsidRPr="00E975FA" w:rsidRDefault="00A422C9" w:rsidP="00A422C9">
      <w:pPr>
        <w:spacing w:after="0" w:line="240" w:lineRule="auto"/>
        <w:rPr>
          <w:rFonts w:ascii="Times New Roman" w:hAnsi="Times New Roman"/>
          <w:b/>
          <w:sz w:val="24"/>
          <w:szCs w:val="24"/>
        </w:rPr>
      </w:pPr>
      <w:r w:rsidRPr="00E975FA">
        <w:rPr>
          <w:rFonts w:ascii="Times New Roman" w:hAnsi="Times New Roman"/>
          <w:b/>
          <w:noProof/>
          <w:sz w:val="24"/>
          <w:szCs w:val="24"/>
        </w:rPr>
        <w:pict>
          <v:shape id="_x0000_s82048" type="#_x0000_t32" style="position:absolute;margin-left:-6.2pt;margin-top:47.95pt;width:480pt;height:0;z-index:252152832" o:connectortype="straight"/>
        </w:pict>
      </w:r>
      <w:r w:rsidRPr="00E975FA">
        <w:rPr>
          <w:rFonts w:ascii="Times New Roman" w:hAnsi="Times New Roman"/>
          <w:b/>
          <w:sz w:val="24"/>
          <w:szCs w:val="24"/>
        </w:rPr>
        <w:t>Table 1: Mean Responses of Agricultural Education Teachers and Students on Functionality of Equipment for Teaching Practical Agriculture (n = 363)</w:t>
      </w:r>
    </w:p>
    <w:p w:rsidR="00A422C9" w:rsidRPr="00E975FA" w:rsidRDefault="00A422C9" w:rsidP="00A422C9">
      <w:pPr>
        <w:spacing w:after="0" w:line="240" w:lineRule="auto"/>
        <w:rPr>
          <w:rFonts w:ascii="Times New Roman" w:hAnsi="Times New Roman"/>
          <w:b/>
          <w:sz w:val="24"/>
          <w:szCs w:val="24"/>
        </w:rPr>
      </w:pPr>
    </w:p>
    <w:tbl>
      <w:tblPr>
        <w:tblW w:w="9630" w:type="dxa"/>
        <w:tblBorders>
          <w:top w:val="single" w:sz="4" w:space="0" w:color="auto"/>
        </w:tblBorders>
        <w:tblLook w:val="0000"/>
      </w:tblPr>
      <w:tblGrid>
        <w:gridCol w:w="9630"/>
      </w:tblGrid>
      <w:tr w:rsidR="00A422C9" w:rsidRPr="00E975FA" w:rsidTr="00A422C9">
        <w:trPr>
          <w:trHeight w:val="100"/>
        </w:trPr>
        <w:tc>
          <w:tcPr>
            <w:tcW w:w="9630" w:type="dxa"/>
            <w:tcBorders>
              <w:top w:val="nil"/>
              <w:bottom w:val="single" w:sz="4" w:space="0" w:color="auto"/>
            </w:tcBorders>
          </w:tcPr>
          <w:p w:rsidR="00A422C9" w:rsidRPr="00E975FA" w:rsidRDefault="00A422C9" w:rsidP="00A422C9">
            <w:pPr>
              <w:spacing w:after="0" w:line="240" w:lineRule="auto"/>
              <w:rPr>
                <w:rFonts w:ascii="Times New Roman" w:hAnsi="Times New Roman"/>
                <w:b/>
                <w:sz w:val="24"/>
                <w:szCs w:val="24"/>
              </w:rPr>
            </w:pPr>
            <w:r w:rsidRPr="00E975FA">
              <w:rPr>
                <w:rFonts w:ascii="Times New Roman" w:hAnsi="Times New Roman"/>
                <w:noProof/>
                <w:sz w:val="24"/>
                <w:szCs w:val="24"/>
              </w:rPr>
              <w:lastRenderedPageBreak/>
              <w:pict>
                <v:shape id="_x0000_s82046" type="#_x0000_t32" style="position:absolute;margin-left:209.8pt;margin-top:.55pt;width:4.5pt;height:0;z-index:252150784" o:connectortype="straight"/>
              </w:pict>
            </w:r>
            <w:r w:rsidRPr="00E975FA">
              <w:rPr>
                <w:rFonts w:ascii="Times New Roman" w:hAnsi="Times New Roman"/>
                <w:noProof/>
                <w:sz w:val="24"/>
                <w:szCs w:val="24"/>
              </w:rPr>
              <w:pict>
                <v:shape id="_x0000_s82047" type="#_x0000_t32" style="position:absolute;margin-left:150.55pt;margin-top:.55pt;width:4.5pt;height:0;z-index:252151808" o:connectortype="straight"/>
              </w:pict>
            </w:r>
            <w:r w:rsidRPr="00E975FA">
              <w:rPr>
                <w:rFonts w:ascii="Times New Roman" w:hAnsi="Times New Roman"/>
                <w:noProof/>
                <w:sz w:val="24"/>
                <w:szCs w:val="24"/>
              </w:rPr>
              <w:pict>
                <v:shape id="_x0000_s82045" type="#_x0000_t32" style="position:absolute;margin-left:292.3pt;margin-top:.55pt;width:4.5pt;height:0;z-index:252149760" o:connectortype="straight"/>
              </w:pict>
            </w:r>
            <w:r w:rsidRPr="00E975FA">
              <w:rPr>
                <w:rFonts w:ascii="Times New Roman" w:hAnsi="Times New Roman"/>
                <w:b/>
                <w:sz w:val="24"/>
                <w:szCs w:val="24"/>
              </w:rPr>
              <w:t>S/N   Equipment for teaching                          X                          X                                       X            Remark</w:t>
            </w:r>
          </w:p>
          <w:p w:rsidR="00A422C9" w:rsidRPr="00E975FA" w:rsidRDefault="00A422C9" w:rsidP="00A422C9">
            <w:pPr>
              <w:spacing w:after="0" w:line="240" w:lineRule="auto"/>
              <w:rPr>
                <w:rFonts w:ascii="Times New Roman" w:hAnsi="Times New Roman"/>
                <w:b/>
                <w:sz w:val="24"/>
                <w:szCs w:val="24"/>
              </w:rPr>
            </w:pPr>
            <w:r w:rsidRPr="00E975FA">
              <w:rPr>
                <w:rFonts w:ascii="Times New Roman" w:hAnsi="Times New Roman"/>
                <w:b/>
                <w:sz w:val="24"/>
                <w:szCs w:val="24"/>
              </w:rPr>
              <w:t xml:space="preserve">           practical Agriculture                      for Teachers          for Students                   Average                   </w:t>
            </w:r>
          </w:p>
        </w:tc>
      </w:tr>
    </w:tbl>
    <w:p w:rsidR="00A422C9" w:rsidRPr="00494205" w:rsidRDefault="00A422C9" w:rsidP="00A422C9">
      <w:pPr>
        <w:autoSpaceDE w:val="0"/>
        <w:autoSpaceDN w:val="0"/>
        <w:adjustRightInd w:val="0"/>
        <w:spacing w:after="0" w:line="240" w:lineRule="auto"/>
        <w:ind w:left="180"/>
        <w:rPr>
          <w:rFonts w:ascii="Times New Roman" w:hAnsi="Times New Roman"/>
          <w:sz w:val="20"/>
          <w:szCs w:val="20"/>
        </w:rPr>
      </w:pPr>
      <w:r w:rsidRPr="00494205">
        <w:rPr>
          <w:rFonts w:ascii="Times New Roman" w:hAnsi="Times New Roman"/>
          <w:sz w:val="20"/>
          <w:szCs w:val="20"/>
        </w:rPr>
        <w:t>1      Water pumping machine</w:t>
      </w:r>
      <w:r w:rsidRPr="00494205">
        <w:rPr>
          <w:rFonts w:ascii="Times New Roman" w:hAnsi="Times New Roman"/>
          <w:sz w:val="20"/>
          <w:szCs w:val="20"/>
        </w:rPr>
        <w:tab/>
      </w:r>
      <w:r w:rsidRPr="00494205">
        <w:rPr>
          <w:rFonts w:ascii="Times New Roman" w:hAnsi="Times New Roman"/>
          <w:sz w:val="20"/>
          <w:szCs w:val="20"/>
        </w:rPr>
        <w:tab/>
        <w:t>1.22</w:t>
      </w:r>
      <w:r w:rsidRPr="00494205">
        <w:rPr>
          <w:rFonts w:ascii="Times New Roman" w:hAnsi="Times New Roman"/>
          <w:sz w:val="20"/>
          <w:szCs w:val="20"/>
        </w:rPr>
        <w:tab/>
      </w:r>
      <w:r w:rsidRPr="00494205">
        <w:rPr>
          <w:rFonts w:ascii="Times New Roman" w:hAnsi="Times New Roman"/>
          <w:sz w:val="20"/>
          <w:szCs w:val="20"/>
        </w:rPr>
        <w:tab/>
        <w:t xml:space="preserve">1.46                             1.34  </w:t>
      </w:r>
      <w:r w:rsidRPr="00494205">
        <w:rPr>
          <w:rFonts w:ascii="Times New Roman" w:hAnsi="Times New Roman"/>
          <w:sz w:val="20"/>
          <w:szCs w:val="20"/>
        </w:rPr>
        <w:tab/>
        <w:t xml:space="preserve"> NF</w:t>
      </w:r>
      <w:r w:rsidRPr="00494205">
        <w:rPr>
          <w:rFonts w:ascii="Times New Roman" w:hAnsi="Times New Roman"/>
          <w:sz w:val="20"/>
          <w:szCs w:val="20"/>
        </w:rPr>
        <w:tab/>
        <w:t xml:space="preserve"> </w:t>
      </w:r>
    </w:p>
    <w:p w:rsidR="00A422C9" w:rsidRPr="00494205" w:rsidRDefault="00A422C9" w:rsidP="00A422C9">
      <w:pPr>
        <w:autoSpaceDE w:val="0"/>
        <w:autoSpaceDN w:val="0"/>
        <w:adjustRightInd w:val="0"/>
        <w:spacing w:after="0" w:line="240" w:lineRule="auto"/>
        <w:ind w:left="180"/>
        <w:rPr>
          <w:rFonts w:ascii="Times New Roman" w:hAnsi="Times New Roman"/>
          <w:sz w:val="20"/>
          <w:szCs w:val="20"/>
        </w:rPr>
      </w:pPr>
      <w:r w:rsidRPr="00494205">
        <w:rPr>
          <w:rFonts w:ascii="Times New Roman" w:hAnsi="Times New Roman"/>
          <w:sz w:val="20"/>
          <w:szCs w:val="20"/>
        </w:rPr>
        <w:t xml:space="preserve"> 2      Seed sower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t xml:space="preserve">                  1.62                             1.50</w:t>
      </w:r>
      <w:r w:rsidRPr="00494205">
        <w:rPr>
          <w:rFonts w:ascii="Times New Roman" w:hAnsi="Times New Roman"/>
          <w:sz w:val="20"/>
          <w:szCs w:val="20"/>
        </w:rPr>
        <w:tab/>
        <w:t xml:space="preserve"> 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      Root pruner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1.32</w:t>
      </w:r>
      <w:r w:rsidRPr="00494205">
        <w:rPr>
          <w:rFonts w:ascii="Times New Roman" w:hAnsi="Times New Roman"/>
          <w:sz w:val="20"/>
          <w:szCs w:val="20"/>
        </w:rPr>
        <w:tab/>
      </w:r>
      <w:r w:rsidRPr="00494205">
        <w:rPr>
          <w:rFonts w:ascii="Times New Roman" w:hAnsi="Times New Roman"/>
          <w:sz w:val="20"/>
          <w:szCs w:val="20"/>
        </w:rPr>
        <w:tab/>
        <w:t xml:space="preserve">1.48                            1.40     </w:t>
      </w:r>
      <w:r w:rsidRPr="00494205">
        <w:rPr>
          <w:rFonts w:ascii="Times New Roman" w:hAnsi="Times New Roman"/>
          <w:sz w:val="20"/>
          <w:szCs w:val="20"/>
        </w:rPr>
        <w:tab/>
        <w:t xml:space="preserve"> 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      Plant lifter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1.37</w:t>
      </w:r>
      <w:r w:rsidRPr="00494205">
        <w:rPr>
          <w:rFonts w:ascii="Times New Roman" w:hAnsi="Times New Roman"/>
          <w:sz w:val="20"/>
          <w:szCs w:val="20"/>
        </w:rPr>
        <w:tab/>
      </w:r>
      <w:r w:rsidRPr="00494205">
        <w:rPr>
          <w:rFonts w:ascii="Times New Roman" w:hAnsi="Times New Roman"/>
          <w:sz w:val="20"/>
          <w:szCs w:val="20"/>
        </w:rPr>
        <w:tab/>
        <w:t>1.53                             1.45            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5      Sprayer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3.90</w:t>
      </w:r>
      <w:r w:rsidRPr="00494205">
        <w:rPr>
          <w:rFonts w:ascii="Times New Roman" w:hAnsi="Times New Roman"/>
          <w:sz w:val="20"/>
          <w:szCs w:val="20"/>
        </w:rPr>
        <w:tab/>
      </w:r>
      <w:r w:rsidRPr="00494205">
        <w:rPr>
          <w:rFonts w:ascii="Times New Roman" w:hAnsi="Times New Roman"/>
          <w:sz w:val="20"/>
          <w:szCs w:val="20"/>
        </w:rPr>
        <w:tab/>
        <w:t>3.98</w:t>
      </w:r>
      <w:r w:rsidRPr="00494205">
        <w:rPr>
          <w:rFonts w:ascii="Times New Roman" w:hAnsi="Times New Roman"/>
          <w:sz w:val="20"/>
          <w:szCs w:val="20"/>
        </w:rPr>
        <w:tab/>
      </w:r>
      <w:r w:rsidRPr="00494205">
        <w:rPr>
          <w:rFonts w:ascii="Times New Roman" w:hAnsi="Times New Roman"/>
          <w:sz w:val="20"/>
          <w:szCs w:val="20"/>
        </w:rPr>
        <w:tab/>
        <w:t>3.94            HF</w:t>
      </w:r>
      <w:r w:rsidRPr="00494205">
        <w:rPr>
          <w:rFonts w:ascii="Times New Roman" w:hAnsi="Times New Roman"/>
          <w:sz w:val="20"/>
          <w:szCs w:val="20"/>
        </w:rPr>
        <w:tab/>
      </w:r>
      <w:r w:rsidRPr="00494205">
        <w:rPr>
          <w:rFonts w:ascii="Times New Roman" w:hAnsi="Times New Roman"/>
          <w:sz w:val="20"/>
          <w:szCs w:val="20"/>
        </w:rPr>
        <w:tab/>
        <w:t xml:space="preserve">         </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6      Flame weeder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2.28</w:t>
      </w:r>
      <w:r w:rsidRPr="00494205">
        <w:rPr>
          <w:rFonts w:ascii="Times New Roman" w:hAnsi="Times New Roman"/>
          <w:sz w:val="20"/>
          <w:szCs w:val="20"/>
        </w:rPr>
        <w:tab/>
      </w:r>
      <w:r w:rsidRPr="00494205">
        <w:rPr>
          <w:rFonts w:ascii="Times New Roman" w:hAnsi="Times New Roman"/>
          <w:sz w:val="20"/>
          <w:szCs w:val="20"/>
        </w:rPr>
        <w:tab/>
        <w:t>2.52</w:t>
      </w:r>
      <w:r w:rsidRPr="00494205">
        <w:rPr>
          <w:rFonts w:ascii="Times New Roman" w:hAnsi="Times New Roman"/>
          <w:sz w:val="20"/>
          <w:szCs w:val="20"/>
        </w:rPr>
        <w:tab/>
      </w:r>
      <w:r w:rsidRPr="00494205">
        <w:rPr>
          <w:rFonts w:ascii="Times New Roman" w:hAnsi="Times New Roman"/>
          <w:sz w:val="20"/>
          <w:szCs w:val="20"/>
        </w:rPr>
        <w:tab/>
        <w:t xml:space="preserve">2.40   </w:t>
      </w:r>
      <w:r w:rsidRPr="00494205">
        <w:rPr>
          <w:rFonts w:ascii="Times New Roman" w:hAnsi="Times New Roman"/>
          <w:sz w:val="20"/>
          <w:szCs w:val="20"/>
        </w:rPr>
        <w:tab/>
        <w:t xml:space="preserve"> 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7      Water spraying machine</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1.62</w:t>
      </w:r>
      <w:r w:rsidRPr="00494205">
        <w:rPr>
          <w:rFonts w:ascii="Times New Roman" w:hAnsi="Times New Roman"/>
          <w:sz w:val="20"/>
          <w:szCs w:val="20"/>
        </w:rPr>
        <w:tab/>
      </w:r>
      <w:r w:rsidRPr="00494205">
        <w:rPr>
          <w:rFonts w:ascii="Times New Roman" w:hAnsi="Times New Roman"/>
          <w:sz w:val="20"/>
          <w:szCs w:val="20"/>
        </w:rPr>
        <w:tab/>
        <w:t xml:space="preserve">1.50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8      Water spraying sprinkler</w:t>
      </w:r>
      <w:r w:rsidRPr="00494205">
        <w:rPr>
          <w:rFonts w:ascii="Times New Roman" w:hAnsi="Times New Roman"/>
          <w:sz w:val="20"/>
          <w:szCs w:val="20"/>
        </w:rPr>
        <w:tab/>
      </w:r>
      <w:r w:rsidRPr="00494205">
        <w:rPr>
          <w:rFonts w:ascii="Times New Roman" w:hAnsi="Times New Roman"/>
          <w:sz w:val="20"/>
          <w:szCs w:val="20"/>
        </w:rPr>
        <w:tab/>
        <w:t>1.55</w:t>
      </w:r>
      <w:r w:rsidRPr="00494205">
        <w:rPr>
          <w:rFonts w:ascii="Times New Roman" w:hAnsi="Times New Roman"/>
          <w:sz w:val="20"/>
          <w:szCs w:val="20"/>
        </w:rPr>
        <w:tab/>
        <w:t xml:space="preserve">           </w:t>
      </w:r>
      <w:r w:rsidRPr="00494205">
        <w:rPr>
          <w:rFonts w:ascii="Times New Roman" w:hAnsi="Times New Roman"/>
          <w:sz w:val="20"/>
          <w:szCs w:val="20"/>
        </w:rPr>
        <w:tab/>
        <w:t>1.59</w:t>
      </w:r>
      <w:r w:rsidRPr="00494205">
        <w:rPr>
          <w:rFonts w:ascii="Times New Roman" w:hAnsi="Times New Roman"/>
          <w:sz w:val="20"/>
          <w:szCs w:val="20"/>
        </w:rPr>
        <w:tab/>
        <w:t xml:space="preserve">                  1.57           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9</w:t>
      </w:r>
      <w:r w:rsidRPr="00494205">
        <w:rPr>
          <w:rFonts w:ascii="Times New Roman" w:hAnsi="Times New Roman"/>
          <w:sz w:val="20"/>
          <w:szCs w:val="20"/>
        </w:rPr>
        <w:tab/>
        <w:t>Stevenson screen</w:t>
      </w:r>
      <w:r w:rsidRPr="00494205">
        <w:rPr>
          <w:rFonts w:ascii="Times New Roman" w:hAnsi="Times New Roman"/>
          <w:sz w:val="20"/>
          <w:szCs w:val="20"/>
        </w:rPr>
        <w:tab/>
      </w:r>
      <w:r w:rsidRPr="00494205">
        <w:rPr>
          <w:rFonts w:ascii="Times New Roman" w:hAnsi="Times New Roman"/>
          <w:sz w:val="20"/>
          <w:szCs w:val="20"/>
        </w:rPr>
        <w:tab/>
        <w:t>1.25</w:t>
      </w:r>
      <w:r w:rsidRPr="00494205">
        <w:rPr>
          <w:rFonts w:ascii="Times New Roman" w:hAnsi="Times New Roman"/>
          <w:sz w:val="20"/>
          <w:szCs w:val="20"/>
        </w:rPr>
        <w:tab/>
      </w:r>
      <w:r w:rsidRPr="00494205">
        <w:rPr>
          <w:rFonts w:ascii="Times New Roman" w:hAnsi="Times New Roman"/>
          <w:sz w:val="20"/>
          <w:szCs w:val="20"/>
        </w:rPr>
        <w:tab/>
        <w:t>1.45</w:t>
      </w:r>
      <w:r w:rsidRPr="00494205">
        <w:rPr>
          <w:rFonts w:ascii="Times New Roman" w:hAnsi="Times New Roman"/>
          <w:sz w:val="20"/>
          <w:szCs w:val="20"/>
        </w:rPr>
        <w:tab/>
      </w:r>
      <w:r w:rsidRPr="00494205">
        <w:rPr>
          <w:rFonts w:ascii="Times New Roman" w:hAnsi="Times New Roman"/>
          <w:sz w:val="20"/>
          <w:szCs w:val="20"/>
        </w:rPr>
        <w:tab/>
        <w:t xml:space="preserve">1.35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10</w:t>
      </w:r>
      <w:r w:rsidRPr="00494205">
        <w:rPr>
          <w:rFonts w:ascii="Times New Roman" w:hAnsi="Times New Roman"/>
          <w:sz w:val="20"/>
          <w:szCs w:val="20"/>
        </w:rPr>
        <w:tab/>
        <w:t>Thermo hydrograph</w:t>
      </w:r>
      <w:r w:rsidRPr="00494205">
        <w:rPr>
          <w:rFonts w:ascii="Times New Roman" w:hAnsi="Times New Roman"/>
          <w:sz w:val="20"/>
          <w:szCs w:val="20"/>
        </w:rPr>
        <w:tab/>
      </w:r>
      <w:r w:rsidRPr="00494205">
        <w:rPr>
          <w:rFonts w:ascii="Times New Roman" w:hAnsi="Times New Roman"/>
          <w:sz w:val="20"/>
          <w:szCs w:val="20"/>
        </w:rPr>
        <w:tab/>
        <w:t>1.44</w:t>
      </w:r>
      <w:r w:rsidRPr="00494205">
        <w:rPr>
          <w:rFonts w:ascii="Times New Roman" w:hAnsi="Times New Roman"/>
          <w:sz w:val="20"/>
          <w:szCs w:val="20"/>
        </w:rPr>
        <w:tab/>
      </w:r>
      <w:r w:rsidRPr="00494205">
        <w:rPr>
          <w:rFonts w:ascii="Times New Roman" w:hAnsi="Times New Roman"/>
          <w:sz w:val="20"/>
          <w:szCs w:val="20"/>
        </w:rPr>
        <w:tab/>
        <w:t>1.64</w:t>
      </w:r>
      <w:r w:rsidRPr="00494205">
        <w:rPr>
          <w:rFonts w:ascii="Times New Roman" w:hAnsi="Times New Roman"/>
          <w:sz w:val="20"/>
          <w:szCs w:val="20"/>
        </w:rPr>
        <w:tab/>
      </w:r>
      <w:r w:rsidRPr="00494205">
        <w:rPr>
          <w:rFonts w:ascii="Times New Roman" w:hAnsi="Times New Roman"/>
          <w:sz w:val="20"/>
          <w:szCs w:val="20"/>
        </w:rPr>
        <w:tab/>
        <w:t xml:space="preserve">1.54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11</w:t>
      </w:r>
      <w:r w:rsidRPr="00494205">
        <w:rPr>
          <w:rFonts w:ascii="Times New Roman" w:hAnsi="Times New Roman"/>
          <w:sz w:val="20"/>
          <w:szCs w:val="20"/>
        </w:rPr>
        <w:tab/>
        <w:t>Max and min thermometer</w:t>
      </w:r>
      <w:r w:rsidRPr="00494205">
        <w:rPr>
          <w:rFonts w:ascii="Times New Roman" w:hAnsi="Times New Roman"/>
          <w:sz w:val="20"/>
          <w:szCs w:val="20"/>
        </w:rPr>
        <w:tab/>
        <w:t>3.20</w:t>
      </w:r>
      <w:r w:rsidRPr="00494205">
        <w:rPr>
          <w:rFonts w:ascii="Times New Roman" w:hAnsi="Times New Roman"/>
          <w:sz w:val="20"/>
          <w:szCs w:val="20"/>
        </w:rPr>
        <w:tab/>
      </w:r>
      <w:r w:rsidRPr="00494205">
        <w:rPr>
          <w:rFonts w:ascii="Times New Roman" w:hAnsi="Times New Roman"/>
          <w:sz w:val="20"/>
          <w:szCs w:val="20"/>
        </w:rPr>
        <w:tab/>
        <w:t>3.40</w:t>
      </w:r>
      <w:r w:rsidRPr="00494205">
        <w:rPr>
          <w:rFonts w:ascii="Times New Roman" w:hAnsi="Times New Roman"/>
          <w:sz w:val="20"/>
          <w:szCs w:val="20"/>
        </w:rPr>
        <w:tab/>
      </w:r>
      <w:r w:rsidRPr="00494205">
        <w:rPr>
          <w:rFonts w:ascii="Times New Roman" w:hAnsi="Times New Roman"/>
          <w:sz w:val="20"/>
          <w:szCs w:val="20"/>
        </w:rPr>
        <w:tab/>
        <w:t xml:space="preserve">3.30   </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12</w:t>
      </w:r>
      <w:r w:rsidRPr="00494205">
        <w:rPr>
          <w:rFonts w:ascii="Times New Roman" w:hAnsi="Times New Roman"/>
          <w:sz w:val="20"/>
          <w:szCs w:val="20"/>
        </w:rPr>
        <w:tab/>
        <w:t>Rain gauge</w:t>
      </w:r>
      <w:r w:rsidRPr="00494205">
        <w:rPr>
          <w:rFonts w:ascii="Times New Roman" w:hAnsi="Times New Roman"/>
          <w:sz w:val="20"/>
          <w:szCs w:val="20"/>
        </w:rPr>
        <w:tab/>
      </w:r>
      <w:r w:rsidRPr="00494205">
        <w:rPr>
          <w:rFonts w:ascii="Times New Roman" w:hAnsi="Times New Roman"/>
          <w:sz w:val="20"/>
          <w:szCs w:val="20"/>
        </w:rPr>
        <w:tab/>
        <w:t>3.38</w:t>
      </w:r>
      <w:r w:rsidRPr="00494205">
        <w:rPr>
          <w:rFonts w:ascii="Times New Roman" w:hAnsi="Times New Roman"/>
          <w:sz w:val="20"/>
          <w:szCs w:val="20"/>
        </w:rPr>
        <w:tab/>
      </w:r>
      <w:r w:rsidRPr="00494205">
        <w:rPr>
          <w:rFonts w:ascii="Times New Roman" w:hAnsi="Times New Roman"/>
          <w:sz w:val="20"/>
          <w:szCs w:val="20"/>
        </w:rPr>
        <w:tab/>
        <w:t>3.62</w:t>
      </w:r>
      <w:r w:rsidRPr="00494205">
        <w:rPr>
          <w:rFonts w:ascii="Times New Roman" w:hAnsi="Times New Roman"/>
          <w:sz w:val="20"/>
          <w:szCs w:val="20"/>
        </w:rPr>
        <w:tab/>
      </w:r>
      <w:r w:rsidRPr="00494205">
        <w:rPr>
          <w:rFonts w:ascii="Times New Roman" w:hAnsi="Times New Roman"/>
          <w:sz w:val="20"/>
          <w:szCs w:val="20"/>
        </w:rPr>
        <w:tab/>
        <w:t xml:space="preserve">3.50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13</w:t>
      </w:r>
      <w:r w:rsidRPr="00494205">
        <w:rPr>
          <w:rFonts w:ascii="Times New Roman" w:hAnsi="Times New Roman"/>
          <w:sz w:val="20"/>
          <w:szCs w:val="20"/>
        </w:rPr>
        <w:tab/>
        <w:t>Anemometer</w:t>
      </w:r>
      <w:r w:rsidRPr="00494205">
        <w:rPr>
          <w:rFonts w:ascii="Times New Roman" w:hAnsi="Times New Roman"/>
          <w:sz w:val="20"/>
          <w:szCs w:val="20"/>
        </w:rPr>
        <w:tab/>
      </w:r>
      <w:r w:rsidRPr="00494205">
        <w:rPr>
          <w:rFonts w:ascii="Times New Roman" w:hAnsi="Times New Roman"/>
          <w:sz w:val="20"/>
          <w:szCs w:val="20"/>
        </w:rPr>
        <w:tab/>
        <w:t>2.44</w:t>
      </w:r>
      <w:r w:rsidRPr="00494205">
        <w:rPr>
          <w:rFonts w:ascii="Times New Roman" w:hAnsi="Times New Roman"/>
          <w:sz w:val="20"/>
          <w:szCs w:val="20"/>
        </w:rPr>
        <w:tab/>
      </w:r>
      <w:r w:rsidRPr="00494205">
        <w:rPr>
          <w:rFonts w:ascii="Times New Roman" w:hAnsi="Times New Roman"/>
          <w:sz w:val="20"/>
          <w:szCs w:val="20"/>
        </w:rPr>
        <w:tab/>
        <w:t>2.68</w:t>
      </w:r>
      <w:r w:rsidRPr="00494205">
        <w:rPr>
          <w:rFonts w:ascii="Times New Roman" w:hAnsi="Times New Roman"/>
          <w:sz w:val="20"/>
          <w:szCs w:val="20"/>
        </w:rPr>
        <w:tab/>
      </w:r>
      <w:r w:rsidRPr="00494205">
        <w:rPr>
          <w:rFonts w:ascii="Times New Roman" w:hAnsi="Times New Roman"/>
          <w:sz w:val="20"/>
          <w:szCs w:val="20"/>
        </w:rPr>
        <w:tab/>
        <w:t>2.56</w:t>
      </w:r>
      <w:r w:rsidRPr="00494205">
        <w:rPr>
          <w:rFonts w:ascii="Times New Roman" w:hAnsi="Times New Roman"/>
          <w:sz w:val="20"/>
          <w:szCs w:val="20"/>
        </w:rPr>
        <w:tab/>
        <w:t xml:space="preserve"> 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14</w:t>
      </w:r>
      <w:r w:rsidRPr="00494205">
        <w:rPr>
          <w:rFonts w:ascii="Times New Roman" w:hAnsi="Times New Roman"/>
          <w:sz w:val="20"/>
          <w:szCs w:val="20"/>
        </w:rPr>
        <w:tab/>
        <w:t>Evaporometer</w:t>
      </w:r>
      <w:r w:rsidRPr="00494205">
        <w:rPr>
          <w:rFonts w:ascii="Times New Roman" w:hAnsi="Times New Roman"/>
          <w:sz w:val="20"/>
          <w:szCs w:val="20"/>
        </w:rPr>
        <w:tab/>
      </w:r>
      <w:r w:rsidRPr="00494205">
        <w:rPr>
          <w:rFonts w:ascii="Times New Roman" w:hAnsi="Times New Roman"/>
          <w:sz w:val="20"/>
          <w:szCs w:val="20"/>
        </w:rPr>
        <w:tab/>
        <w:t>2.36</w:t>
      </w:r>
      <w:r w:rsidRPr="00494205">
        <w:rPr>
          <w:rFonts w:ascii="Times New Roman" w:hAnsi="Times New Roman"/>
          <w:sz w:val="20"/>
          <w:szCs w:val="20"/>
        </w:rPr>
        <w:tab/>
      </w:r>
      <w:r w:rsidRPr="00494205">
        <w:rPr>
          <w:rFonts w:ascii="Times New Roman" w:hAnsi="Times New Roman"/>
          <w:sz w:val="20"/>
          <w:szCs w:val="20"/>
        </w:rPr>
        <w:tab/>
        <w:t>2.60</w:t>
      </w:r>
      <w:r w:rsidRPr="00494205">
        <w:rPr>
          <w:rFonts w:ascii="Times New Roman" w:hAnsi="Times New Roman"/>
          <w:sz w:val="20"/>
          <w:szCs w:val="20"/>
        </w:rPr>
        <w:tab/>
      </w:r>
      <w:r w:rsidRPr="00494205">
        <w:rPr>
          <w:rFonts w:ascii="Times New Roman" w:hAnsi="Times New Roman"/>
          <w:sz w:val="20"/>
          <w:szCs w:val="20"/>
        </w:rPr>
        <w:tab/>
        <w:t xml:space="preserve">2.48     </w:t>
      </w:r>
      <w:r w:rsidRPr="00494205">
        <w:rPr>
          <w:rFonts w:ascii="Times New Roman" w:hAnsi="Times New Roman"/>
          <w:sz w:val="20"/>
          <w:szCs w:val="20"/>
        </w:rPr>
        <w:tab/>
        <w:t>MF</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15</w:t>
      </w:r>
      <w:r w:rsidRPr="00494205">
        <w:rPr>
          <w:rFonts w:ascii="Times New Roman" w:hAnsi="Times New Roman"/>
          <w:sz w:val="20"/>
          <w:szCs w:val="20"/>
        </w:rPr>
        <w:tab/>
        <w:t>Barometer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2.24</w:t>
      </w:r>
      <w:r w:rsidRPr="00494205">
        <w:rPr>
          <w:rFonts w:ascii="Times New Roman" w:hAnsi="Times New Roman"/>
          <w:sz w:val="20"/>
          <w:szCs w:val="20"/>
        </w:rPr>
        <w:tab/>
        <w:t xml:space="preserve">           </w:t>
      </w:r>
      <w:r w:rsidRPr="00494205">
        <w:rPr>
          <w:rFonts w:ascii="Times New Roman" w:hAnsi="Times New Roman"/>
          <w:sz w:val="20"/>
          <w:szCs w:val="20"/>
        </w:rPr>
        <w:tab/>
        <w:t>2.48</w:t>
      </w:r>
      <w:r w:rsidRPr="00494205">
        <w:rPr>
          <w:rFonts w:ascii="Times New Roman" w:hAnsi="Times New Roman"/>
          <w:sz w:val="20"/>
          <w:szCs w:val="20"/>
        </w:rPr>
        <w:tab/>
        <w:t xml:space="preserve"> </w:t>
      </w:r>
      <w:r w:rsidRPr="00494205">
        <w:rPr>
          <w:rFonts w:ascii="Times New Roman" w:hAnsi="Times New Roman"/>
          <w:sz w:val="20"/>
          <w:szCs w:val="20"/>
        </w:rPr>
        <w:tab/>
        <w:t xml:space="preserve">2.36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16</w:t>
      </w:r>
      <w:r w:rsidRPr="00494205">
        <w:rPr>
          <w:rFonts w:ascii="Times New Roman" w:hAnsi="Times New Roman"/>
          <w:sz w:val="20"/>
          <w:szCs w:val="20"/>
        </w:rPr>
        <w:tab/>
        <w:t>Hygrometer</w:t>
      </w:r>
      <w:r w:rsidRPr="00494205">
        <w:rPr>
          <w:rFonts w:ascii="Times New Roman" w:hAnsi="Times New Roman"/>
          <w:sz w:val="20"/>
          <w:szCs w:val="20"/>
        </w:rPr>
        <w:tab/>
      </w:r>
      <w:r w:rsidRPr="00494205">
        <w:rPr>
          <w:rFonts w:ascii="Times New Roman" w:hAnsi="Times New Roman"/>
          <w:sz w:val="20"/>
          <w:szCs w:val="20"/>
        </w:rPr>
        <w:tab/>
        <w:t>2.38</w:t>
      </w:r>
      <w:r w:rsidRPr="00494205">
        <w:rPr>
          <w:rFonts w:ascii="Times New Roman" w:hAnsi="Times New Roman"/>
          <w:sz w:val="20"/>
          <w:szCs w:val="20"/>
        </w:rPr>
        <w:tab/>
      </w:r>
      <w:r w:rsidRPr="00494205">
        <w:rPr>
          <w:rFonts w:ascii="Times New Roman" w:hAnsi="Times New Roman"/>
          <w:sz w:val="20"/>
          <w:szCs w:val="20"/>
        </w:rPr>
        <w:tab/>
        <w:t>2.62</w:t>
      </w:r>
      <w:r w:rsidRPr="00494205">
        <w:rPr>
          <w:rFonts w:ascii="Times New Roman" w:hAnsi="Times New Roman"/>
          <w:sz w:val="20"/>
          <w:szCs w:val="20"/>
        </w:rPr>
        <w:tab/>
      </w:r>
      <w:r w:rsidRPr="00494205">
        <w:rPr>
          <w:rFonts w:ascii="Times New Roman" w:hAnsi="Times New Roman"/>
          <w:sz w:val="20"/>
          <w:szCs w:val="20"/>
        </w:rPr>
        <w:tab/>
        <w:t>2.50</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17 </w:t>
      </w:r>
      <w:r w:rsidRPr="00494205">
        <w:rPr>
          <w:rFonts w:ascii="Times New Roman" w:hAnsi="Times New Roman"/>
          <w:sz w:val="20"/>
          <w:szCs w:val="20"/>
        </w:rPr>
        <w:tab/>
        <w:t xml:space="preserve">Prismatic compass </w:t>
      </w:r>
      <w:r w:rsidRPr="00494205">
        <w:rPr>
          <w:rFonts w:ascii="Times New Roman" w:hAnsi="Times New Roman"/>
          <w:sz w:val="20"/>
          <w:szCs w:val="20"/>
        </w:rPr>
        <w:tab/>
      </w:r>
      <w:r w:rsidRPr="00494205">
        <w:rPr>
          <w:rFonts w:ascii="Times New Roman" w:hAnsi="Times New Roman"/>
          <w:sz w:val="20"/>
          <w:szCs w:val="20"/>
        </w:rPr>
        <w:tab/>
        <w:t xml:space="preserve">2.14 </w:t>
      </w:r>
      <w:r w:rsidRPr="00494205">
        <w:rPr>
          <w:rFonts w:ascii="Times New Roman" w:hAnsi="Times New Roman"/>
          <w:sz w:val="20"/>
          <w:szCs w:val="20"/>
        </w:rPr>
        <w:tab/>
      </w:r>
      <w:r w:rsidRPr="00494205">
        <w:rPr>
          <w:rFonts w:ascii="Times New Roman" w:hAnsi="Times New Roman"/>
          <w:sz w:val="20"/>
          <w:szCs w:val="20"/>
        </w:rPr>
        <w:tab/>
        <w:t>2.34</w:t>
      </w:r>
      <w:r w:rsidRPr="00494205">
        <w:rPr>
          <w:rFonts w:ascii="Times New Roman" w:hAnsi="Times New Roman"/>
          <w:sz w:val="20"/>
          <w:szCs w:val="20"/>
        </w:rPr>
        <w:tab/>
      </w:r>
      <w:r w:rsidRPr="00494205">
        <w:rPr>
          <w:rFonts w:ascii="Times New Roman" w:hAnsi="Times New Roman"/>
          <w:sz w:val="20"/>
          <w:szCs w:val="20"/>
        </w:rPr>
        <w:tab/>
        <w:t xml:space="preserve">2.24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18</w:t>
      </w:r>
      <w:r w:rsidRPr="00494205">
        <w:rPr>
          <w:rFonts w:ascii="Times New Roman" w:hAnsi="Times New Roman"/>
          <w:sz w:val="20"/>
          <w:szCs w:val="20"/>
        </w:rPr>
        <w:tab/>
        <w:t>Theodolite</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3.40</w:t>
      </w:r>
      <w:r w:rsidRPr="00494205">
        <w:rPr>
          <w:rFonts w:ascii="Times New Roman" w:hAnsi="Times New Roman"/>
          <w:sz w:val="20"/>
          <w:szCs w:val="20"/>
        </w:rPr>
        <w:tab/>
      </w:r>
      <w:r w:rsidRPr="00494205">
        <w:rPr>
          <w:rFonts w:ascii="Times New Roman" w:hAnsi="Times New Roman"/>
          <w:sz w:val="20"/>
          <w:szCs w:val="20"/>
        </w:rPr>
        <w:tab/>
        <w:t>3.60</w:t>
      </w:r>
      <w:r w:rsidRPr="00494205">
        <w:rPr>
          <w:rFonts w:ascii="Times New Roman" w:hAnsi="Times New Roman"/>
          <w:sz w:val="20"/>
          <w:szCs w:val="20"/>
        </w:rPr>
        <w:tab/>
      </w:r>
      <w:r w:rsidRPr="00494205">
        <w:rPr>
          <w:rFonts w:ascii="Times New Roman" w:hAnsi="Times New Roman"/>
          <w:sz w:val="20"/>
          <w:szCs w:val="20"/>
        </w:rPr>
        <w:tab/>
        <w:t xml:space="preserve">3.50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19</w:t>
      </w:r>
      <w:r w:rsidRPr="00494205">
        <w:rPr>
          <w:rFonts w:ascii="Times New Roman" w:hAnsi="Times New Roman"/>
          <w:sz w:val="20"/>
          <w:szCs w:val="20"/>
        </w:rPr>
        <w:tab/>
        <w:t>Planimeter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 xml:space="preserve">1.40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20</w:t>
      </w:r>
      <w:r w:rsidRPr="00494205">
        <w:rPr>
          <w:rFonts w:ascii="Times New Roman" w:hAnsi="Times New Roman"/>
          <w:sz w:val="20"/>
          <w:szCs w:val="20"/>
        </w:rPr>
        <w:tab/>
        <w:t xml:space="preserve">Stereoscope      </w:t>
      </w:r>
      <w:r w:rsidRPr="00494205">
        <w:rPr>
          <w:rFonts w:ascii="Times New Roman" w:hAnsi="Times New Roman"/>
          <w:sz w:val="20"/>
          <w:szCs w:val="20"/>
        </w:rPr>
        <w:tab/>
      </w:r>
      <w:r w:rsidRPr="00494205">
        <w:rPr>
          <w:rFonts w:ascii="Times New Roman" w:hAnsi="Times New Roman"/>
          <w:sz w:val="20"/>
          <w:szCs w:val="20"/>
        </w:rPr>
        <w:tab/>
        <w:t>1.27</w:t>
      </w:r>
      <w:r w:rsidRPr="00494205">
        <w:rPr>
          <w:rFonts w:ascii="Times New Roman" w:hAnsi="Times New Roman"/>
          <w:sz w:val="20"/>
          <w:szCs w:val="20"/>
        </w:rPr>
        <w:tab/>
      </w:r>
      <w:r w:rsidRPr="00494205">
        <w:rPr>
          <w:rFonts w:ascii="Times New Roman" w:hAnsi="Times New Roman"/>
          <w:sz w:val="20"/>
          <w:szCs w:val="20"/>
        </w:rPr>
        <w:tab/>
        <w:t>1.43</w:t>
      </w:r>
      <w:r w:rsidRPr="00494205">
        <w:rPr>
          <w:rFonts w:ascii="Times New Roman" w:hAnsi="Times New Roman"/>
          <w:sz w:val="20"/>
          <w:szCs w:val="20"/>
        </w:rPr>
        <w:tab/>
      </w:r>
      <w:r w:rsidRPr="00494205">
        <w:rPr>
          <w:rFonts w:ascii="Times New Roman" w:hAnsi="Times New Roman"/>
          <w:sz w:val="20"/>
          <w:szCs w:val="20"/>
        </w:rPr>
        <w:tab/>
        <w:t xml:space="preserve">1.36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21</w:t>
      </w:r>
      <w:r w:rsidRPr="00494205">
        <w:rPr>
          <w:rFonts w:ascii="Times New Roman" w:hAnsi="Times New Roman"/>
          <w:sz w:val="20"/>
          <w:szCs w:val="20"/>
        </w:rPr>
        <w:tab/>
        <w:t>Functional Tractor  (one)</w:t>
      </w:r>
      <w:r w:rsidRPr="00494205">
        <w:rPr>
          <w:rFonts w:ascii="Times New Roman" w:hAnsi="Times New Roman"/>
          <w:sz w:val="20"/>
          <w:szCs w:val="20"/>
        </w:rPr>
        <w:tab/>
        <w:t>3.38</w:t>
      </w:r>
      <w:r w:rsidRPr="00494205">
        <w:rPr>
          <w:rFonts w:ascii="Times New Roman" w:hAnsi="Times New Roman"/>
          <w:sz w:val="20"/>
          <w:szCs w:val="20"/>
        </w:rPr>
        <w:tab/>
      </w:r>
      <w:r w:rsidRPr="00494205">
        <w:rPr>
          <w:rFonts w:ascii="Times New Roman" w:hAnsi="Times New Roman"/>
          <w:sz w:val="20"/>
          <w:szCs w:val="20"/>
        </w:rPr>
        <w:tab/>
        <w:t>3.62</w:t>
      </w:r>
      <w:r w:rsidRPr="00494205">
        <w:rPr>
          <w:rFonts w:ascii="Times New Roman" w:hAnsi="Times New Roman"/>
          <w:sz w:val="20"/>
          <w:szCs w:val="20"/>
        </w:rPr>
        <w:tab/>
      </w:r>
      <w:r w:rsidRPr="00494205">
        <w:rPr>
          <w:rFonts w:ascii="Times New Roman" w:hAnsi="Times New Roman"/>
          <w:sz w:val="20"/>
          <w:szCs w:val="20"/>
        </w:rPr>
        <w:tab/>
        <w:t xml:space="preserve">3.50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22</w:t>
      </w:r>
      <w:r w:rsidRPr="00494205">
        <w:rPr>
          <w:rFonts w:ascii="Times New Roman" w:hAnsi="Times New Roman"/>
          <w:sz w:val="20"/>
          <w:szCs w:val="20"/>
        </w:rPr>
        <w:tab/>
        <w:t>Discplough</w:t>
      </w:r>
      <w:r w:rsidRPr="00494205">
        <w:rPr>
          <w:rFonts w:ascii="Times New Roman" w:hAnsi="Times New Roman"/>
          <w:sz w:val="20"/>
          <w:szCs w:val="20"/>
        </w:rPr>
        <w:tab/>
      </w:r>
      <w:r w:rsidRPr="00494205">
        <w:rPr>
          <w:rFonts w:ascii="Times New Roman" w:hAnsi="Times New Roman"/>
          <w:sz w:val="20"/>
          <w:szCs w:val="20"/>
        </w:rPr>
        <w:tab/>
        <w:t>3.30</w:t>
      </w:r>
      <w:r w:rsidRPr="00494205">
        <w:rPr>
          <w:rFonts w:ascii="Times New Roman" w:hAnsi="Times New Roman"/>
          <w:sz w:val="20"/>
          <w:szCs w:val="20"/>
        </w:rPr>
        <w:tab/>
      </w:r>
      <w:r w:rsidRPr="00494205">
        <w:rPr>
          <w:rFonts w:ascii="Times New Roman" w:hAnsi="Times New Roman"/>
          <w:sz w:val="20"/>
          <w:szCs w:val="20"/>
        </w:rPr>
        <w:tab/>
        <w:t>3.56</w:t>
      </w:r>
      <w:r w:rsidRPr="00494205">
        <w:rPr>
          <w:rFonts w:ascii="Times New Roman" w:hAnsi="Times New Roman"/>
          <w:sz w:val="20"/>
          <w:szCs w:val="20"/>
        </w:rPr>
        <w:tab/>
      </w:r>
      <w:r w:rsidRPr="00494205">
        <w:rPr>
          <w:rFonts w:ascii="Times New Roman" w:hAnsi="Times New Roman"/>
          <w:sz w:val="20"/>
          <w:szCs w:val="20"/>
        </w:rPr>
        <w:tab/>
        <w:t xml:space="preserve">3.43 </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23</w:t>
      </w:r>
      <w:r w:rsidRPr="00494205">
        <w:rPr>
          <w:rFonts w:ascii="Times New Roman" w:hAnsi="Times New Roman"/>
          <w:sz w:val="20"/>
          <w:szCs w:val="20"/>
        </w:rPr>
        <w:tab/>
        <w:t>Disc harrow</w:t>
      </w:r>
      <w:r w:rsidRPr="00494205">
        <w:rPr>
          <w:rFonts w:ascii="Times New Roman" w:hAnsi="Times New Roman"/>
          <w:sz w:val="20"/>
          <w:szCs w:val="20"/>
        </w:rPr>
        <w:tab/>
      </w:r>
      <w:r w:rsidRPr="00494205">
        <w:rPr>
          <w:rFonts w:ascii="Times New Roman" w:hAnsi="Times New Roman"/>
          <w:sz w:val="20"/>
          <w:szCs w:val="20"/>
        </w:rPr>
        <w:tab/>
        <w:t>3.40</w:t>
      </w:r>
      <w:r w:rsidRPr="00494205">
        <w:rPr>
          <w:rFonts w:ascii="Times New Roman" w:hAnsi="Times New Roman"/>
          <w:sz w:val="20"/>
          <w:szCs w:val="20"/>
        </w:rPr>
        <w:tab/>
      </w:r>
      <w:r w:rsidRPr="00494205">
        <w:rPr>
          <w:rFonts w:ascii="Times New Roman" w:hAnsi="Times New Roman"/>
          <w:sz w:val="20"/>
          <w:szCs w:val="20"/>
        </w:rPr>
        <w:tab/>
        <w:t>3.60</w:t>
      </w:r>
      <w:r w:rsidRPr="00494205">
        <w:rPr>
          <w:rFonts w:ascii="Times New Roman" w:hAnsi="Times New Roman"/>
          <w:sz w:val="20"/>
          <w:szCs w:val="20"/>
        </w:rPr>
        <w:tab/>
      </w:r>
      <w:r w:rsidRPr="00494205">
        <w:rPr>
          <w:rFonts w:ascii="Times New Roman" w:hAnsi="Times New Roman"/>
          <w:sz w:val="20"/>
          <w:szCs w:val="20"/>
        </w:rPr>
        <w:tab/>
        <w:t xml:space="preserve">3.50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24</w:t>
      </w:r>
      <w:r w:rsidRPr="00494205">
        <w:rPr>
          <w:rFonts w:ascii="Times New Roman" w:hAnsi="Times New Roman"/>
          <w:sz w:val="20"/>
          <w:szCs w:val="20"/>
        </w:rPr>
        <w:tab/>
        <w:t>Disc ridger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3.19</w:t>
      </w:r>
      <w:r w:rsidRPr="00494205">
        <w:rPr>
          <w:rFonts w:ascii="Times New Roman" w:hAnsi="Times New Roman"/>
          <w:sz w:val="20"/>
          <w:szCs w:val="20"/>
        </w:rPr>
        <w:tab/>
      </w:r>
      <w:r w:rsidRPr="00494205">
        <w:rPr>
          <w:rFonts w:ascii="Times New Roman" w:hAnsi="Times New Roman"/>
          <w:sz w:val="20"/>
          <w:szCs w:val="20"/>
        </w:rPr>
        <w:tab/>
        <w:t>3.41</w:t>
      </w:r>
      <w:r w:rsidRPr="00494205">
        <w:rPr>
          <w:rFonts w:ascii="Times New Roman" w:hAnsi="Times New Roman"/>
          <w:sz w:val="20"/>
          <w:szCs w:val="20"/>
        </w:rPr>
        <w:tab/>
      </w:r>
      <w:r w:rsidRPr="00494205">
        <w:rPr>
          <w:rFonts w:ascii="Times New Roman" w:hAnsi="Times New Roman"/>
          <w:sz w:val="20"/>
          <w:szCs w:val="20"/>
        </w:rPr>
        <w:tab/>
        <w:t xml:space="preserve">3.30   </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25</w:t>
      </w:r>
      <w:r w:rsidRPr="00494205">
        <w:rPr>
          <w:rFonts w:ascii="Times New Roman" w:hAnsi="Times New Roman"/>
          <w:sz w:val="20"/>
          <w:szCs w:val="20"/>
        </w:rPr>
        <w:tab/>
        <w:t xml:space="preserve">4 wheeled trailer   </w:t>
      </w:r>
      <w:r w:rsidRPr="00494205">
        <w:rPr>
          <w:rFonts w:ascii="Times New Roman" w:hAnsi="Times New Roman"/>
          <w:sz w:val="20"/>
          <w:szCs w:val="20"/>
        </w:rPr>
        <w:tab/>
      </w:r>
      <w:r w:rsidRPr="00494205">
        <w:rPr>
          <w:rFonts w:ascii="Times New Roman" w:hAnsi="Times New Roman"/>
          <w:sz w:val="20"/>
          <w:szCs w:val="20"/>
        </w:rPr>
        <w:tab/>
        <w:t>3.23</w:t>
      </w:r>
      <w:r w:rsidRPr="00494205">
        <w:rPr>
          <w:rFonts w:ascii="Times New Roman" w:hAnsi="Times New Roman"/>
          <w:sz w:val="20"/>
          <w:szCs w:val="20"/>
        </w:rPr>
        <w:tab/>
      </w:r>
      <w:r w:rsidRPr="00494205">
        <w:rPr>
          <w:rFonts w:ascii="Times New Roman" w:hAnsi="Times New Roman"/>
          <w:sz w:val="20"/>
          <w:szCs w:val="20"/>
        </w:rPr>
        <w:tab/>
        <w:t>3.47</w:t>
      </w:r>
      <w:r w:rsidRPr="00494205">
        <w:rPr>
          <w:rFonts w:ascii="Times New Roman" w:hAnsi="Times New Roman"/>
          <w:sz w:val="20"/>
          <w:szCs w:val="20"/>
        </w:rPr>
        <w:tab/>
      </w:r>
      <w:r w:rsidRPr="00494205">
        <w:rPr>
          <w:rFonts w:ascii="Times New Roman" w:hAnsi="Times New Roman"/>
          <w:sz w:val="20"/>
          <w:szCs w:val="20"/>
        </w:rPr>
        <w:tab/>
        <w:t>3.35</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26</w:t>
      </w:r>
      <w:r w:rsidRPr="00494205">
        <w:rPr>
          <w:rFonts w:ascii="Times New Roman" w:hAnsi="Times New Roman"/>
          <w:sz w:val="20"/>
          <w:szCs w:val="20"/>
        </w:rPr>
        <w:tab/>
        <w:t>Fertilizer sprayer</w:t>
      </w:r>
      <w:r w:rsidRPr="00494205">
        <w:rPr>
          <w:rFonts w:ascii="Times New Roman" w:hAnsi="Times New Roman"/>
          <w:sz w:val="20"/>
          <w:szCs w:val="20"/>
        </w:rPr>
        <w:tab/>
      </w:r>
      <w:r w:rsidRPr="00494205">
        <w:rPr>
          <w:rFonts w:ascii="Times New Roman" w:hAnsi="Times New Roman"/>
          <w:sz w:val="20"/>
          <w:szCs w:val="20"/>
        </w:rPr>
        <w:tab/>
        <w:t>1.18</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 xml:space="preserve">1.28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27</w:t>
      </w:r>
      <w:r w:rsidRPr="00494205">
        <w:rPr>
          <w:rFonts w:ascii="Times New Roman" w:hAnsi="Times New Roman"/>
          <w:sz w:val="20"/>
          <w:szCs w:val="20"/>
        </w:rPr>
        <w:tab/>
        <w:t>Mould board ridger</w:t>
      </w:r>
      <w:r w:rsidRPr="00494205">
        <w:rPr>
          <w:rFonts w:ascii="Times New Roman" w:hAnsi="Times New Roman"/>
          <w:sz w:val="20"/>
          <w:szCs w:val="20"/>
        </w:rPr>
        <w:tab/>
      </w:r>
      <w:r w:rsidRPr="00494205">
        <w:rPr>
          <w:rFonts w:ascii="Times New Roman" w:hAnsi="Times New Roman"/>
          <w:sz w:val="20"/>
          <w:szCs w:val="20"/>
        </w:rPr>
        <w:tab/>
        <w:t>1.88</w:t>
      </w:r>
      <w:r w:rsidRPr="00494205">
        <w:rPr>
          <w:rFonts w:ascii="Times New Roman" w:hAnsi="Times New Roman"/>
          <w:sz w:val="20"/>
          <w:szCs w:val="20"/>
        </w:rPr>
        <w:tab/>
      </w:r>
      <w:r w:rsidRPr="00494205">
        <w:rPr>
          <w:rFonts w:ascii="Times New Roman" w:hAnsi="Times New Roman"/>
          <w:sz w:val="20"/>
          <w:szCs w:val="20"/>
        </w:rPr>
        <w:tab/>
        <w:t>2.12</w:t>
      </w:r>
      <w:r w:rsidRPr="00494205">
        <w:rPr>
          <w:rFonts w:ascii="Times New Roman" w:hAnsi="Times New Roman"/>
          <w:sz w:val="20"/>
          <w:szCs w:val="20"/>
        </w:rPr>
        <w:tab/>
      </w:r>
      <w:r w:rsidRPr="00494205">
        <w:rPr>
          <w:rFonts w:ascii="Times New Roman" w:hAnsi="Times New Roman"/>
          <w:sz w:val="20"/>
          <w:szCs w:val="20"/>
        </w:rPr>
        <w:tab/>
        <w:t xml:space="preserve">2.00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28</w:t>
      </w:r>
      <w:r w:rsidRPr="00494205">
        <w:rPr>
          <w:rFonts w:ascii="Times New Roman" w:hAnsi="Times New Roman"/>
          <w:sz w:val="20"/>
          <w:szCs w:val="20"/>
        </w:rPr>
        <w:tab/>
        <w:t>Mould board plough</w:t>
      </w:r>
      <w:r w:rsidRPr="00494205">
        <w:rPr>
          <w:rFonts w:ascii="Times New Roman" w:hAnsi="Times New Roman"/>
          <w:sz w:val="20"/>
          <w:szCs w:val="20"/>
        </w:rPr>
        <w:tab/>
      </w:r>
      <w:r w:rsidRPr="00494205">
        <w:rPr>
          <w:rFonts w:ascii="Times New Roman" w:hAnsi="Times New Roman"/>
          <w:sz w:val="20"/>
          <w:szCs w:val="20"/>
        </w:rPr>
        <w:tab/>
        <w:t>2.23</w:t>
      </w:r>
      <w:r w:rsidRPr="00494205">
        <w:rPr>
          <w:rFonts w:ascii="Times New Roman" w:hAnsi="Times New Roman"/>
          <w:sz w:val="20"/>
          <w:szCs w:val="20"/>
        </w:rPr>
        <w:tab/>
      </w:r>
      <w:r w:rsidRPr="00494205">
        <w:rPr>
          <w:rFonts w:ascii="Times New Roman" w:hAnsi="Times New Roman"/>
          <w:sz w:val="20"/>
          <w:szCs w:val="20"/>
        </w:rPr>
        <w:tab/>
        <w:t>2.45</w:t>
      </w:r>
      <w:r w:rsidRPr="00494205">
        <w:rPr>
          <w:rFonts w:ascii="Times New Roman" w:hAnsi="Times New Roman"/>
          <w:sz w:val="20"/>
          <w:szCs w:val="20"/>
        </w:rPr>
        <w:tab/>
      </w:r>
      <w:r w:rsidRPr="00494205">
        <w:rPr>
          <w:rFonts w:ascii="Times New Roman" w:hAnsi="Times New Roman"/>
          <w:sz w:val="20"/>
          <w:szCs w:val="20"/>
        </w:rPr>
        <w:tab/>
        <w:t xml:space="preserve">2.34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29</w:t>
      </w:r>
      <w:r w:rsidRPr="00494205">
        <w:rPr>
          <w:rFonts w:ascii="Times New Roman" w:hAnsi="Times New Roman"/>
          <w:sz w:val="20"/>
          <w:szCs w:val="20"/>
        </w:rPr>
        <w:tab/>
        <w:t>Tractor pully</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1.62</w:t>
      </w:r>
      <w:r w:rsidRPr="00494205">
        <w:rPr>
          <w:rFonts w:ascii="Times New Roman" w:hAnsi="Times New Roman"/>
          <w:sz w:val="20"/>
          <w:szCs w:val="20"/>
        </w:rPr>
        <w:tab/>
      </w:r>
      <w:r w:rsidRPr="00494205">
        <w:rPr>
          <w:rFonts w:ascii="Times New Roman" w:hAnsi="Times New Roman"/>
          <w:sz w:val="20"/>
          <w:szCs w:val="20"/>
        </w:rPr>
        <w:tab/>
        <w:t xml:space="preserve">1.50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30</w:t>
      </w:r>
      <w:r w:rsidRPr="00494205">
        <w:rPr>
          <w:rFonts w:ascii="Times New Roman" w:hAnsi="Times New Roman"/>
          <w:sz w:val="20"/>
          <w:szCs w:val="20"/>
        </w:rPr>
        <w:tab/>
        <w:t>Seed cleaner</w:t>
      </w:r>
      <w:r w:rsidRPr="00494205">
        <w:rPr>
          <w:rFonts w:ascii="Times New Roman" w:hAnsi="Times New Roman"/>
          <w:sz w:val="20"/>
          <w:szCs w:val="20"/>
        </w:rPr>
        <w:tab/>
      </w:r>
      <w:r w:rsidRPr="00494205">
        <w:rPr>
          <w:rFonts w:ascii="Times New Roman" w:hAnsi="Times New Roman"/>
          <w:sz w:val="20"/>
          <w:szCs w:val="20"/>
        </w:rPr>
        <w:tab/>
        <w:t>1.19</w:t>
      </w:r>
      <w:r w:rsidRPr="00494205">
        <w:rPr>
          <w:rFonts w:ascii="Times New Roman" w:hAnsi="Times New Roman"/>
          <w:sz w:val="20"/>
          <w:szCs w:val="20"/>
        </w:rPr>
        <w:tab/>
      </w:r>
      <w:r w:rsidRPr="00494205">
        <w:rPr>
          <w:rFonts w:ascii="Times New Roman" w:hAnsi="Times New Roman"/>
          <w:sz w:val="20"/>
          <w:szCs w:val="20"/>
        </w:rPr>
        <w:tab/>
        <w:t>1.41</w:t>
      </w:r>
      <w:r w:rsidRPr="00494205">
        <w:rPr>
          <w:rFonts w:ascii="Times New Roman" w:hAnsi="Times New Roman"/>
          <w:sz w:val="20"/>
          <w:szCs w:val="20"/>
        </w:rPr>
        <w:tab/>
      </w:r>
      <w:r w:rsidRPr="00494205">
        <w:rPr>
          <w:rFonts w:ascii="Times New Roman" w:hAnsi="Times New Roman"/>
          <w:sz w:val="20"/>
          <w:szCs w:val="20"/>
        </w:rPr>
        <w:tab/>
        <w:t xml:space="preserve">1.30     </w:t>
      </w:r>
      <w:r w:rsidRPr="00494205">
        <w:rPr>
          <w:rFonts w:ascii="Times New Roman" w:hAnsi="Times New Roman"/>
          <w:sz w:val="20"/>
          <w:szCs w:val="20"/>
        </w:rPr>
        <w:tab/>
        <w:t>NF</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31</w:t>
      </w:r>
      <w:r w:rsidRPr="00494205">
        <w:rPr>
          <w:rFonts w:ascii="Times New Roman" w:hAnsi="Times New Roman"/>
          <w:sz w:val="20"/>
          <w:szCs w:val="20"/>
        </w:rPr>
        <w:tab/>
        <w:t>Seed grader</w:t>
      </w:r>
      <w:r w:rsidRPr="00494205">
        <w:rPr>
          <w:rFonts w:ascii="Times New Roman" w:hAnsi="Times New Roman"/>
          <w:sz w:val="20"/>
          <w:szCs w:val="20"/>
        </w:rPr>
        <w:tab/>
      </w:r>
      <w:r w:rsidRPr="00494205">
        <w:rPr>
          <w:rFonts w:ascii="Times New Roman" w:hAnsi="Times New Roman"/>
          <w:sz w:val="20"/>
          <w:szCs w:val="20"/>
        </w:rPr>
        <w:tab/>
        <w:t>1.46</w:t>
      </w:r>
      <w:r w:rsidRPr="00494205">
        <w:rPr>
          <w:rFonts w:ascii="Times New Roman" w:hAnsi="Times New Roman"/>
          <w:sz w:val="20"/>
          <w:szCs w:val="20"/>
        </w:rPr>
        <w:tab/>
      </w:r>
      <w:r w:rsidRPr="00494205">
        <w:rPr>
          <w:rFonts w:ascii="Times New Roman" w:hAnsi="Times New Roman"/>
          <w:sz w:val="20"/>
          <w:szCs w:val="20"/>
        </w:rPr>
        <w:tab/>
        <w:t>1.62</w:t>
      </w:r>
      <w:r w:rsidRPr="00494205">
        <w:rPr>
          <w:rFonts w:ascii="Times New Roman" w:hAnsi="Times New Roman"/>
          <w:sz w:val="20"/>
          <w:szCs w:val="20"/>
        </w:rPr>
        <w:tab/>
      </w:r>
      <w:r w:rsidRPr="00494205">
        <w:rPr>
          <w:rFonts w:ascii="Times New Roman" w:hAnsi="Times New Roman"/>
          <w:sz w:val="20"/>
          <w:szCs w:val="20"/>
        </w:rPr>
        <w:tab/>
        <w:t xml:space="preserve">1.59    </w:t>
      </w:r>
      <w:r w:rsidRPr="00494205">
        <w:rPr>
          <w:rFonts w:ascii="Times New Roman" w:hAnsi="Times New Roman"/>
          <w:sz w:val="20"/>
          <w:szCs w:val="20"/>
        </w:rPr>
        <w:tab/>
        <w:t>MF</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32</w:t>
      </w:r>
      <w:r w:rsidRPr="00494205">
        <w:rPr>
          <w:rFonts w:ascii="Times New Roman" w:hAnsi="Times New Roman"/>
          <w:sz w:val="20"/>
          <w:szCs w:val="20"/>
        </w:rPr>
        <w:tab/>
        <w:t>Cereal thresher</w:t>
      </w:r>
      <w:r w:rsidRPr="00494205">
        <w:rPr>
          <w:rFonts w:ascii="Times New Roman" w:hAnsi="Times New Roman"/>
          <w:sz w:val="20"/>
          <w:szCs w:val="20"/>
        </w:rPr>
        <w:tab/>
      </w:r>
      <w:r w:rsidRPr="00494205">
        <w:rPr>
          <w:rFonts w:ascii="Times New Roman" w:hAnsi="Times New Roman"/>
          <w:sz w:val="20"/>
          <w:szCs w:val="20"/>
        </w:rPr>
        <w:tab/>
        <w:t>1.90</w:t>
      </w:r>
      <w:r w:rsidRPr="00494205">
        <w:rPr>
          <w:rFonts w:ascii="Times New Roman" w:hAnsi="Times New Roman"/>
          <w:sz w:val="20"/>
          <w:szCs w:val="20"/>
        </w:rPr>
        <w:tab/>
      </w:r>
      <w:r w:rsidRPr="00494205">
        <w:rPr>
          <w:rFonts w:ascii="Times New Roman" w:hAnsi="Times New Roman"/>
          <w:sz w:val="20"/>
          <w:szCs w:val="20"/>
        </w:rPr>
        <w:tab/>
        <w:t>2.10</w:t>
      </w:r>
      <w:r w:rsidRPr="00494205">
        <w:rPr>
          <w:rFonts w:ascii="Times New Roman" w:hAnsi="Times New Roman"/>
          <w:sz w:val="20"/>
          <w:szCs w:val="20"/>
        </w:rPr>
        <w:tab/>
      </w:r>
      <w:r w:rsidRPr="00494205">
        <w:rPr>
          <w:rFonts w:ascii="Times New Roman" w:hAnsi="Times New Roman"/>
          <w:sz w:val="20"/>
          <w:szCs w:val="20"/>
        </w:rPr>
        <w:tab/>
        <w:t xml:space="preserve">2.00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33</w:t>
      </w:r>
      <w:r w:rsidRPr="00494205">
        <w:rPr>
          <w:rFonts w:ascii="Times New Roman" w:hAnsi="Times New Roman"/>
          <w:sz w:val="20"/>
          <w:szCs w:val="20"/>
        </w:rPr>
        <w:tab/>
        <w:t>Incubator and hatcher</w:t>
      </w:r>
      <w:r w:rsidRPr="00494205">
        <w:rPr>
          <w:rFonts w:ascii="Times New Roman" w:hAnsi="Times New Roman"/>
          <w:sz w:val="20"/>
          <w:szCs w:val="20"/>
        </w:rPr>
        <w:tab/>
      </w:r>
      <w:r w:rsidRPr="00494205">
        <w:rPr>
          <w:rFonts w:ascii="Times New Roman" w:hAnsi="Times New Roman"/>
          <w:sz w:val="20"/>
          <w:szCs w:val="20"/>
        </w:rPr>
        <w:tab/>
        <w:t>3.86</w:t>
      </w:r>
      <w:r w:rsidRPr="00494205">
        <w:rPr>
          <w:rFonts w:ascii="Times New Roman" w:hAnsi="Times New Roman"/>
          <w:sz w:val="20"/>
          <w:szCs w:val="20"/>
        </w:rPr>
        <w:tab/>
      </w:r>
      <w:r w:rsidRPr="00494205">
        <w:rPr>
          <w:rFonts w:ascii="Times New Roman" w:hAnsi="Times New Roman"/>
          <w:sz w:val="20"/>
          <w:szCs w:val="20"/>
        </w:rPr>
        <w:tab/>
        <w:t>3.94</w:t>
      </w:r>
      <w:r w:rsidRPr="00494205">
        <w:rPr>
          <w:rFonts w:ascii="Times New Roman" w:hAnsi="Times New Roman"/>
          <w:sz w:val="20"/>
          <w:szCs w:val="20"/>
        </w:rPr>
        <w:tab/>
      </w:r>
      <w:r w:rsidRPr="00494205">
        <w:rPr>
          <w:rFonts w:ascii="Times New Roman" w:hAnsi="Times New Roman"/>
          <w:sz w:val="20"/>
          <w:szCs w:val="20"/>
        </w:rPr>
        <w:tab/>
        <w:t xml:space="preserve">3.90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34</w:t>
      </w:r>
      <w:r w:rsidRPr="00494205">
        <w:rPr>
          <w:rFonts w:ascii="Times New Roman" w:hAnsi="Times New Roman"/>
          <w:sz w:val="20"/>
          <w:szCs w:val="20"/>
        </w:rPr>
        <w:tab/>
        <w:t>Egg handler</w:t>
      </w:r>
      <w:r w:rsidRPr="00494205">
        <w:rPr>
          <w:rFonts w:ascii="Times New Roman" w:hAnsi="Times New Roman"/>
          <w:sz w:val="20"/>
          <w:szCs w:val="20"/>
        </w:rPr>
        <w:tab/>
      </w:r>
      <w:r w:rsidRPr="00494205">
        <w:rPr>
          <w:rFonts w:ascii="Times New Roman" w:hAnsi="Times New Roman"/>
          <w:sz w:val="20"/>
          <w:szCs w:val="20"/>
        </w:rPr>
        <w:tab/>
        <w:t>3.70</w:t>
      </w:r>
      <w:r w:rsidRPr="00494205">
        <w:rPr>
          <w:rFonts w:ascii="Times New Roman" w:hAnsi="Times New Roman"/>
          <w:sz w:val="20"/>
          <w:szCs w:val="20"/>
        </w:rPr>
        <w:tab/>
      </w:r>
      <w:r w:rsidRPr="00494205">
        <w:rPr>
          <w:rFonts w:ascii="Times New Roman" w:hAnsi="Times New Roman"/>
          <w:sz w:val="20"/>
          <w:szCs w:val="20"/>
        </w:rPr>
        <w:tab/>
        <w:t>3.98</w:t>
      </w:r>
      <w:r w:rsidRPr="00494205">
        <w:rPr>
          <w:rFonts w:ascii="Times New Roman" w:hAnsi="Times New Roman"/>
          <w:sz w:val="20"/>
          <w:szCs w:val="20"/>
        </w:rPr>
        <w:tab/>
      </w:r>
      <w:r w:rsidRPr="00494205">
        <w:rPr>
          <w:rFonts w:ascii="Times New Roman" w:hAnsi="Times New Roman"/>
          <w:sz w:val="20"/>
          <w:szCs w:val="20"/>
        </w:rPr>
        <w:tab/>
        <w:t xml:space="preserve">3.84    </w:t>
      </w:r>
      <w:r w:rsidRPr="00494205">
        <w:rPr>
          <w:rFonts w:ascii="Times New Roman" w:hAnsi="Times New Roman"/>
          <w:sz w:val="20"/>
          <w:szCs w:val="20"/>
        </w:rPr>
        <w:tab/>
        <w:t>HF</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35</w:t>
      </w:r>
      <w:r w:rsidRPr="00494205">
        <w:rPr>
          <w:rFonts w:ascii="Times New Roman" w:hAnsi="Times New Roman"/>
          <w:sz w:val="20"/>
          <w:szCs w:val="20"/>
        </w:rPr>
        <w:tab/>
        <w:t>De-beaker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3.39</w:t>
      </w:r>
      <w:r w:rsidRPr="00494205">
        <w:rPr>
          <w:rFonts w:ascii="Times New Roman" w:hAnsi="Times New Roman"/>
          <w:sz w:val="20"/>
          <w:szCs w:val="20"/>
        </w:rPr>
        <w:tab/>
      </w:r>
      <w:r w:rsidRPr="00494205">
        <w:rPr>
          <w:rFonts w:ascii="Times New Roman" w:hAnsi="Times New Roman"/>
          <w:sz w:val="20"/>
          <w:szCs w:val="20"/>
        </w:rPr>
        <w:tab/>
        <w:t>3.61</w:t>
      </w:r>
      <w:r w:rsidRPr="00494205">
        <w:rPr>
          <w:rFonts w:ascii="Times New Roman" w:hAnsi="Times New Roman"/>
          <w:sz w:val="20"/>
          <w:szCs w:val="20"/>
        </w:rPr>
        <w:tab/>
      </w:r>
      <w:r w:rsidRPr="00494205">
        <w:rPr>
          <w:rFonts w:ascii="Times New Roman" w:hAnsi="Times New Roman"/>
          <w:sz w:val="20"/>
          <w:szCs w:val="20"/>
        </w:rPr>
        <w:tab/>
        <w:t xml:space="preserve">3.50     </w:t>
      </w:r>
      <w:r w:rsidRPr="00494205">
        <w:rPr>
          <w:rFonts w:ascii="Times New Roman" w:hAnsi="Times New Roman"/>
          <w:sz w:val="20"/>
          <w:szCs w:val="20"/>
        </w:rPr>
        <w:tab/>
        <w:t>HF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36</w:t>
      </w:r>
      <w:r w:rsidRPr="00494205">
        <w:rPr>
          <w:rFonts w:ascii="Times New Roman" w:hAnsi="Times New Roman"/>
          <w:sz w:val="20"/>
          <w:szCs w:val="20"/>
        </w:rPr>
        <w:tab/>
        <w:t>Vaccinator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1.35</w:t>
      </w:r>
      <w:r w:rsidRPr="00494205">
        <w:rPr>
          <w:rFonts w:ascii="Times New Roman" w:hAnsi="Times New Roman"/>
          <w:sz w:val="20"/>
          <w:szCs w:val="20"/>
        </w:rPr>
        <w:tab/>
      </w:r>
      <w:r w:rsidRPr="00494205">
        <w:rPr>
          <w:rFonts w:ascii="Times New Roman" w:hAnsi="Times New Roman"/>
          <w:sz w:val="20"/>
          <w:szCs w:val="20"/>
        </w:rPr>
        <w:tab/>
        <w:t>1.51</w:t>
      </w:r>
      <w:r w:rsidRPr="00494205">
        <w:rPr>
          <w:rFonts w:ascii="Times New Roman" w:hAnsi="Times New Roman"/>
          <w:sz w:val="20"/>
          <w:szCs w:val="20"/>
        </w:rPr>
        <w:tab/>
      </w:r>
      <w:r w:rsidRPr="00494205">
        <w:rPr>
          <w:rFonts w:ascii="Times New Roman" w:hAnsi="Times New Roman"/>
          <w:sz w:val="20"/>
          <w:szCs w:val="20"/>
        </w:rPr>
        <w:tab/>
        <w:t xml:space="preserve"> 1.43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37</w:t>
      </w:r>
      <w:r w:rsidRPr="00494205">
        <w:rPr>
          <w:rFonts w:ascii="Times New Roman" w:hAnsi="Times New Roman"/>
          <w:sz w:val="20"/>
          <w:szCs w:val="20"/>
        </w:rPr>
        <w:tab/>
        <w:t>Weighing scale</w:t>
      </w:r>
      <w:r w:rsidRPr="00494205">
        <w:rPr>
          <w:rFonts w:ascii="Times New Roman" w:hAnsi="Times New Roman"/>
          <w:sz w:val="20"/>
          <w:szCs w:val="20"/>
        </w:rPr>
        <w:tab/>
      </w:r>
      <w:r w:rsidRPr="00494205">
        <w:rPr>
          <w:rFonts w:ascii="Times New Roman" w:hAnsi="Times New Roman"/>
          <w:sz w:val="20"/>
          <w:szCs w:val="20"/>
        </w:rPr>
        <w:tab/>
        <w:t>3.47</w:t>
      </w:r>
      <w:r w:rsidRPr="00494205">
        <w:rPr>
          <w:rFonts w:ascii="Times New Roman" w:hAnsi="Times New Roman"/>
          <w:sz w:val="20"/>
          <w:szCs w:val="20"/>
        </w:rPr>
        <w:tab/>
        <w:t xml:space="preserve">                  3.67 </w:t>
      </w:r>
      <w:r w:rsidRPr="00494205">
        <w:rPr>
          <w:rFonts w:ascii="Times New Roman" w:hAnsi="Times New Roman"/>
          <w:sz w:val="20"/>
          <w:szCs w:val="20"/>
        </w:rPr>
        <w:tab/>
      </w:r>
      <w:r w:rsidRPr="00494205">
        <w:rPr>
          <w:rFonts w:ascii="Times New Roman" w:hAnsi="Times New Roman"/>
          <w:sz w:val="20"/>
          <w:szCs w:val="20"/>
        </w:rPr>
        <w:tab/>
        <w:t xml:space="preserve">3.57   </w:t>
      </w:r>
      <w:r w:rsidRPr="00494205">
        <w:rPr>
          <w:rFonts w:ascii="Times New Roman" w:hAnsi="Times New Roman"/>
          <w:sz w:val="20"/>
          <w:szCs w:val="20"/>
        </w:rPr>
        <w:tab/>
        <w:t>HF</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38</w:t>
      </w:r>
      <w:r w:rsidRPr="00494205">
        <w:rPr>
          <w:rFonts w:ascii="Times New Roman" w:hAnsi="Times New Roman"/>
          <w:sz w:val="20"/>
          <w:szCs w:val="20"/>
        </w:rPr>
        <w:tab/>
        <w:t>Inter row weedier</w:t>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t xml:space="preserve">                   1.50</w:t>
      </w:r>
      <w:r w:rsidRPr="00494205">
        <w:rPr>
          <w:rFonts w:ascii="Times New Roman" w:hAnsi="Times New Roman"/>
          <w:sz w:val="20"/>
          <w:szCs w:val="20"/>
        </w:rPr>
        <w:tab/>
      </w:r>
      <w:r w:rsidRPr="00494205">
        <w:rPr>
          <w:rFonts w:ascii="Times New Roman" w:hAnsi="Times New Roman"/>
          <w:sz w:val="20"/>
          <w:szCs w:val="20"/>
        </w:rPr>
        <w:tab/>
        <w:t xml:space="preserve"> 1.40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39</w:t>
      </w:r>
      <w:r w:rsidRPr="00494205">
        <w:rPr>
          <w:rFonts w:ascii="Times New Roman" w:hAnsi="Times New Roman"/>
          <w:sz w:val="20"/>
          <w:szCs w:val="20"/>
        </w:rPr>
        <w:tab/>
        <w:t>Fishing boat</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1.60</w:t>
      </w:r>
      <w:r w:rsidRPr="00494205">
        <w:rPr>
          <w:rFonts w:ascii="Times New Roman" w:hAnsi="Times New Roman"/>
          <w:sz w:val="20"/>
          <w:szCs w:val="20"/>
        </w:rPr>
        <w:tab/>
      </w:r>
      <w:r w:rsidRPr="00494205">
        <w:rPr>
          <w:rFonts w:ascii="Times New Roman" w:hAnsi="Times New Roman"/>
          <w:sz w:val="20"/>
          <w:szCs w:val="20"/>
        </w:rPr>
        <w:tab/>
        <w:t xml:space="preserve"> 1.50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40</w:t>
      </w:r>
      <w:r w:rsidRPr="00494205">
        <w:rPr>
          <w:rFonts w:ascii="Times New Roman" w:hAnsi="Times New Roman"/>
          <w:sz w:val="20"/>
          <w:szCs w:val="20"/>
        </w:rPr>
        <w:tab/>
        <w:t>Sinker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1.37</w:t>
      </w:r>
      <w:r w:rsidRPr="00494205">
        <w:rPr>
          <w:rFonts w:ascii="Times New Roman" w:hAnsi="Times New Roman"/>
          <w:sz w:val="20"/>
          <w:szCs w:val="20"/>
        </w:rPr>
        <w:tab/>
      </w:r>
      <w:r w:rsidRPr="00494205">
        <w:rPr>
          <w:rFonts w:ascii="Times New Roman" w:hAnsi="Times New Roman"/>
          <w:sz w:val="20"/>
          <w:szCs w:val="20"/>
        </w:rPr>
        <w:tab/>
        <w:t xml:space="preserve">1.47           </w:t>
      </w:r>
      <w:r w:rsidRPr="00494205">
        <w:rPr>
          <w:rFonts w:ascii="Times New Roman" w:hAnsi="Times New Roman"/>
          <w:sz w:val="20"/>
          <w:szCs w:val="20"/>
        </w:rPr>
        <w:tab/>
        <w:t xml:space="preserve"> 1.42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41</w:t>
      </w:r>
      <w:r w:rsidRPr="00494205">
        <w:rPr>
          <w:rFonts w:ascii="Times New Roman" w:hAnsi="Times New Roman"/>
          <w:sz w:val="20"/>
          <w:szCs w:val="20"/>
        </w:rPr>
        <w:tab/>
        <w:t>Gari Making Machine</w:t>
      </w:r>
      <w:r w:rsidRPr="00494205">
        <w:rPr>
          <w:rFonts w:ascii="Times New Roman" w:hAnsi="Times New Roman"/>
          <w:sz w:val="20"/>
          <w:szCs w:val="20"/>
        </w:rPr>
        <w:tab/>
      </w:r>
      <w:r w:rsidRPr="00494205">
        <w:rPr>
          <w:rFonts w:ascii="Times New Roman" w:hAnsi="Times New Roman"/>
          <w:sz w:val="20"/>
          <w:szCs w:val="20"/>
        </w:rPr>
        <w:tab/>
        <w:t>1.34</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 xml:space="preserve"> 1.42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42</w:t>
      </w:r>
      <w:r w:rsidRPr="00494205">
        <w:rPr>
          <w:rFonts w:ascii="Times New Roman" w:hAnsi="Times New Roman"/>
          <w:sz w:val="20"/>
          <w:szCs w:val="20"/>
        </w:rPr>
        <w:tab/>
        <w:t>Cassava pelleting machine</w:t>
      </w:r>
      <w:r w:rsidRPr="00494205">
        <w:rPr>
          <w:rFonts w:ascii="Times New Roman" w:hAnsi="Times New Roman"/>
          <w:sz w:val="20"/>
          <w:szCs w:val="20"/>
        </w:rPr>
        <w:tab/>
        <w:t>1.16</w:t>
      </w:r>
      <w:r w:rsidRPr="00494205">
        <w:rPr>
          <w:rFonts w:ascii="Times New Roman" w:hAnsi="Times New Roman"/>
          <w:sz w:val="20"/>
          <w:szCs w:val="20"/>
        </w:rPr>
        <w:tab/>
      </w:r>
      <w:r w:rsidRPr="00494205">
        <w:rPr>
          <w:rFonts w:ascii="Times New Roman" w:hAnsi="Times New Roman"/>
          <w:sz w:val="20"/>
          <w:szCs w:val="20"/>
        </w:rPr>
        <w:tab/>
        <w:t>1.32</w:t>
      </w:r>
      <w:r w:rsidRPr="00494205">
        <w:rPr>
          <w:rFonts w:ascii="Times New Roman" w:hAnsi="Times New Roman"/>
          <w:sz w:val="20"/>
          <w:szCs w:val="20"/>
        </w:rPr>
        <w:tab/>
      </w:r>
      <w:r w:rsidRPr="00494205">
        <w:rPr>
          <w:rFonts w:ascii="Times New Roman" w:hAnsi="Times New Roman"/>
          <w:sz w:val="20"/>
          <w:szCs w:val="20"/>
        </w:rPr>
        <w:tab/>
        <w:t xml:space="preserve"> 1.23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43</w:t>
      </w:r>
      <w:r w:rsidRPr="00494205">
        <w:rPr>
          <w:rFonts w:ascii="Times New Roman" w:hAnsi="Times New Roman"/>
          <w:sz w:val="20"/>
          <w:szCs w:val="20"/>
        </w:rPr>
        <w:tab/>
        <w:t>Milling machine</w:t>
      </w:r>
      <w:r w:rsidRPr="00494205">
        <w:rPr>
          <w:rFonts w:ascii="Times New Roman" w:hAnsi="Times New Roman"/>
          <w:sz w:val="20"/>
          <w:szCs w:val="20"/>
        </w:rPr>
        <w:tab/>
      </w:r>
      <w:r w:rsidRPr="00494205">
        <w:rPr>
          <w:rFonts w:ascii="Times New Roman" w:hAnsi="Times New Roman"/>
          <w:sz w:val="20"/>
          <w:szCs w:val="20"/>
        </w:rPr>
        <w:tab/>
        <w:t>1.13</w:t>
      </w:r>
      <w:r w:rsidRPr="00494205">
        <w:rPr>
          <w:rFonts w:ascii="Times New Roman" w:hAnsi="Times New Roman"/>
          <w:sz w:val="20"/>
          <w:szCs w:val="20"/>
        </w:rPr>
        <w:tab/>
      </w:r>
      <w:r w:rsidRPr="00494205">
        <w:rPr>
          <w:rFonts w:ascii="Times New Roman" w:hAnsi="Times New Roman"/>
          <w:sz w:val="20"/>
          <w:szCs w:val="20"/>
        </w:rPr>
        <w:tab/>
        <w:t>1.31</w:t>
      </w:r>
      <w:r w:rsidRPr="00494205">
        <w:rPr>
          <w:rFonts w:ascii="Times New Roman" w:hAnsi="Times New Roman"/>
          <w:sz w:val="20"/>
          <w:szCs w:val="20"/>
        </w:rPr>
        <w:tab/>
      </w:r>
      <w:r w:rsidRPr="00494205">
        <w:rPr>
          <w:rFonts w:ascii="Times New Roman" w:hAnsi="Times New Roman"/>
          <w:sz w:val="20"/>
          <w:szCs w:val="20"/>
        </w:rPr>
        <w:tab/>
        <w:t xml:space="preserve"> 1.12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44</w:t>
      </w:r>
      <w:r w:rsidRPr="00494205">
        <w:rPr>
          <w:rFonts w:ascii="Times New Roman" w:hAnsi="Times New Roman"/>
          <w:sz w:val="20"/>
          <w:szCs w:val="20"/>
        </w:rPr>
        <w:tab/>
        <w:t>Maize Sheller</w:t>
      </w:r>
      <w:r w:rsidRPr="00494205">
        <w:rPr>
          <w:rFonts w:ascii="Times New Roman" w:hAnsi="Times New Roman"/>
          <w:sz w:val="20"/>
          <w:szCs w:val="20"/>
        </w:rPr>
        <w:tab/>
      </w:r>
      <w:r w:rsidRPr="00494205">
        <w:rPr>
          <w:rFonts w:ascii="Times New Roman" w:hAnsi="Times New Roman"/>
          <w:sz w:val="20"/>
          <w:szCs w:val="20"/>
        </w:rPr>
        <w:tab/>
        <w:t>3.30</w:t>
      </w:r>
      <w:r w:rsidRPr="00494205">
        <w:rPr>
          <w:rFonts w:ascii="Times New Roman" w:hAnsi="Times New Roman"/>
          <w:sz w:val="20"/>
          <w:szCs w:val="20"/>
        </w:rPr>
        <w:tab/>
      </w:r>
      <w:r w:rsidRPr="00494205">
        <w:rPr>
          <w:rFonts w:ascii="Times New Roman" w:hAnsi="Times New Roman"/>
          <w:sz w:val="20"/>
          <w:szCs w:val="20"/>
        </w:rPr>
        <w:tab/>
        <w:t>3.50</w:t>
      </w:r>
      <w:r w:rsidRPr="00494205">
        <w:rPr>
          <w:rFonts w:ascii="Times New Roman" w:hAnsi="Times New Roman"/>
          <w:sz w:val="20"/>
          <w:szCs w:val="20"/>
        </w:rPr>
        <w:tab/>
      </w:r>
      <w:r w:rsidRPr="00494205">
        <w:rPr>
          <w:rFonts w:ascii="Times New Roman" w:hAnsi="Times New Roman"/>
          <w:sz w:val="20"/>
          <w:szCs w:val="20"/>
        </w:rPr>
        <w:tab/>
        <w:t xml:space="preserve"> 3.40     </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45</w:t>
      </w:r>
      <w:r w:rsidRPr="00494205">
        <w:rPr>
          <w:rFonts w:ascii="Times New Roman" w:hAnsi="Times New Roman"/>
          <w:sz w:val="20"/>
          <w:szCs w:val="20"/>
        </w:rPr>
        <w:tab/>
        <w:t>Oil screw press</w:t>
      </w:r>
      <w:r w:rsidRPr="00494205">
        <w:rPr>
          <w:rFonts w:ascii="Times New Roman" w:hAnsi="Times New Roman"/>
          <w:sz w:val="20"/>
          <w:szCs w:val="20"/>
        </w:rPr>
        <w:tab/>
      </w:r>
      <w:r w:rsidRPr="00494205">
        <w:rPr>
          <w:rFonts w:ascii="Times New Roman" w:hAnsi="Times New Roman"/>
          <w:sz w:val="20"/>
          <w:szCs w:val="20"/>
        </w:rPr>
        <w:tab/>
        <w:t>1.36</w:t>
      </w:r>
      <w:r w:rsidRPr="00494205">
        <w:rPr>
          <w:rFonts w:ascii="Times New Roman" w:hAnsi="Times New Roman"/>
          <w:sz w:val="20"/>
          <w:szCs w:val="20"/>
        </w:rPr>
        <w:tab/>
      </w:r>
      <w:r w:rsidRPr="00494205">
        <w:rPr>
          <w:rFonts w:ascii="Times New Roman" w:hAnsi="Times New Roman"/>
          <w:sz w:val="20"/>
          <w:szCs w:val="20"/>
        </w:rPr>
        <w:tab/>
        <w:t>1.54</w:t>
      </w:r>
      <w:r w:rsidRPr="00494205">
        <w:rPr>
          <w:rFonts w:ascii="Times New Roman" w:hAnsi="Times New Roman"/>
          <w:sz w:val="20"/>
          <w:szCs w:val="20"/>
        </w:rPr>
        <w:tab/>
      </w:r>
      <w:r w:rsidRPr="00494205">
        <w:rPr>
          <w:rFonts w:ascii="Times New Roman" w:hAnsi="Times New Roman"/>
          <w:sz w:val="20"/>
          <w:szCs w:val="20"/>
        </w:rPr>
        <w:tab/>
        <w:t xml:space="preserve"> 1.45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46</w:t>
      </w:r>
      <w:r w:rsidRPr="00494205">
        <w:rPr>
          <w:rFonts w:ascii="Times New Roman" w:hAnsi="Times New Roman"/>
          <w:sz w:val="20"/>
          <w:szCs w:val="20"/>
        </w:rPr>
        <w:tab/>
        <w:t>Honey extractor</w:t>
      </w:r>
      <w:r w:rsidRPr="00494205">
        <w:rPr>
          <w:rFonts w:ascii="Times New Roman" w:hAnsi="Times New Roman"/>
          <w:sz w:val="20"/>
          <w:szCs w:val="20"/>
        </w:rPr>
        <w:tab/>
      </w:r>
      <w:r w:rsidRPr="00494205">
        <w:rPr>
          <w:rFonts w:ascii="Times New Roman" w:hAnsi="Times New Roman"/>
          <w:sz w:val="20"/>
          <w:szCs w:val="20"/>
        </w:rPr>
        <w:tab/>
        <w:t>0.92</w:t>
      </w:r>
      <w:r w:rsidRPr="00494205">
        <w:rPr>
          <w:rFonts w:ascii="Times New Roman" w:hAnsi="Times New Roman"/>
          <w:sz w:val="20"/>
          <w:szCs w:val="20"/>
        </w:rPr>
        <w:tab/>
      </w:r>
      <w:r w:rsidRPr="00494205">
        <w:rPr>
          <w:rFonts w:ascii="Times New Roman" w:hAnsi="Times New Roman"/>
          <w:sz w:val="20"/>
          <w:szCs w:val="20"/>
        </w:rPr>
        <w:tab/>
        <w:t>1.12</w:t>
      </w:r>
      <w:r w:rsidRPr="00494205">
        <w:rPr>
          <w:rFonts w:ascii="Times New Roman" w:hAnsi="Times New Roman"/>
          <w:sz w:val="20"/>
          <w:szCs w:val="20"/>
        </w:rPr>
        <w:tab/>
      </w:r>
      <w:r w:rsidRPr="00494205">
        <w:rPr>
          <w:rFonts w:ascii="Times New Roman" w:hAnsi="Times New Roman"/>
          <w:sz w:val="20"/>
          <w:szCs w:val="20"/>
        </w:rPr>
        <w:tab/>
        <w:t xml:space="preserve"> 1.02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47</w:t>
      </w:r>
      <w:r w:rsidRPr="00494205">
        <w:rPr>
          <w:rFonts w:ascii="Times New Roman" w:hAnsi="Times New Roman"/>
          <w:sz w:val="20"/>
          <w:szCs w:val="20"/>
        </w:rPr>
        <w:tab/>
        <w:t>Surgical kit</w:t>
      </w:r>
      <w:r w:rsidRPr="00494205">
        <w:rPr>
          <w:rFonts w:ascii="Times New Roman" w:hAnsi="Times New Roman"/>
          <w:sz w:val="20"/>
          <w:szCs w:val="20"/>
        </w:rPr>
        <w:tab/>
      </w:r>
      <w:r w:rsidRPr="00494205">
        <w:rPr>
          <w:rFonts w:ascii="Times New Roman" w:hAnsi="Times New Roman"/>
          <w:sz w:val="20"/>
          <w:szCs w:val="20"/>
        </w:rPr>
        <w:tab/>
        <w:t>0.95</w:t>
      </w:r>
      <w:r w:rsidRPr="00494205">
        <w:rPr>
          <w:rFonts w:ascii="Times New Roman" w:hAnsi="Times New Roman"/>
          <w:sz w:val="20"/>
          <w:szCs w:val="20"/>
        </w:rPr>
        <w:tab/>
      </w:r>
      <w:r w:rsidRPr="00494205">
        <w:rPr>
          <w:rFonts w:ascii="Times New Roman" w:hAnsi="Times New Roman"/>
          <w:sz w:val="20"/>
          <w:szCs w:val="20"/>
        </w:rPr>
        <w:tab/>
        <w:t>1.13</w:t>
      </w:r>
      <w:r w:rsidRPr="00494205">
        <w:rPr>
          <w:rFonts w:ascii="Times New Roman" w:hAnsi="Times New Roman"/>
          <w:sz w:val="20"/>
          <w:szCs w:val="20"/>
        </w:rPr>
        <w:tab/>
      </w:r>
      <w:r w:rsidRPr="00494205">
        <w:rPr>
          <w:rFonts w:ascii="Times New Roman" w:hAnsi="Times New Roman"/>
          <w:sz w:val="20"/>
          <w:szCs w:val="20"/>
        </w:rPr>
        <w:tab/>
        <w:t xml:space="preserve"> 1.04     </w:t>
      </w:r>
      <w:r w:rsidRPr="00494205">
        <w:rPr>
          <w:rFonts w:ascii="Times New Roman" w:hAnsi="Times New Roman"/>
          <w:sz w:val="20"/>
          <w:szCs w:val="20"/>
        </w:rPr>
        <w:tab/>
        <w:t>NF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48</w:t>
      </w:r>
      <w:r w:rsidRPr="00494205">
        <w:rPr>
          <w:rFonts w:ascii="Times New Roman" w:hAnsi="Times New Roman"/>
          <w:sz w:val="20"/>
          <w:szCs w:val="20"/>
        </w:rPr>
        <w:tab/>
        <w:t>Cattle hoof trimming set</w:t>
      </w:r>
      <w:r w:rsidRPr="00494205">
        <w:rPr>
          <w:rFonts w:ascii="Times New Roman" w:hAnsi="Times New Roman"/>
          <w:sz w:val="20"/>
          <w:szCs w:val="20"/>
        </w:rPr>
        <w:tab/>
        <w:t>2.94</w:t>
      </w:r>
      <w:r w:rsidRPr="00494205">
        <w:rPr>
          <w:rFonts w:ascii="Times New Roman" w:hAnsi="Times New Roman"/>
          <w:sz w:val="20"/>
          <w:szCs w:val="20"/>
        </w:rPr>
        <w:tab/>
      </w:r>
      <w:r w:rsidRPr="00494205">
        <w:rPr>
          <w:rFonts w:ascii="Times New Roman" w:hAnsi="Times New Roman"/>
          <w:sz w:val="20"/>
          <w:szCs w:val="20"/>
        </w:rPr>
        <w:tab/>
        <w:t>3.14</w:t>
      </w:r>
      <w:r w:rsidRPr="00494205">
        <w:rPr>
          <w:rFonts w:ascii="Times New Roman" w:hAnsi="Times New Roman"/>
          <w:sz w:val="20"/>
          <w:szCs w:val="20"/>
        </w:rPr>
        <w:tab/>
      </w:r>
      <w:r w:rsidRPr="00494205">
        <w:rPr>
          <w:rFonts w:ascii="Times New Roman" w:hAnsi="Times New Roman"/>
          <w:sz w:val="20"/>
          <w:szCs w:val="20"/>
        </w:rPr>
        <w:tab/>
        <w:t xml:space="preserve"> 3.04     </w:t>
      </w:r>
      <w:r w:rsidRPr="00494205">
        <w:rPr>
          <w:rFonts w:ascii="Times New Roman" w:hAnsi="Times New Roman"/>
          <w:sz w:val="20"/>
          <w:szCs w:val="20"/>
        </w:rPr>
        <w:tab/>
        <w:t>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49</w:t>
      </w:r>
      <w:r w:rsidRPr="00494205">
        <w:rPr>
          <w:rFonts w:ascii="Times New Roman" w:hAnsi="Times New Roman"/>
          <w:sz w:val="20"/>
          <w:szCs w:val="20"/>
        </w:rPr>
        <w:tab/>
        <w:t>Castrator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3.15</w:t>
      </w:r>
      <w:r w:rsidRPr="00494205">
        <w:rPr>
          <w:rFonts w:ascii="Times New Roman" w:hAnsi="Times New Roman"/>
          <w:sz w:val="20"/>
          <w:szCs w:val="20"/>
        </w:rPr>
        <w:tab/>
      </w:r>
      <w:r w:rsidRPr="00494205">
        <w:rPr>
          <w:rFonts w:ascii="Times New Roman" w:hAnsi="Times New Roman"/>
          <w:sz w:val="20"/>
          <w:szCs w:val="20"/>
        </w:rPr>
        <w:tab/>
        <w:t>3.31</w:t>
      </w:r>
      <w:r w:rsidRPr="00494205">
        <w:rPr>
          <w:rFonts w:ascii="Times New Roman" w:hAnsi="Times New Roman"/>
          <w:sz w:val="20"/>
          <w:szCs w:val="20"/>
        </w:rPr>
        <w:tab/>
      </w:r>
      <w:r w:rsidRPr="00494205">
        <w:rPr>
          <w:rFonts w:ascii="Times New Roman" w:hAnsi="Times New Roman"/>
          <w:sz w:val="20"/>
          <w:szCs w:val="20"/>
        </w:rPr>
        <w:tab/>
        <w:t xml:space="preserve"> 3.23    </w:t>
      </w:r>
      <w:r w:rsidRPr="00494205">
        <w:rPr>
          <w:rFonts w:ascii="Times New Roman" w:hAnsi="Times New Roman"/>
          <w:sz w:val="20"/>
          <w:szCs w:val="20"/>
        </w:rPr>
        <w:tab/>
        <w:t>F</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50</w:t>
      </w:r>
      <w:r w:rsidRPr="00494205">
        <w:rPr>
          <w:rFonts w:ascii="Times New Roman" w:hAnsi="Times New Roman"/>
          <w:sz w:val="20"/>
          <w:szCs w:val="20"/>
        </w:rPr>
        <w:tab/>
        <w:t>Sterilizer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1.60</w:t>
      </w:r>
      <w:r w:rsidRPr="00494205">
        <w:rPr>
          <w:rFonts w:ascii="Times New Roman" w:hAnsi="Times New Roman"/>
          <w:sz w:val="20"/>
          <w:szCs w:val="20"/>
        </w:rPr>
        <w:tab/>
      </w:r>
      <w:r w:rsidRPr="00494205">
        <w:rPr>
          <w:rFonts w:ascii="Times New Roman" w:hAnsi="Times New Roman"/>
          <w:sz w:val="20"/>
          <w:szCs w:val="20"/>
        </w:rPr>
        <w:tab/>
        <w:t xml:space="preserve"> 1.50     </w:t>
      </w:r>
      <w:r w:rsidRPr="00494205">
        <w:rPr>
          <w:rFonts w:ascii="Times New Roman" w:hAnsi="Times New Roman"/>
          <w:sz w:val="20"/>
          <w:szCs w:val="20"/>
        </w:rPr>
        <w:tab/>
        <w:t>MF</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pStyle w:val="ListParagraph"/>
        <w:numPr>
          <w:ilvl w:val="0"/>
          <w:numId w:val="57"/>
        </w:numPr>
        <w:autoSpaceDE w:val="0"/>
        <w:autoSpaceDN w:val="0"/>
        <w:adjustRightInd w:val="0"/>
        <w:rPr>
          <w:sz w:val="20"/>
          <w:szCs w:val="20"/>
        </w:rPr>
      </w:pPr>
      <w:r w:rsidRPr="00494205">
        <w:rPr>
          <w:sz w:val="20"/>
          <w:szCs w:val="20"/>
        </w:rPr>
        <w:t xml:space="preserve">    Candler</w:t>
      </w:r>
      <w:r w:rsidRPr="00494205">
        <w:rPr>
          <w:sz w:val="20"/>
          <w:szCs w:val="20"/>
        </w:rPr>
        <w:tab/>
      </w:r>
      <w:r w:rsidRPr="00494205">
        <w:rPr>
          <w:sz w:val="20"/>
          <w:szCs w:val="20"/>
        </w:rPr>
        <w:tab/>
      </w:r>
      <w:r w:rsidRPr="00494205">
        <w:rPr>
          <w:sz w:val="20"/>
          <w:szCs w:val="20"/>
        </w:rPr>
        <w:tab/>
        <w:t>3.37</w:t>
      </w:r>
      <w:r w:rsidRPr="00494205">
        <w:rPr>
          <w:sz w:val="20"/>
          <w:szCs w:val="20"/>
        </w:rPr>
        <w:tab/>
      </w:r>
      <w:r w:rsidRPr="00494205">
        <w:rPr>
          <w:sz w:val="20"/>
          <w:szCs w:val="20"/>
        </w:rPr>
        <w:tab/>
        <w:t>3.61</w:t>
      </w:r>
      <w:r w:rsidRPr="00494205">
        <w:rPr>
          <w:sz w:val="20"/>
          <w:szCs w:val="20"/>
        </w:rPr>
        <w:tab/>
      </w:r>
      <w:r w:rsidRPr="00494205">
        <w:rPr>
          <w:sz w:val="20"/>
          <w:szCs w:val="20"/>
        </w:rPr>
        <w:tab/>
        <w:t xml:space="preserve"> 3.49    </w:t>
      </w:r>
      <w:r w:rsidRPr="00494205">
        <w:rPr>
          <w:sz w:val="20"/>
          <w:szCs w:val="20"/>
        </w:rPr>
        <w:tab/>
        <w:t>F</w:t>
      </w:r>
      <w:r w:rsidRPr="00494205">
        <w:rPr>
          <w:sz w:val="20"/>
          <w:szCs w:val="20"/>
        </w:rPr>
        <w:tab/>
      </w:r>
      <w:r w:rsidRPr="00494205">
        <w:rPr>
          <w:sz w:val="20"/>
          <w:szCs w:val="20"/>
        </w:rPr>
        <w:tab/>
      </w:r>
    </w:p>
    <w:p w:rsidR="00A422C9" w:rsidRPr="00494205" w:rsidRDefault="00A422C9" w:rsidP="00A422C9">
      <w:pPr>
        <w:spacing w:after="0" w:line="240" w:lineRule="auto"/>
        <w:ind w:left="90"/>
        <w:rPr>
          <w:rFonts w:ascii="Times New Roman" w:hAnsi="Times New Roman"/>
          <w:sz w:val="20"/>
          <w:szCs w:val="20"/>
        </w:rPr>
      </w:pPr>
      <w:r w:rsidRPr="00494205">
        <w:rPr>
          <w:rFonts w:ascii="Times New Roman" w:hAnsi="Times New Roman"/>
          <w:sz w:val="20"/>
          <w:szCs w:val="20"/>
        </w:rPr>
        <w:t xml:space="preserve">   52      Bee Keeping Equipment</w:t>
      </w:r>
      <w:r w:rsidRPr="00494205">
        <w:rPr>
          <w:rFonts w:ascii="Times New Roman" w:hAnsi="Times New Roman"/>
          <w:sz w:val="20"/>
          <w:szCs w:val="20"/>
        </w:rPr>
        <w:tab/>
        <w:t>0.98</w:t>
      </w:r>
      <w:r w:rsidRPr="00494205">
        <w:rPr>
          <w:rFonts w:ascii="Times New Roman" w:hAnsi="Times New Roman"/>
          <w:sz w:val="20"/>
          <w:szCs w:val="20"/>
        </w:rPr>
        <w:tab/>
      </w:r>
      <w:r w:rsidRPr="00494205">
        <w:rPr>
          <w:rFonts w:ascii="Times New Roman" w:hAnsi="Times New Roman"/>
          <w:sz w:val="20"/>
          <w:szCs w:val="20"/>
        </w:rPr>
        <w:tab/>
        <w:t>1.18</w:t>
      </w:r>
      <w:r w:rsidRPr="00494205">
        <w:rPr>
          <w:rFonts w:ascii="Times New Roman" w:hAnsi="Times New Roman"/>
          <w:sz w:val="20"/>
          <w:szCs w:val="20"/>
        </w:rPr>
        <w:tab/>
      </w:r>
      <w:r w:rsidRPr="00494205">
        <w:rPr>
          <w:rFonts w:ascii="Times New Roman" w:hAnsi="Times New Roman"/>
          <w:sz w:val="20"/>
          <w:szCs w:val="20"/>
        </w:rPr>
        <w:tab/>
        <w:t xml:space="preserve"> 1.08    </w:t>
      </w:r>
      <w:r w:rsidRPr="00494205">
        <w:rPr>
          <w:rFonts w:ascii="Times New Roman" w:hAnsi="Times New Roman"/>
          <w:sz w:val="20"/>
          <w:szCs w:val="20"/>
        </w:rPr>
        <w:tab/>
        <w:t>NF</w:t>
      </w:r>
    </w:p>
    <w:p w:rsidR="00A422C9" w:rsidRPr="00494205" w:rsidRDefault="00A422C9" w:rsidP="00A422C9">
      <w:pPr>
        <w:spacing w:after="0" w:line="240" w:lineRule="auto"/>
        <w:ind w:left="90"/>
        <w:rPr>
          <w:rFonts w:ascii="Times New Roman" w:hAnsi="Times New Roman"/>
          <w:b/>
          <w:sz w:val="20"/>
          <w:szCs w:val="20"/>
        </w:rPr>
      </w:pPr>
      <w:r w:rsidRPr="00494205">
        <w:rPr>
          <w:rFonts w:ascii="Times New Roman" w:hAnsi="Times New Roman"/>
          <w:b/>
          <w:sz w:val="20"/>
          <w:szCs w:val="20"/>
        </w:rPr>
        <w:lastRenderedPageBreak/>
        <w:t>Grand mean</w:t>
      </w:r>
      <w:r w:rsidRPr="00494205">
        <w:rPr>
          <w:rFonts w:ascii="Times New Roman" w:hAnsi="Times New Roman"/>
          <w:b/>
          <w:sz w:val="20"/>
          <w:szCs w:val="20"/>
        </w:rPr>
        <w:tab/>
      </w:r>
      <w:r w:rsidRPr="00494205">
        <w:rPr>
          <w:rFonts w:ascii="Times New Roman" w:hAnsi="Times New Roman"/>
          <w:b/>
          <w:sz w:val="20"/>
          <w:szCs w:val="20"/>
        </w:rPr>
        <w:tab/>
      </w:r>
      <w:r w:rsidRPr="00494205">
        <w:rPr>
          <w:rFonts w:ascii="Times New Roman" w:hAnsi="Times New Roman"/>
          <w:b/>
          <w:sz w:val="20"/>
          <w:szCs w:val="20"/>
        </w:rPr>
        <w:tab/>
        <w:t>2.13</w:t>
      </w:r>
      <w:r w:rsidRPr="00494205">
        <w:rPr>
          <w:rFonts w:ascii="Times New Roman" w:hAnsi="Times New Roman"/>
          <w:b/>
          <w:sz w:val="20"/>
          <w:szCs w:val="20"/>
        </w:rPr>
        <w:tab/>
      </w:r>
      <w:r w:rsidRPr="00494205">
        <w:rPr>
          <w:rFonts w:ascii="Times New Roman" w:hAnsi="Times New Roman"/>
          <w:b/>
          <w:sz w:val="20"/>
          <w:szCs w:val="20"/>
        </w:rPr>
        <w:tab/>
        <w:t>2.33</w:t>
      </w:r>
      <w:r w:rsidRPr="00494205">
        <w:rPr>
          <w:rFonts w:ascii="Times New Roman" w:hAnsi="Times New Roman"/>
          <w:b/>
          <w:sz w:val="20"/>
          <w:szCs w:val="20"/>
        </w:rPr>
        <w:tab/>
      </w:r>
      <w:r w:rsidRPr="00494205">
        <w:rPr>
          <w:rFonts w:ascii="Times New Roman" w:hAnsi="Times New Roman"/>
          <w:b/>
          <w:sz w:val="20"/>
          <w:szCs w:val="20"/>
        </w:rPr>
        <w:tab/>
        <w:t>2.23</w:t>
      </w:r>
      <w:r w:rsidRPr="00494205">
        <w:rPr>
          <w:rFonts w:ascii="Times New Roman" w:hAnsi="Times New Roman"/>
          <w:b/>
          <w:sz w:val="20"/>
          <w:szCs w:val="20"/>
        </w:rPr>
        <w:tab/>
        <w:t>NF</w:t>
      </w:r>
    </w:p>
    <w:p w:rsidR="00A422C9" w:rsidRPr="00E975FA" w:rsidRDefault="00A422C9" w:rsidP="00A422C9">
      <w:pPr>
        <w:spacing w:after="0" w:line="240" w:lineRule="auto"/>
        <w:rPr>
          <w:rFonts w:ascii="Times New Roman" w:hAnsi="Times New Roman"/>
          <w:b/>
          <w:sz w:val="24"/>
          <w:szCs w:val="24"/>
        </w:rPr>
      </w:pPr>
    </w:p>
    <w:tbl>
      <w:tblPr>
        <w:tblW w:w="0" w:type="auto"/>
        <w:tblInd w:w="213" w:type="dxa"/>
        <w:tblBorders>
          <w:top w:val="single" w:sz="4" w:space="0" w:color="auto"/>
        </w:tblBorders>
        <w:tblLook w:val="0000"/>
      </w:tblPr>
      <w:tblGrid>
        <w:gridCol w:w="9360"/>
      </w:tblGrid>
      <w:tr w:rsidR="00A422C9" w:rsidRPr="00E975FA" w:rsidTr="00A422C9">
        <w:trPr>
          <w:trHeight w:val="100"/>
        </w:trPr>
        <w:tc>
          <w:tcPr>
            <w:tcW w:w="9360" w:type="dxa"/>
          </w:tcPr>
          <w:p w:rsidR="00A422C9" w:rsidRPr="00E975FA" w:rsidRDefault="00A422C9" w:rsidP="00A422C9">
            <w:pPr>
              <w:spacing w:after="0" w:line="240" w:lineRule="auto"/>
              <w:rPr>
                <w:rFonts w:ascii="Times New Roman" w:hAnsi="Times New Roman"/>
                <w:sz w:val="24"/>
                <w:szCs w:val="24"/>
              </w:rPr>
            </w:pPr>
          </w:p>
        </w:tc>
      </w:tr>
    </w:tbl>
    <w:p w:rsidR="00A422C9" w:rsidRPr="00E975FA" w:rsidRDefault="00A422C9" w:rsidP="00A422C9">
      <w:pPr>
        <w:spacing w:after="0" w:line="240" w:lineRule="auto"/>
        <w:rPr>
          <w:rFonts w:ascii="Times New Roman" w:hAnsi="Times New Roman"/>
          <w:sz w:val="24"/>
          <w:szCs w:val="24"/>
        </w:rPr>
      </w:pPr>
      <w:r w:rsidRPr="00E975FA">
        <w:rPr>
          <w:rFonts w:ascii="Times New Roman" w:hAnsi="Times New Roman"/>
          <w:sz w:val="24"/>
          <w:szCs w:val="24"/>
        </w:rPr>
        <w:t>n= Number of observation,</w:t>
      </w:r>
      <w:r w:rsidRPr="00E975FA">
        <w:rPr>
          <w:rFonts w:ascii="Times New Roman" w:hAnsi="Times New Roman"/>
          <w:b/>
          <w:noProof/>
          <w:sz w:val="24"/>
          <w:szCs w:val="24"/>
        </w:rPr>
        <w:pict>
          <v:shape id="_x0000_s82049" type="#_x0000_t32" style="position:absolute;margin-left:-.95pt;margin-top:-.25pt;width:6pt;height:0;z-index:252153856;mso-position-horizontal-relative:text;mso-position-vertical-relative:text" o:connectortype="straight"/>
        </w:pict>
      </w:r>
      <w:r w:rsidRPr="00E975FA">
        <w:rPr>
          <w:rFonts w:ascii="Times New Roman" w:hAnsi="Times New Roman"/>
          <w:sz w:val="24"/>
          <w:szCs w:val="24"/>
        </w:rPr>
        <w:t xml:space="preserve"> X= Mean, HF= Highly Functional, F= Functional, MF = Moderately Functional,   NF= Not Functional</w:t>
      </w:r>
    </w:p>
    <w:p w:rsidR="00A422C9" w:rsidRDefault="00A422C9" w:rsidP="00A422C9">
      <w:pPr>
        <w:spacing w:after="0" w:line="240" w:lineRule="auto"/>
        <w:jc w:val="both"/>
        <w:rPr>
          <w:rFonts w:ascii="Times New Roman" w:hAnsi="Times New Roman"/>
          <w:sz w:val="24"/>
          <w:szCs w:val="24"/>
        </w:rPr>
      </w:pPr>
    </w:p>
    <w:p w:rsidR="00A422C9" w:rsidRDefault="00A422C9" w:rsidP="00A422C9">
      <w:pPr>
        <w:spacing w:after="0" w:line="240" w:lineRule="auto"/>
        <w:jc w:val="both"/>
        <w:rPr>
          <w:rFonts w:ascii="Times New Roman" w:hAnsi="Times New Roman"/>
          <w:sz w:val="24"/>
          <w:szCs w:val="24"/>
        </w:rPr>
        <w:sectPr w:rsidR="00A422C9" w:rsidSect="00A422C9">
          <w:type w:val="continuous"/>
          <w:pgSz w:w="12240" w:h="15840"/>
          <w:pgMar w:top="1008" w:right="1440" w:bottom="1008" w:left="1350" w:header="720" w:footer="720" w:gutter="0"/>
          <w:cols w:space="432"/>
          <w:docGrid w:linePitch="360"/>
        </w:sectPr>
      </w:pP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sz w:val="24"/>
          <w:szCs w:val="24"/>
        </w:rPr>
        <w:lastRenderedPageBreak/>
        <w:t xml:space="preserve">Table 1 clearly revealed that about nine (17%) out of the fifty-two equipment for teaching practical Agriculture in COE are highly functional, ten (19%) were functional, fifteen (29%) were moderately functional, and </w:t>
      </w:r>
      <w:r w:rsidRPr="00E975FA">
        <w:rPr>
          <w:rFonts w:ascii="Times New Roman" w:hAnsi="Times New Roman"/>
          <w:sz w:val="24"/>
          <w:szCs w:val="24"/>
        </w:rPr>
        <w:lastRenderedPageBreak/>
        <w:t>eighteen (35%) were not functional. Table 1 with a Grand mean average of 2.23 revealed that equipment for teaching practical Agriculture in COE were not functional.</w:t>
      </w:r>
    </w:p>
    <w:p w:rsidR="00A422C9" w:rsidRDefault="00A422C9" w:rsidP="00A422C9">
      <w:pPr>
        <w:spacing w:after="0" w:line="240" w:lineRule="auto"/>
        <w:jc w:val="both"/>
        <w:rPr>
          <w:rFonts w:ascii="Times New Roman" w:hAnsi="Times New Roman"/>
          <w:sz w:val="24"/>
          <w:szCs w:val="24"/>
        </w:rPr>
        <w:sectPr w:rsidR="00A422C9" w:rsidSect="00253904">
          <w:type w:val="continuous"/>
          <w:pgSz w:w="12240" w:h="15840"/>
          <w:pgMar w:top="1008" w:right="1440" w:bottom="1008" w:left="1350" w:header="720" w:footer="720" w:gutter="0"/>
          <w:cols w:num="2" w:space="432"/>
          <w:docGrid w:linePitch="360"/>
        </w:sectPr>
      </w:pPr>
    </w:p>
    <w:p w:rsidR="00A422C9" w:rsidRPr="00E975FA" w:rsidRDefault="00A422C9" w:rsidP="00A422C9">
      <w:pPr>
        <w:spacing w:after="0" w:line="240" w:lineRule="auto"/>
        <w:jc w:val="both"/>
        <w:rPr>
          <w:rFonts w:ascii="Times New Roman" w:hAnsi="Times New Roman"/>
          <w:sz w:val="24"/>
          <w:szCs w:val="24"/>
        </w:rPr>
      </w:pPr>
    </w:p>
    <w:p w:rsidR="00A422C9" w:rsidRPr="00E975FA" w:rsidRDefault="00A422C9" w:rsidP="00A422C9">
      <w:pPr>
        <w:spacing w:after="0" w:line="240" w:lineRule="auto"/>
        <w:jc w:val="both"/>
        <w:rPr>
          <w:rFonts w:ascii="Times New Roman" w:hAnsi="Times New Roman"/>
          <w:b/>
          <w:sz w:val="24"/>
          <w:szCs w:val="24"/>
        </w:rPr>
      </w:pPr>
      <w:r w:rsidRPr="00E975FA">
        <w:rPr>
          <w:rFonts w:ascii="Times New Roman" w:hAnsi="Times New Roman"/>
          <w:b/>
          <w:noProof/>
          <w:sz w:val="24"/>
          <w:szCs w:val="24"/>
        </w:rPr>
        <w:pict>
          <v:shape id="_x0000_s82053" type="#_x0000_t32" style="position:absolute;left:0;text-align:left;margin-left:-11.45pt;margin-top:47.2pt;width:489.75pt;height:.05pt;z-index:252157952" o:connectortype="straight"/>
        </w:pict>
      </w:r>
      <w:r w:rsidRPr="00E975FA">
        <w:rPr>
          <w:rFonts w:ascii="Times New Roman" w:hAnsi="Times New Roman"/>
          <w:b/>
          <w:sz w:val="24"/>
          <w:szCs w:val="24"/>
        </w:rPr>
        <w:t>Table 2: Mean Responses of Agricultural Education Teachers and Students on Frequency of Utilization of Equipment for Teaching Practical Agriculture (n = 363)</w:t>
      </w:r>
    </w:p>
    <w:tbl>
      <w:tblPr>
        <w:tblW w:w="9630" w:type="dxa"/>
        <w:tblBorders>
          <w:top w:val="single" w:sz="4" w:space="0" w:color="auto"/>
        </w:tblBorders>
        <w:tblLook w:val="0000"/>
      </w:tblPr>
      <w:tblGrid>
        <w:gridCol w:w="9630"/>
      </w:tblGrid>
      <w:tr w:rsidR="00A422C9" w:rsidRPr="00494205" w:rsidTr="00A422C9">
        <w:trPr>
          <w:trHeight w:val="100"/>
        </w:trPr>
        <w:tc>
          <w:tcPr>
            <w:tcW w:w="9630" w:type="dxa"/>
            <w:tcBorders>
              <w:top w:val="nil"/>
              <w:bottom w:val="single" w:sz="4" w:space="0" w:color="auto"/>
            </w:tcBorders>
          </w:tcPr>
          <w:p w:rsidR="00A422C9" w:rsidRPr="00494205" w:rsidRDefault="00A422C9" w:rsidP="00A422C9">
            <w:pPr>
              <w:spacing w:after="0" w:line="240" w:lineRule="auto"/>
              <w:rPr>
                <w:rFonts w:ascii="Times New Roman" w:hAnsi="Times New Roman"/>
                <w:b/>
                <w:sz w:val="20"/>
                <w:szCs w:val="20"/>
              </w:rPr>
            </w:pPr>
            <w:r w:rsidRPr="00494205">
              <w:rPr>
                <w:rFonts w:ascii="Times New Roman" w:hAnsi="Times New Roman"/>
                <w:b/>
                <w:noProof/>
                <w:sz w:val="20"/>
                <w:szCs w:val="20"/>
              </w:rPr>
              <w:pict>
                <v:shape id="_x0000_s82051" type="#_x0000_t32" style="position:absolute;margin-left:203.8pt;margin-top:.3pt;width:6.75pt;height:0;z-index:252155904" o:connectortype="straight"/>
              </w:pict>
            </w:r>
            <w:r w:rsidRPr="00494205">
              <w:rPr>
                <w:rFonts w:ascii="Times New Roman" w:hAnsi="Times New Roman"/>
                <w:b/>
                <w:noProof/>
                <w:sz w:val="20"/>
                <w:szCs w:val="20"/>
              </w:rPr>
              <w:pict>
                <v:shape id="_x0000_s82052" type="#_x0000_t32" style="position:absolute;margin-left:293.8pt;margin-top:.3pt;width:6.75pt;height:0;z-index:252156928" o:connectortype="straight"/>
              </w:pict>
            </w:r>
            <w:r w:rsidRPr="00494205">
              <w:rPr>
                <w:rFonts w:ascii="Times New Roman" w:hAnsi="Times New Roman"/>
                <w:b/>
                <w:noProof/>
                <w:sz w:val="20"/>
                <w:szCs w:val="20"/>
              </w:rPr>
              <w:pict>
                <v:shape id="_x0000_s82050" type="#_x0000_t32" style="position:absolute;margin-left:143.8pt;margin-top:.3pt;width:6.75pt;height:0;z-index:252154880" o:connectortype="straight"/>
              </w:pict>
            </w:r>
            <w:r w:rsidRPr="00494205">
              <w:rPr>
                <w:rFonts w:ascii="Times New Roman" w:hAnsi="Times New Roman"/>
                <w:b/>
                <w:sz w:val="20"/>
                <w:szCs w:val="20"/>
              </w:rPr>
              <w:t>S/N   Equipment for teaching                       X                           X                                          X          Remark</w:t>
            </w:r>
          </w:p>
          <w:p w:rsidR="00A422C9" w:rsidRPr="00494205" w:rsidRDefault="00A422C9" w:rsidP="00A422C9">
            <w:pPr>
              <w:spacing w:after="0" w:line="240" w:lineRule="auto"/>
              <w:rPr>
                <w:rFonts w:ascii="Times New Roman" w:hAnsi="Times New Roman"/>
                <w:b/>
                <w:sz w:val="20"/>
                <w:szCs w:val="20"/>
              </w:rPr>
            </w:pPr>
            <w:r w:rsidRPr="00494205">
              <w:rPr>
                <w:rFonts w:ascii="Times New Roman" w:hAnsi="Times New Roman"/>
                <w:b/>
                <w:sz w:val="20"/>
                <w:szCs w:val="20"/>
              </w:rPr>
              <w:t xml:space="preserve">           practical Agriculture                  for Teachers         for Students                        Average                   </w:t>
            </w:r>
          </w:p>
        </w:tc>
      </w:tr>
    </w:tbl>
    <w:p w:rsidR="00A422C9" w:rsidRPr="00494205" w:rsidRDefault="00A422C9" w:rsidP="00A422C9">
      <w:pPr>
        <w:autoSpaceDE w:val="0"/>
        <w:autoSpaceDN w:val="0"/>
        <w:adjustRightInd w:val="0"/>
        <w:spacing w:after="0" w:line="240" w:lineRule="auto"/>
        <w:ind w:left="180"/>
        <w:rPr>
          <w:rFonts w:ascii="Times New Roman" w:hAnsi="Times New Roman"/>
          <w:sz w:val="20"/>
          <w:szCs w:val="20"/>
        </w:rPr>
      </w:pPr>
      <w:r w:rsidRPr="00494205">
        <w:rPr>
          <w:rFonts w:ascii="Times New Roman" w:hAnsi="Times New Roman"/>
          <w:sz w:val="20"/>
          <w:szCs w:val="20"/>
        </w:rPr>
        <w:t>1      Water pumping machine</w:t>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1.40          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ind w:left="180"/>
        <w:rPr>
          <w:rFonts w:ascii="Times New Roman" w:hAnsi="Times New Roman"/>
          <w:sz w:val="20"/>
          <w:szCs w:val="20"/>
        </w:rPr>
      </w:pPr>
      <w:r w:rsidRPr="00494205">
        <w:rPr>
          <w:rFonts w:ascii="Times New Roman" w:hAnsi="Times New Roman"/>
          <w:sz w:val="20"/>
          <w:szCs w:val="20"/>
        </w:rPr>
        <w:t xml:space="preserve"> 2      Seed sower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1.33</w:t>
      </w:r>
      <w:r w:rsidRPr="00494205">
        <w:rPr>
          <w:rFonts w:ascii="Times New Roman" w:hAnsi="Times New Roman"/>
          <w:sz w:val="20"/>
          <w:szCs w:val="20"/>
        </w:rPr>
        <w:tab/>
      </w:r>
      <w:r w:rsidRPr="00494205">
        <w:rPr>
          <w:rFonts w:ascii="Times New Roman" w:hAnsi="Times New Roman"/>
          <w:sz w:val="20"/>
          <w:szCs w:val="20"/>
        </w:rPr>
        <w:tab/>
        <w:t>1.53</w:t>
      </w:r>
      <w:r w:rsidRPr="00494205">
        <w:rPr>
          <w:rFonts w:ascii="Times New Roman" w:hAnsi="Times New Roman"/>
          <w:sz w:val="20"/>
          <w:szCs w:val="20"/>
        </w:rPr>
        <w:tab/>
      </w:r>
      <w:r w:rsidRPr="00494205">
        <w:rPr>
          <w:rFonts w:ascii="Times New Roman" w:hAnsi="Times New Roman"/>
          <w:sz w:val="20"/>
          <w:szCs w:val="20"/>
        </w:rPr>
        <w:tab/>
        <w:t>1.43          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      Root pruner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1.20</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 xml:space="preserve">1.30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      Plant lifter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1.35</w:t>
      </w:r>
      <w:r w:rsidRPr="00494205">
        <w:rPr>
          <w:rFonts w:ascii="Times New Roman" w:hAnsi="Times New Roman"/>
          <w:sz w:val="20"/>
          <w:szCs w:val="20"/>
        </w:rPr>
        <w:tab/>
      </w:r>
      <w:r w:rsidRPr="00494205">
        <w:rPr>
          <w:rFonts w:ascii="Times New Roman" w:hAnsi="Times New Roman"/>
          <w:sz w:val="20"/>
          <w:szCs w:val="20"/>
        </w:rPr>
        <w:tab/>
        <w:t>1.53</w:t>
      </w:r>
      <w:r w:rsidRPr="00494205">
        <w:rPr>
          <w:rFonts w:ascii="Times New Roman" w:hAnsi="Times New Roman"/>
          <w:sz w:val="20"/>
          <w:szCs w:val="20"/>
        </w:rPr>
        <w:tab/>
      </w:r>
      <w:r w:rsidRPr="00494205">
        <w:rPr>
          <w:rFonts w:ascii="Times New Roman" w:hAnsi="Times New Roman"/>
          <w:sz w:val="20"/>
          <w:szCs w:val="20"/>
        </w:rPr>
        <w:tab/>
        <w:t xml:space="preserve">1.43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5      Sprayer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1.45</w:t>
      </w:r>
      <w:r w:rsidRPr="00494205">
        <w:rPr>
          <w:rFonts w:ascii="Times New Roman" w:hAnsi="Times New Roman"/>
          <w:sz w:val="20"/>
          <w:szCs w:val="20"/>
        </w:rPr>
        <w:tab/>
      </w:r>
      <w:r w:rsidRPr="00494205">
        <w:rPr>
          <w:rFonts w:ascii="Times New Roman" w:hAnsi="Times New Roman"/>
          <w:sz w:val="20"/>
          <w:szCs w:val="20"/>
        </w:rPr>
        <w:tab/>
        <w:t>1.65</w:t>
      </w:r>
      <w:r w:rsidRPr="00494205">
        <w:rPr>
          <w:rFonts w:ascii="Times New Roman" w:hAnsi="Times New Roman"/>
          <w:sz w:val="20"/>
          <w:szCs w:val="20"/>
        </w:rPr>
        <w:tab/>
      </w:r>
      <w:r w:rsidRPr="00494205">
        <w:rPr>
          <w:rFonts w:ascii="Times New Roman" w:hAnsi="Times New Roman"/>
          <w:sz w:val="20"/>
          <w:szCs w:val="20"/>
        </w:rPr>
        <w:tab/>
        <w:t xml:space="preserve">1.55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t xml:space="preserve">         </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6      Flame weeder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2.50</w:t>
      </w:r>
      <w:r w:rsidRPr="00494205">
        <w:rPr>
          <w:rFonts w:ascii="Times New Roman" w:hAnsi="Times New Roman"/>
          <w:sz w:val="20"/>
          <w:szCs w:val="20"/>
        </w:rPr>
        <w:tab/>
      </w:r>
      <w:r w:rsidRPr="00494205">
        <w:rPr>
          <w:rFonts w:ascii="Times New Roman" w:hAnsi="Times New Roman"/>
          <w:sz w:val="20"/>
          <w:szCs w:val="20"/>
        </w:rPr>
        <w:tab/>
        <w:t xml:space="preserve">2.40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7      Water spraying machine</w:t>
      </w:r>
      <w:r w:rsidRPr="00494205">
        <w:rPr>
          <w:rFonts w:ascii="Times New Roman" w:hAnsi="Times New Roman"/>
          <w:sz w:val="20"/>
          <w:szCs w:val="20"/>
        </w:rPr>
        <w:tab/>
      </w:r>
      <w:r w:rsidRPr="00494205">
        <w:rPr>
          <w:rFonts w:ascii="Times New Roman" w:hAnsi="Times New Roman"/>
          <w:sz w:val="20"/>
          <w:szCs w:val="20"/>
        </w:rPr>
        <w:tab/>
        <w:t>1.35</w:t>
      </w:r>
      <w:r w:rsidRPr="00494205">
        <w:rPr>
          <w:rFonts w:ascii="Times New Roman" w:hAnsi="Times New Roman"/>
          <w:sz w:val="20"/>
          <w:szCs w:val="20"/>
        </w:rPr>
        <w:tab/>
      </w:r>
      <w:r w:rsidRPr="00494205">
        <w:rPr>
          <w:rFonts w:ascii="Times New Roman" w:hAnsi="Times New Roman"/>
          <w:sz w:val="20"/>
          <w:szCs w:val="20"/>
        </w:rPr>
        <w:tab/>
        <w:t>1.55</w:t>
      </w:r>
      <w:r w:rsidRPr="00494205">
        <w:rPr>
          <w:rFonts w:ascii="Times New Roman" w:hAnsi="Times New Roman"/>
          <w:sz w:val="20"/>
          <w:szCs w:val="20"/>
        </w:rPr>
        <w:tab/>
      </w:r>
      <w:r w:rsidRPr="00494205">
        <w:rPr>
          <w:rFonts w:ascii="Times New Roman" w:hAnsi="Times New Roman"/>
          <w:sz w:val="20"/>
          <w:szCs w:val="20"/>
        </w:rPr>
        <w:tab/>
        <w:t xml:space="preserve">1.45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8      Water spraying sprinkler</w:t>
      </w:r>
      <w:r w:rsidRPr="00494205">
        <w:rPr>
          <w:rFonts w:ascii="Times New Roman" w:hAnsi="Times New Roman"/>
          <w:sz w:val="20"/>
          <w:szCs w:val="20"/>
        </w:rPr>
        <w:tab/>
      </w:r>
      <w:r w:rsidRPr="00494205">
        <w:rPr>
          <w:rFonts w:ascii="Times New Roman" w:hAnsi="Times New Roman"/>
          <w:sz w:val="20"/>
          <w:szCs w:val="20"/>
        </w:rPr>
        <w:tab/>
        <w:t>1.39</w:t>
      </w:r>
      <w:r w:rsidRPr="00494205">
        <w:rPr>
          <w:rFonts w:ascii="Times New Roman" w:hAnsi="Times New Roman"/>
          <w:sz w:val="20"/>
          <w:szCs w:val="20"/>
        </w:rPr>
        <w:tab/>
        <w:t xml:space="preserve">           </w:t>
      </w:r>
      <w:r w:rsidRPr="00494205">
        <w:rPr>
          <w:rFonts w:ascii="Times New Roman" w:hAnsi="Times New Roman"/>
          <w:sz w:val="20"/>
          <w:szCs w:val="20"/>
        </w:rPr>
        <w:tab/>
        <w:t>2.59</w:t>
      </w:r>
      <w:r w:rsidRPr="00494205">
        <w:rPr>
          <w:rFonts w:ascii="Times New Roman" w:hAnsi="Times New Roman"/>
          <w:sz w:val="20"/>
          <w:szCs w:val="20"/>
        </w:rPr>
        <w:tab/>
      </w:r>
      <w:r w:rsidRPr="00494205">
        <w:rPr>
          <w:rFonts w:ascii="Times New Roman" w:hAnsi="Times New Roman"/>
          <w:sz w:val="20"/>
          <w:szCs w:val="20"/>
        </w:rPr>
        <w:tab/>
        <w:t xml:space="preserve"> 1.49   </w:t>
      </w:r>
      <w:r w:rsidRPr="00494205">
        <w:rPr>
          <w:rFonts w:ascii="Times New Roman" w:hAnsi="Times New Roman"/>
          <w:sz w:val="20"/>
          <w:szCs w:val="20"/>
        </w:rPr>
        <w:tab/>
        <w:t>NU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9</w:t>
      </w:r>
      <w:r w:rsidRPr="00494205">
        <w:rPr>
          <w:rFonts w:ascii="Times New Roman" w:hAnsi="Times New Roman"/>
          <w:sz w:val="20"/>
          <w:szCs w:val="20"/>
        </w:rPr>
        <w:tab/>
        <w:t>Stevenson screen</w:t>
      </w:r>
      <w:r w:rsidRPr="00494205">
        <w:rPr>
          <w:rFonts w:ascii="Times New Roman" w:hAnsi="Times New Roman"/>
          <w:sz w:val="20"/>
          <w:szCs w:val="20"/>
        </w:rPr>
        <w:tab/>
      </w:r>
      <w:r w:rsidRPr="00494205">
        <w:rPr>
          <w:rFonts w:ascii="Times New Roman" w:hAnsi="Times New Roman"/>
          <w:sz w:val="20"/>
          <w:szCs w:val="20"/>
        </w:rPr>
        <w:tab/>
        <w:t>1.20</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 xml:space="preserve">1.30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10</w:t>
      </w:r>
      <w:r w:rsidRPr="00494205">
        <w:rPr>
          <w:rFonts w:ascii="Times New Roman" w:hAnsi="Times New Roman"/>
          <w:sz w:val="20"/>
          <w:szCs w:val="20"/>
        </w:rPr>
        <w:tab/>
        <w:t>Thermo hydrograph</w:t>
      </w:r>
      <w:r w:rsidRPr="00494205">
        <w:rPr>
          <w:rFonts w:ascii="Times New Roman" w:hAnsi="Times New Roman"/>
          <w:sz w:val="20"/>
          <w:szCs w:val="20"/>
        </w:rPr>
        <w:tab/>
      </w:r>
      <w:r w:rsidRPr="00494205">
        <w:rPr>
          <w:rFonts w:ascii="Times New Roman" w:hAnsi="Times New Roman"/>
          <w:sz w:val="20"/>
          <w:szCs w:val="20"/>
        </w:rPr>
        <w:tab/>
        <w:t>1.35</w:t>
      </w:r>
      <w:r w:rsidRPr="00494205">
        <w:rPr>
          <w:rFonts w:ascii="Times New Roman" w:hAnsi="Times New Roman"/>
          <w:sz w:val="20"/>
          <w:szCs w:val="20"/>
        </w:rPr>
        <w:tab/>
      </w:r>
      <w:r w:rsidRPr="00494205">
        <w:rPr>
          <w:rFonts w:ascii="Times New Roman" w:hAnsi="Times New Roman"/>
          <w:sz w:val="20"/>
          <w:szCs w:val="20"/>
        </w:rPr>
        <w:tab/>
        <w:t>1.55</w:t>
      </w:r>
      <w:r w:rsidRPr="00494205">
        <w:rPr>
          <w:rFonts w:ascii="Times New Roman" w:hAnsi="Times New Roman"/>
          <w:sz w:val="20"/>
          <w:szCs w:val="20"/>
        </w:rPr>
        <w:tab/>
      </w:r>
      <w:r w:rsidRPr="00494205">
        <w:rPr>
          <w:rFonts w:ascii="Times New Roman" w:hAnsi="Times New Roman"/>
          <w:sz w:val="20"/>
          <w:szCs w:val="20"/>
        </w:rPr>
        <w:tab/>
        <w:t xml:space="preserve">1.45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11</w:t>
      </w:r>
      <w:r w:rsidRPr="00494205">
        <w:rPr>
          <w:rFonts w:ascii="Times New Roman" w:hAnsi="Times New Roman"/>
          <w:sz w:val="20"/>
          <w:szCs w:val="20"/>
        </w:rPr>
        <w:tab/>
        <w:t>Max and min thermometer</w:t>
      </w:r>
      <w:r w:rsidRPr="00494205">
        <w:rPr>
          <w:rFonts w:ascii="Times New Roman" w:hAnsi="Times New Roman"/>
          <w:sz w:val="20"/>
          <w:szCs w:val="20"/>
        </w:rPr>
        <w:tab/>
        <w:t>2.30</w:t>
      </w:r>
      <w:r w:rsidRPr="00494205">
        <w:rPr>
          <w:rFonts w:ascii="Times New Roman" w:hAnsi="Times New Roman"/>
          <w:sz w:val="20"/>
          <w:szCs w:val="20"/>
        </w:rPr>
        <w:tab/>
      </w:r>
      <w:r w:rsidRPr="00494205">
        <w:rPr>
          <w:rFonts w:ascii="Times New Roman" w:hAnsi="Times New Roman"/>
          <w:sz w:val="20"/>
          <w:szCs w:val="20"/>
        </w:rPr>
        <w:tab/>
        <w:t>3.50</w:t>
      </w:r>
      <w:r w:rsidRPr="00494205">
        <w:rPr>
          <w:rFonts w:ascii="Times New Roman" w:hAnsi="Times New Roman"/>
          <w:sz w:val="20"/>
          <w:szCs w:val="20"/>
        </w:rPr>
        <w:tab/>
      </w:r>
      <w:r w:rsidRPr="00494205">
        <w:rPr>
          <w:rFonts w:ascii="Times New Roman" w:hAnsi="Times New Roman"/>
          <w:sz w:val="20"/>
          <w:szCs w:val="20"/>
        </w:rPr>
        <w:tab/>
        <w:t xml:space="preserve">3.40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12</w:t>
      </w:r>
      <w:r w:rsidRPr="00494205">
        <w:rPr>
          <w:rFonts w:ascii="Times New Roman" w:hAnsi="Times New Roman"/>
          <w:sz w:val="20"/>
          <w:szCs w:val="20"/>
        </w:rPr>
        <w:tab/>
        <w:t>Rain gauge</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2.60</w:t>
      </w:r>
      <w:r w:rsidRPr="00494205">
        <w:rPr>
          <w:rFonts w:ascii="Times New Roman" w:hAnsi="Times New Roman"/>
          <w:sz w:val="20"/>
          <w:szCs w:val="20"/>
        </w:rPr>
        <w:tab/>
      </w:r>
      <w:r w:rsidRPr="00494205">
        <w:rPr>
          <w:rFonts w:ascii="Times New Roman" w:hAnsi="Times New Roman"/>
          <w:sz w:val="20"/>
          <w:szCs w:val="20"/>
        </w:rPr>
        <w:tab/>
        <w:t xml:space="preserve">2.50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13</w:t>
      </w:r>
      <w:r w:rsidRPr="00494205">
        <w:rPr>
          <w:rFonts w:ascii="Times New Roman" w:hAnsi="Times New Roman"/>
          <w:sz w:val="20"/>
          <w:szCs w:val="20"/>
        </w:rPr>
        <w:tab/>
        <w:t>Anemometer</w:t>
      </w:r>
      <w:r w:rsidRPr="00494205">
        <w:rPr>
          <w:rFonts w:ascii="Times New Roman" w:hAnsi="Times New Roman"/>
          <w:sz w:val="20"/>
          <w:szCs w:val="20"/>
        </w:rPr>
        <w:tab/>
      </w:r>
      <w:r w:rsidRPr="00494205">
        <w:rPr>
          <w:rFonts w:ascii="Times New Roman" w:hAnsi="Times New Roman"/>
          <w:sz w:val="20"/>
          <w:szCs w:val="20"/>
        </w:rPr>
        <w:tab/>
        <w:t>1.28</w:t>
      </w:r>
      <w:r w:rsidRPr="00494205">
        <w:rPr>
          <w:rFonts w:ascii="Times New Roman" w:hAnsi="Times New Roman"/>
          <w:sz w:val="20"/>
          <w:szCs w:val="20"/>
        </w:rPr>
        <w:tab/>
      </w:r>
      <w:r w:rsidRPr="00494205">
        <w:rPr>
          <w:rFonts w:ascii="Times New Roman" w:hAnsi="Times New Roman"/>
          <w:sz w:val="20"/>
          <w:szCs w:val="20"/>
        </w:rPr>
        <w:tab/>
        <w:t>1.44</w:t>
      </w:r>
      <w:r w:rsidRPr="00494205">
        <w:rPr>
          <w:rFonts w:ascii="Times New Roman" w:hAnsi="Times New Roman"/>
          <w:sz w:val="20"/>
          <w:szCs w:val="20"/>
        </w:rPr>
        <w:tab/>
      </w:r>
      <w:r w:rsidRPr="00494205">
        <w:rPr>
          <w:rFonts w:ascii="Times New Roman" w:hAnsi="Times New Roman"/>
          <w:sz w:val="20"/>
          <w:szCs w:val="20"/>
        </w:rPr>
        <w:tab/>
        <w:t>1.34</w:t>
      </w:r>
      <w:r w:rsidRPr="00494205">
        <w:rPr>
          <w:rFonts w:ascii="Times New Roman" w:hAnsi="Times New Roman"/>
          <w:sz w:val="20"/>
          <w:szCs w:val="20"/>
        </w:rPr>
        <w:tab/>
        <w:t xml:space="preserve"> 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14</w:t>
      </w:r>
      <w:r w:rsidRPr="00494205">
        <w:rPr>
          <w:rFonts w:ascii="Times New Roman" w:hAnsi="Times New Roman"/>
          <w:sz w:val="20"/>
          <w:szCs w:val="20"/>
        </w:rPr>
        <w:tab/>
        <w:t>Evaporometer</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1.58</w:t>
      </w:r>
      <w:r w:rsidRPr="00494205">
        <w:rPr>
          <w:rFonts w:ascii="Times New Roman" w:hAnsi="Times New Roman"/>
          <w:sz w:val="20"/>
          <w:szCs w:val="20"/>
        </w:rPr>
        <w:tab/>
      </w:r>
      <w:r w:rsidRPr="00494205">
        <w:rPr>
          <w:rFonts w:ascii="Times New Roman" w:hAnsi="Times New Roman"/>
          <w:sz w:val="20"/>
          <w:szCs w:val="20"/>
        </w:rPr>
        <w:tab/>
        <w:t xml:space="preserve">1.48    </w:t>
      </w:r>
      <w:r w:rsidRPr="00494205">
        <w:rPr>
          <w:rFonts w:ascii="Times New Roman" w:hAnsi="Times New Roman"/>
          <w:sz w:val="20"/>
          <w:szCs w:val="20"/>
        </w:rPr>
        <w:tab/>
        <w:t>NU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15</w:t>
      </w:r>
      <w:r w:rsidRPr="00494205">
        <w:rPr>
          <w:rFonts w:ascii="Times New Roman" w:hAnsi="Times New Roman"/>
          <w:sz w:val="20"/>
          <w:szCs w:val="20"/>
        </w:rPr>
        <w:tab/>
        <w:t>Barometer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t xml:space="preserve">          </w:t>
      </w:r>
      <w:r w:rsidRPr="00494205">
        <w:rPr>
          <w:rFonts w:ascii="Times New Roman" w:hAnsi="Times New Roman"/>
          <w:sz w:val="20"/>
          <w:szCs w:val="20"/>
        </w:rPr>
        <w:tab/>
        <w:t>1.70</w:t>
      </w:r>
      <w:r w:rsidRPr="00494205">
        <w:rPr>
          <w:rFonts w:ascii="Times New Roman" w:hAnsi="Times New Roman"/>
          <w:sz w:val="20"/>
          <w:szCs w:val="20"/>
        </w:rPr>
        <w:tab/>
        <w:t xml:space="preserve"> </w:t>
      </w:r>
      <w:r w:rsidRPr="00494205">
        <w:rPr>
          <w:rFonts w:ascii="Times New Roman" w:hAnsi="Times New Roman"/>
          <w:sz w:val="20"/>
          <w:szCs w:val="20"/>
        </w:rPr>
        <w:tab/>
        <w:t xml:space="preserve"> 1.60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16</w:t>
      </w:r>
      <w:r w:rsidRPr="00494205">
        <w:rPr>
          <w:rFonts w:ascii="Times New Roman" w:hAnsi="Times New Roman"/>
          <w:sz w:val="20"/>
          <w:szCs w:val="20"/>
        </w:rPr>
        <w:tab/>
        <w:t>Hygrometer</w:t>
      </w:r>
      <w:r w:rsidRPr="00494205">
        <w:rPr>
          <w:rFonts w:ascii="Times New Roman" w:hAnsi="Times New Roman"/>
          <w:sz w:val="20"/>
          <w:szCs w:val="20"/>
        </w:rPr>
        <w:tab/>
      </w:r>
      <w:r w:rsidRPr="00494205">
        <w:rPr>
          <w:rFonts w:ascii="Times New Roman" w:hAnsi="Times New Roman"/>
          <w:sz w:val="20"/>
          <w:szCs w:val="20"/>
        </w:rPr>
        <w:tab/>
        <w:t>1.90</w:t>
      </w:r>
      <w:r w:rsidRPr="00494205">
        <w:rPr>
          <w:rFonts w:ascii="Times New Roman" w:hAnsi="Times New Roman"/>
          <w:sz w:val="20"/>
          <w:szCs w:val="20"/>
        </w:rPr>
        <w:tab/>
      </w:r>
      <w:r w:rsidRPr="00494205">
        <w:rPr>
          <w:rFonts w:ascii="Times New Roman" w:hAnsi="Times New Roman"/>
          <w:sz w:val="20"/>
          <w:szCs w:val="20"/>
        </w:rPr>
        <w:tab/>
        <w:t>2.10</w:t>
      </w:r>
      <w:r w:rsidRPr="00494205">
        <w:rPr>
          <w:rFonts w:ascii="Times New Roman" w:hAnsi="Times New Roman"/>
          <w:sz w:val="20"/>
          <w:szCs w:val="20"/>
        </w:rPr>
        <w:tab/>
      </w:r>
      <w:r w:rsidRPr="00494205">
        <w:rPr>
          <w:rFonts w:ascii="Times New Roman" w:hAnsi="Times New Roman"/>
          <w:sz w:val="20"/>
          <w:szCs w:val="20"/>
        </w:rPr>
        <w:tab/>
        <w:t>2.00</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17 </w:t>
      </w:r>
      <w:r w:rsidRPr="00494205">
        <w:rPr>
          <w:rFonts w:ascii="Times New Roman" w:hAnsi="Times New Roman"/>
          <w:sz w:val="20"/>
          <w:szCs w:val="20"/>
        </w:rPr>
        <w:tab/>
        <w:t xml:space="preserve">Prismatic compass </w:t>
      </w:r>
      <w:r w:rsidRPr="00494205">
        <w:rPr>
          <w:rFonts w:ascii="Times New Roman" w:hAnsi="Times New Roman"/>
          <w:sz w:val="20"/>
          <w:szCs w:val="20"/>
        </w:rPr>
        <w:tab/>
      </w:r>
      <w:r w:rsidRPr="00494205">
        <w:rPr>
          <w:rFonts w:ascii="Times New Roman" w:hAnsi="Times New Roman"/>
          <w:sz w:val="20"/>
          <w:szCs w:val="20"/>
        </w:rPr>
        <w:tab/>
        <w:t xml:space="preserve">1.95 </w:t>
      </w:r>
      <w:r w:rsidRPr="00494205">
        <w:rPr>
          <w:rFonts w:ascii="Times New Roman" w:hAnsi="Times New Roman"/>
          <w:sz w:val="20"/>
          <w:szCs w:val="20"/>
        </w:rPr>
        <w:tab/>
      </w:r>
      <w:r w:rsidRPr="00494205">
        <w:rPr>
          <w:rFonts w:ascii="Times New Roman" w:hAnsi="Times New Roman"/>
          <w:sz w:val="20"/>
          <w:szCs w:val="20"/>
        </w:rPr>
        <w:tab/>
        <w:t>2.15</w:t>
      </w:r>
      <w:r w:rsidRPr="00494205">
        <w:rPr>
          <w:rFonts w:ascii="Times New Roman" w:hAnsi="Times New Roman"/>
          <w:sz w:val="20"/>
          <w:szCs w:val="20"/>
        </w:rPr>
        <w:tab/>
      </w:r>
      <w:r w:rsidRPr="00494205">
        <w:rPr>
          <w:rFonts w:ascii="Times New Roman" w:hAnsi="Times New Roman"/>
          <w:sz w:val="20"/>
          <w:szCs w:val="20"/>
        </w:rPr>
        <w:tab/>
        <w:t xml:space="preserve">2.05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18</w:t>
      </w:r>
      <w:r w:rsidRPr="00494205">
        <w:rPr>
          <w:rFonts w:ascii="Times New Roman" w:hAnsi="Times New Roman"/>
          <w:sz w:val="20"/>
          <w:szCs w:val="20"/>
        </w:rPr>
        <w:tab/>
        <w:t>Theodolite</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1.39</w:t>
      </w:r>
      <w:r w:rsidRPr="00494205">
        <w:rPr>
          <w:rFonts w:ascii="Times New Roman" w:hAnsi="Times New Roman"/>
          <w:sz w:val="20"/>
          <w:szCs w:val="20"/>
        </w:rPr>
        <w:tab/>
      </w:r>
      <w:r w:rsidRPr="00494205">
        <w:rPr>
          <w:rFonts w:ascii="Times New Roman" w:hAnsi="Times New Roman"/>
          <w:sz w:val="20"/>
          <w:szCs w:val="20"/>
        </w:rPr>
        <w:tab/>
        <w:t>2.59</w:t>
      </w:r>
      <w:r w:rsidRPr="00494205">
        <w:rPr>
          <w:rFonts w:ascii="Times New Roman" w:hAnsi="Times New Roman"/>
          <w:sz w:val="20"/>
          <w:szCs w:val="20"/>
        </w:rPr>
        <w:tab/>
      </w:r>
      <w:r w:rsidRPr="00494205">
        <w:rPr>
          <w:rFonts w:ascii="Times New Roman" w:hAnsi="Times New Roman"/>
          <w:sz w:val="20"/>
          <w:szCs w:val="20"/>
        </w:rPr>
        <w:tab/>
        <w:t xml:space="preserve">2.49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19</w:t>
      </w:r>
      <w:r w:rsidRPr="00494205">
        <w:rPr>
          <w:rFonts w:ascii="Times New Roman" w:hAnsi="Times New Roman"/>
          <w:sz w:val="20"/>
          <w:szCs w:val="20"/>
        </w:rPr>
        <w:tab/>
        <w:t>Planimeter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 xml:space="preserve">1.40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20</w:t>
      </w:r>
      <w:r w:rsidRPr="00494205">
        <w:rPr>
          <w:rFonts w:ascii="Times New Roman" w:hAnsi="Times New Roman"/>
          <w:sz w:val="20"/>
          <w:szCs w:val="20"/>
        </w:rPr>
        <w:tab/>
        <w:t xml:space="preserve">Stereoscope      </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1.58</w:t>
      </w:r>
      <w:r w:rsidRPr="00494205">
        <w:rPr>
          <w:rFonts w:ascii="Times New Roman" w:hAnsi="Times New Roman"/>
          <w:sz w:val="20"/>
          <w:szCs w:val="20"/>
        </w:rPr>
        <w:tab/>
      </w:r>
      <w:r w:rsidRPr="00494205">
        <w:rPr>
          <w:rFonts w:ascii="Times New Roman" w:hAnsi="Times New Roman"/>
          <w:sz w:val="20"/>
          <w:szCs w:val="20"/>
        </w:rPr>
        <w:tab/>
        <w:t xml:space="preserve">1.48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21</w:t>
      </w:r>
      <w:r w:rsidRPr="00494205">
        <w:rPr>
          <w:rFonts w:ascii="Times New Roman" w:hAnsi="Times New Roman"/>
          <w:sz w:val="20"/>
          <w:szCs w:val="20"/>
        </w:rPr>
        <w:tab/>
        <w:t>Functional Tractor  (one)</w:t>
      </w:r>
      <w:r w:rsidRPr="00494205">
        <w:rPr>
          <w:rFonts w:ascii="Times New Roman" w:hAnsi="Times New Roman"/>
          <w:sz w:val="20"/>
          <w:szCs w:val="20"/>
        </w:rPr>
        <w:tab/>
        <w:t>3.50</w:t>
      </w:r>
      <w:r w:rsidRPr="00494205">
        <w:rPr>
          <w:rFonts w:ascii="Times New Roman" w:hAnsi="Times New Roman"/>
          <w:sz w:val="20"/>
          <w:szCs w:val="20"/>
        </w:rPr>
        <w:tab/>
      </w:r>
      <w:r w:rsidRPr="00494205">
        <w:rPr>
          <w:rFonts w:ascii="Times New Roman" w:hAnsi="Times New Roman"/>
          <w:sz w:val="20"/>
          <w:szCs w:val="20"/>
        </w:rPr>
        <w:tab/>
        <w:t>3.70</w:t>
      </w:r>
      <w:r w:rsidRPr="00494205">
        <w:rPr>
          <w:rFonts w:ascii="Times New Roman" w:hAnsi="Times New Roman"/>
          <w:sz w:val="20"/>
          <w:szCs w:val="20"/>
        </w:rPr>
        <w:tab/>
      </w:r>
      <w:r w:rsidRPr="00494205">
        <w:rPr>
          <w:rFonts w:ascii="Times New Roman" w:hAnsi="Times New Roman"/>
          <w:sz w:val="20"/>
          <w:szCs w:val="20"/>
        </w:rPr>
        <w:tab/>
        <w:t xml:space="preserve">3.60 </w:t>
      </w:r>
      <w:r w:rsidRPr="00494205">
        <w:rPr>
          <w:rFonts w:ascii="Times New Roman" w:hAnsi="Times New Roman"/>
          <w:sz w:val="20"/>
          <w:szCs w:val="20"/>
        </w:rPr>
        <w:tab/>
        <w:t>HU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22</w:t>
      </w:r>
      <w:r w:rsidRPr="00494205">
        <w:rPr>
          <w:rFonts w:ascii="Times New Roman" w:hAnsi="Times New Roman"/>
          <w:sz w:val="20"/>
          <w:szCs w:val="20"/>
        </w:rPr>
        <w:tab/>
        <w:t>Discplough</w:t>
      </w:r>
      <w:r w:rsidRPr="00494205">
        <w:rPr>
          <w:rFonts w:ascii="Times New Roman" w:hAnsi="Times New Roman"/>
          <w:sz w:val="20"/>
          <w:szCs w:val="20"/>
        </w:rPr>
        <w:tab/>
      </w:r>
      <w:r w:rsidRPr="00494205">
        <w:rPr>
          <w:rFonts w:ascii="Times New Roman" w:hAnsi="Times New Roman"/>
          <w:sz w:val="20"/>
          <w:szCs w:val="20"/>
        </w:rPr>
        <w:tab/>
        <w:t>3.30</w:t>
      </w:r>
      <w:r w:rsidRPr="00494205">
        <w:rPr>
          <w:rFonts w:ascii="Times New Roman" w:hAnsi="Times New Roman"/>
          <w:sz w:val="20"/>
          <w:szCs w:val="20"/>
        </w:rPr>
        <w:tab/>
      </w:r>
      <w:r w:rsidRPr="00494205">
        <w:rPr>
          <w:rFonts w:ascii="Times New Roman" w:hAnsi="Times New Roman"/>
          <w:sz w:val="20"/>
          <w:szCs w:val="20"/>
        </w:rPr>
        <w:tab/>
        <w:t>3.50</w:t>
      </w:r>
      <w:r w:rsidRPr="00494205">
        <w:rPr>
          <w:rFonts w:ascii="Times New Roman" w:hAnsi="Times New Roman"/>
          <w:sz w:val="20"/>
          <w:szCs w:val="20"/>
        </w:rPr>
        <w:tab/>
      </w:r>
      <w:r w:rsidRPr="00494205">
        <w:rPr>
          <w:rFonts w:ascii="Times New Roman" w:hAnsi="Times New Roman"/>
          <w:sz w:val="20"/>
          <w:szCs w:val="20"/>
        </w:rPr>
        <w:tab/>
        <w:t xml:space="preserve">3.40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23</w:t>
      </w:r>
      <w:r w:rsidRPr="00494205">
        <w:rPr>
          <w:rFonts w:ascii="Times New Roman" w:hAnsi="Times New Roman"/>
          <w:sz w:val="20"/>
          <w:szCs w:val="20"/>
        </w:rPr>
        <w:tab/>
        <w:t>Disc harrow</w:t>
      </w:r>
      <w:r w:rsidRPr="00494205">
        <w:rPr>
          <w:rFonts w:ascii="Times New Roman" w:hAnsi="Times New Roman"/>
          <w:sz w:val="20"/>
          <w:szCs w:val="20"/>
        </w:rPr>
        <w:tab/>
      </w:r>
      <w:r w:rsidRPr="00494205">
        <w:rPr>
          <w:rFonts w:ascii="Times New Roman" w:hAnsi="Times New Roman"/>
          <w:sz w:val="20"/>
          <w:szCs w:val="20"/>
        </w:rPr>
        <w:tab/>
        <w:t>2.90</w:t>
      </w:r>
      <w:r w:rsidRPr="00494205">
        <w:rPr>
          <w:rFonts w:ascii="Times New Roman" w:hAnsi="Times New Roman"/>
          <w:sz w:val="20"/>
          <w:szCs w:val="20"/>
        </w:rPr>
        <w:tab/>
      </w:r>
      <w:r w:rsidRPr="00494205">
        <w:rPr>
          <w:rFonts w:ascii="Times New Roman" w:hAnsi="Times New Roman"/>
          <w:sz w:val="20"/>
          <w:szCs w:val="20"/>
        </w:rPr>
        <w:tab/>
        <w:t>3.10</w:t>
      </w:r>
      <w:r w:rsidRPr="00494205">
        <w:rPr>
          <w:rFonts w:ascii="Times New Roman" w:hAnsi="Times New Roman"/>
          <w:sz w:val="20"/>
          <w:szCs w:val="20"/>
        </w:rPr>
        <w:tab/>
      </w:r>
      <w:r w:rsidRPr="00494205">
        <w:rPr>
          <w:rFonts w:ascii="Times New Roman" w:hAnsi="Times New Roman"/>
          <w:sz w:val="20"/>
          <w:szCs w:val="20"/>
        </w:rPr>
        <w:tab/>
        <w:t xml:space="preserve">3.00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24</w:t>
      </w:r>
      <w:r w:rsidRPr="00494205">
        <w:rPr>
          <w:rFonts w:ascii="Times New Roman" w:hAnsi="Times New Roman"/>
          <w:sz w:val="20"/>
          <w:szCs w:val="20"/>
        </w:rPr>
        <w:tab/>
        <w:t>Disc ridger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2.95</w:t>
      </w:r>
      <w:r w:rsidRPr="00494205">
        <w:rPr>
          <w:rFonts w:ascii="Times New Roman" w:hAnsi="Times New Roman"/>
          <w:sz w:val="20"/>
          <w:szCs w:val="20"/>
        </w:rPr>
        <w:tab/>
      </w:r>
      <w:r w:rsidRPr="00494205">
        <w:rPr>
          <w:rFonts w:ascii="Times New Roman" w:hAnsi="Times New Roman"/>
          <w:sz w:val="20"/>
          <w:szCs w:val="20"/>
        </w:rPr>
        <w:tab/>
        <w:t>3.15</w:t>
      </w:r>
      <w:r w:rsidRPr="00494205">
        <w:rPr>
          <w:rFonts w:ascii="Times New Roman" w:hAnsi="Times New Roman"/>
          <w:sz w:val="20"/>
          <w:szCs w:val="20"/>
        </w:rPr>
        <w:tab/>
      </w:r>
      <w:r w:rsidRPr="00494205">
        <w:rPr>
          <w:rFonts w:ascii="Times New Roman" w:hAnsi="Times New Roman"/>
          <w:sz w:val="20"/>
          <w:szCs w:val="20"/>
        </w:rPr>
        <w:tab/>
        <w:t xml:space="preserve">3.05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25</w:t>
      </w:r>
      <w:r w:rsidRPr="00494205">
        <w:rPr>
          <w:rFonts w:ascii="Times New Roman" w:hAnsi="Times New Roman"/>
          <w:sz w:val="20"/>
          <w:szCs w:val="20"/>
        </w:rPr>
        <w:tab/>
        <w:t xml:space="preserve">4 wheeled trailer   </w:t>
      </w:r>
      <w:r w:rsidRPr="00494205">
        <w:rPr>
          <w:rFonts w:ascii="Times New Roman" w:hAnsi="Times New Roman"/>
          <w:sz w:val="20"/>
          <w:szCs w:val="20"/>
        </w:rPr>
        <w:tab/>
      </w:r>
      <w:r w:rsidRPr="00494205">
        <w:rPr>
          <w:rFonts w:ascii="Times New Roman" w:hAnsi="Times New Roman"/>
          <w:sz w:val="20"/>
          <w:szCs w:val="20"/>
        </w:rPr>
        <w:tab/>
        <w:t>2.40</w:t>
      </w:r>
      <w:r w:rsidRPr="00494205">
        <w:rPr>
          <w:rFonts w:ascii="Times New Roman" w:hAnsi="Times New Roman"/>
          <w:sz w:val="20"/>
          <w:szCs w:val="20"/>
        </w:rPr>
        <w:tab/>
      </w:r>
      <w:r w:rsidRPr="00494205">
        <w:rPr>
          <w:rFonts w:ascii="Times New Roman" w:hAnsi="Times New Roman"/>
          <w:sz w:val="20"/>
          <w:szCs w:val="20"/>
        </w:rPr>
        <w:tab/>
        <w:t>2.60</w:t>
      </w:r>
      <w:r w:rsidRPr="00494205">
        <w:rPr>
          <w:rFonts w:ascii="Times New Roman" w:hAnsi="Times New Roman"/>
          <w:sz w:val="20"/>
          <w:szCs w:val="20"/>
        </w:rPr>
        <w:tab/>
      </w:r>
      <w:r w:rsidRPr="00494205">
        <w:rPr>
          <w:rFonts w:ascii="Times New Roman" w:hAnsi="Times New Roman"/>
          <w:sz w:val="20"/>
          <w:szCs w:val="20"/>
        </w:rPr>
        <w:tab/>
        <w:t>2.50</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26</w:t>
      </w:r>
      <w:r w:rsidRPr="00494205">
        <w:rPr>
          <w:rFonts w:ascii="Times New Roman" w:hAnsi="Times New Roman"/>
          <w:sz w:val="20"/>
          <w:szCs w:val="20"/>
        </w:rPr>
        <w:tab/>
        <w:t>Fertilizer sprayer</w:t>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 xml:space="preserve">1.40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27</w:t>
      </w:r>
      <w:r w:rsidRPr="00494205">
        <w:rPr>
          <w:rFonts w:ascii="Times New Roman" w:hAnsi="Times New Roman"/>
          <w:sz w:val="20"/>
          <w:szCs w:val="20"/>
        </w:rPr>
        <w:tab/>
        <w:t>Mould board ridger</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1.60</w:t>
      </w:r>
      <w:r w:rsidRPr="00494205">
        <w:rPr>
          <w:rFonts w:ascii="Times New Roman" w:hAnsi="Times New Roman"/>
          <w:sz w:val="20"/>
          <w:szCs w:val="20"/>
        </w:rPr>
        <w:tab/>
      </w:r>
      <w:r w:rsidRPr="00494205">
        <w:rPr>
          <w:rFonts w:ascii="Times New Roman" w:hAnsi="Times New Roman"/>
          <w:sz w:val="20"/>
          <w:szCs w:val="20"/>
        </w:rPr>
        <w:tab/>
        <w:t xml:space="preserve">1.50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28</w:t>
      </w:r>
      <w:r w:rsidRPr="00494205">
        <w:rPr>
          <w:rFonts w:ascii="Times New Roman" w:hAnsi="Times New Roman"/>
          <w:sz w:val="20"/>
          <w:szCs w:val="20"/>
        </w:rPr>
        <w:tab/>
        <w:t>Mould board plough</w:t>
      </w:r>
      <w:r w:rsidRPr="00494205">
        <w:rPr>
          <w:rFonts w:ascii="Times New Roman" w:hAnsi="Times New Roman"/>
          <w:sz w:val="20"/>
          <w:szCs w:val="20"/>
        </w:rPr>
        <w:tab/>
      </w:r>
      <w:r w:rsidRPr="00494205">
        <w:rPr>
          <w:rFonts w:ascii="Times New Roman" w:hAnsi="Times New Roman"/>
          <w:sz w:val="20"/>
          <w:szCs w:val="20"/>
        </w:rPr>
        <w:tab/>
        <w:t>1.46</w:t>
      </w:r>
      <w:r w:rsidRPr="00494205">
        <w:rPr>
          <w:rFonts w:ascii="Times New Roman" w:hAnsi="Times New Roman"/>
          <w:sz w:val="20"/>
          <w:szCs w:val="20"/>
        </w:rPr>
        <w:tab/>
      </w:r>
      <w:r w:rsidRPr="00494205">
        <w:rPr>
          <w:rFonts w:ascii="Times New Roman" w:hAnsi="Times New Roman"/>
          <w:sz w:val="20"/>
          <w:szCs w:val="20"/>
        </w:rPr>
        <w:tab/>
        <w:t>1.66</w:t>
      </w:r>
      <w:r w:rsidRPr="00494205">
        <w:rPr>
          <w:rFonts w:ascii="Times New Roman" w:hAnsi="Times New Roman"/>
          <w:sz w:val="20"/>
          <w:szCs w:val="20"/>
        </w:rPr>
        <w:tab/>
      </w:r>
      <w:r w:rsidRPr="00494205">
        <w:rPr>
          <w:rFonts w:ascii="Times New Roman" w:hAnsi="Times New Roman"/>
          <w:sz w:val="20"/>
          <w:szCs w:val="20"/>
        </w:rPr>
        <w:tab/>
        <w:t xml:space="preserve">1.56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29</w:t>
      </w:r>
      <w:r w:rsidRPr="00494205">
        <w:rPr>
          <w:rFonts w:ascii="Times New Roman" w:hAnsi="Times New Roman"/>
          <w:sz w:val="20"/>
          <w:szCs w:val="20"/>
        </w:rPr>
        <w:tab/>
        <w:t>Tractor pully</w:t>
      </w:r>
      <w:r w:rsidRPr="00494205">
        <w:rPr>
          <w:rFonts w:ascii="Times New Roman" w:hAnsi="Times New Roman"/>
          <w:sz w:val="20"/>
          <w:szCs w:val="20"/>
        </w:rPr>
        <w:tab/>
      </w:r>
      <w:r w:rsidRPr="00494205">
        <w:rPr>
          <w:rFonts w:ascii="Times New Roman" w:hAnsi="Times New Roman"/>
          <w:sz w:val="20"/>
          <w:szCs w:val="20"/>
        </w:rPr>
        <w:tab/>
        <w:t>1.39</w:t>
      </w:r>
      <w:r w:rsidRPr="00494205">
        <w:rPr>
          <w:rFonts w:ascii="Times New Roman" w:hAnsi="Times New Roman"/>
          <w:sz w:val="20"/>
          <w:szCs w:val="20"/>
        </w:rPr>
        <w:tab/>
      </w:r>
      <w:r w:rsidRPr="00494205">
        <w:rPr>
          <w:rFonts w:ascii="Times New Roman" w:hAnsi="Times New Roman"/>
          <w:sz w:val="20"/>
          <w:szCs w:val="20"/>
        </w:rPr>
        <w:tab/>
        <w:t>1.59</w:t>
      </w:r>
      <w:r w:rsidRPr="00494205">
        <w:rPr>
          <w:rFonts w:ascii="Times New Roman" w:hAnsi="Times New Roman"/>
          <w:sz w:val="20"/>
          <w:szCs w:val="20"/>
        </w:rPr>
        <w:tab/>
      </w:r>
      <w:r w:rsidRPr="00494205">
        <w:rPr>
          <w:rFonts w:ascii="Times New Roman" w:hAnsi="Times New Roman"/>
          <w:sz w:val="20"/>
          <w:szCs w:val="20"/>
        </w:rPr>
        <w:tab/>
        <w:t xml:space="preserve">1.49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30</w:t>
      </w:r>
      <w:r w:rsidRPr="00494205">
        <w:rPr>
          <w:rFonts w:ascii="Times New Roman" w:hAnsi="Times New Roman"/>
          <w:sz w:val="20"/>
          <w:szCs w:val="20"/>
        </w:rPr>
        <w:tab/>
        <w:t>Seed cleaner</w:t>
      </w:r>
      <w:r w:rsidRPr="00494205">
        <w:rPr>
          <w:rFonts w:ascii="Times New Roman" w:hAnsi="Times New Roman"/>
          <w:sz w:val="20"/>
          <w:szCs w:val="20"/>
        </w:rPr>
        <w:tab/>
      </w:r>
      <w:r w:rsidRPr="00494205">
        <w:rPr>
          <w:rFonts w:ascii="Times New Roman" w:hAnsi="Times New Roman"/>
          <w:sz w:val="20"/>
          <w:szCs w:val="20"/>
        </w:rPr>
        <w:tab/>
        <w:t>1.20</w:t>
      </w:r>
      <w:r w:rsidRPr="00494205">
        <w:rPr>
          <w:rFonts w:ascii="Times New Roman" w:hAnsi="Times New Roman"/>
          <w:sz w:val="20"/>
          <w:szCs w:val="20"/>
        </w:rPr>
        <w:tab/>
      </w:r>
      <w:r w:rsidRPr="00494205">
        <w:rPr>
          <w:rFonts w:ascii="Times New Roman" w:hAnsi="Times New Roman"/>
          <w:sz w:val="20"/>
          <w:szCs w:val="20"/>
        </w:rPr>
        <w:tab/>
        <w:t>1.40</w:t>
      </w:r>
      <w:r w:rsidRPr="00494205">
        <w:rPr>
          <w:rFonts w:ascii="Times New Roman" w:hAnsi="Times New Roman"/>
          <w:sz w:val="20"/>
          <w:szCs w:val="20"/>
        </w:rPr>
        <w:tab/>
      </w:r>
      <w:r w:rsidRPr="00494205">
        <w:rPr>
          <w:rFonts w:ascii="Times New Roman" w:hAnsi="Times New Roman"/>
          <w:sz w:val="20"/>
          <w:szCs w:val="20"/>
        </w:rPr>
        <w:tab/>
        <w:t xml:space="preserve">1.30   </w:t>
      </w:r>
      <w:r w:rsidRPr="00494205">
        <w:rPr>
          <w:rFonts w:ascii="Times New Roman" w:hAnsi="Times New Roman"/>
          <w:sz w:val="20"/>
          <w:szCs w:val="20"/>
        </w:rPr>
        <w:tab/>
        <w:t>NU</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31</w:t>
      </w:r>
      <w:r w:rsidRPr="00494205">
        <w:rPr>
          <w:rFonts w:ascii="Times New Roman" w:hAnsi="Times New Roman"/>
          <w:sz w:val="20"/>
          <w:szCs w:val="20"/>
        </w:rPr>
        <w:tab/>
        <w:t>Seed grader</w:t>
      </w:r>
      <w:r w:rsidRPr="00494205">
        <w:rPr>
          <w:rFonts w:ascii="Times New Roman" w:hAnsi="Times New Roman"/>
          <w:sz w:val="20"/>
          <w:szCs w:val="20"/>
        </w:rPr>
        <w:tab/>
      </w:r>
      <w:r w:rsidRPr="00494205">
        <w:rPr>
          <w:rFonts w:ascii="Times New Roman" w:hAnsi="Times New Roman"/>
          <w:sz w:val="20"/>
          <w:szCs w:val="20"/>
        </w:rPr>
        <w:tab/>
        <w:t>1.26</w:t>
      </w:r>
      <w:r w:rsidRPr="00494205">
        <w:rPr>
          <w:rFonts w:ascii="Times New Roman" w:hAnsi="Times New Roman"/>
          <w:sz w:val="20"/>
          <w:szCs w:val="20"/>
        </w:rPr>
        <w:tab/>
      </w:r>
      <w:r w:rsidRPr="00494205">
        <w:rPr>
          <w:rFonts w:ascii="Times New Roman" w:hAnsi="Times New Roman"/>
          <w:sz w:val="20"/>
          <w:szCs w:val="20"/>
        </w:rPr>
        <w:tab/>
        <w:t>1.46</w:t>
      </w:r>
      <w:r w:rsidRPr="00494205">
        <w:rPr>
          <w:rFonts w:ascii="Times New Roman" w:hAnsi="Times New Roman"/>
          <w:sz w:val="20"/>
          <w:szCs w:val="20"/>
        </w:rPr>
        <w:tab/>
      </w:r>
      <w:r w:rsidRPr="00494205">
        <w:rPr>
          <w:rFonts w:ascii="Times New Roman" w:hAnsi="Times New Roman"/>
          <w:sz w:val="20"/>
          <w:szCs w:val="20"/>
        </w:rPr>
        <w:tab/>
        <w:t xml:space="preserve">1.36  </w:t>
      </w:r>
      <w:r w:rsidRPr="00494205">
        <w:rPr>
          <w:rFonts w:ascii="Times New Roman" w:hAnsi="Times New Roman"/>
          <w:sz w:val="20"/>
          <w:szCs w:val="20"/>
        </w:rPr>
        <w:tab/>
        <w:t>NU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32</w:t>
      </w:r>
      <w:r w:rsidRPr="00494205">
        <w:rPr>
          <w:rFonts w:ascii="Times New Roman" w:hAnsi="Times New Roman"/>
          <w:sz w:val="20"/>
          <w:szCs w:val="20"/>
        </w:rPr>
        <w:tab/>
        <w:t>Cereal thresher</w:t>
      </w:r>
      <w:r w:rsidRPr="00494205">
        <w:rPr>
          <w:rFonts w:ascii="Times New Roman" w:hAnsi="Times New Roman"/>
          <w:sz w:val="20"/>
          <w:szCs w:val="20"/>
        </w:rPr>
        <w:tab/>
      </w:r>
      <w:r w:rsidRPr="00494205">
        <w:rPr>
          <w:rFonts w:ascii="Times New Roman" w:hAnsi="Times New Roman"/>
          <w:sz w:val="20"/>
          <w:szCs w:val="20"/>
        </w:rPr>
        <w:tab/>
        <w:t>1.90</w:t>
      </w:r>
      <w:r w:rsidRPr="00494205">
        <w:rPr>
          <w:rFonts w:ascii="Times New Roman" w:hAnsi="Times New Roman"/>
          <w:sz w:val="20"/>
          <w:szCs w:val="20"/>
        </w:rPr>
        <w:tab/>
      </w:r>
      <w:r w:rsidRPr="00494205">
        <w:rPr>
          <w:rFonts w:ascii="Times New Roman" w:hAnsi="Times New Roman"/>
          <w:sz w:val="20"/>
          <w:szCs w:val="20"/>
        </w:rPr>
        <w:tab/>
        <w:t>2.10</w:t>
      </w:r>
      <w:r w:rsidRPr="00494205">
        <w:rPr>
          <w:rFonts w:ascii="Times New Roman" w:hAnsi="Times New Roman"/>
          <w:sz w:val="20"/>
          <w:szCs w:val="20"/>
        </w:rPr>
        <w:tab/>
      </w:r>
      <w:r w:rsidRPr="00494205">
        <w:rPr>
          <w:rFonts w:ascii="Times New Roman" w:hAnsi="Times New Roman"/>
          <w:sz w:val="20"/>
          <w:szCs w:val="20"/>
        </w:rPr>
        <w:tab/>
        <w:t xml:space="preserve">2.00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33</w:t>
      </w:r>
      <w:r w:rsidRPr="00494205">
        <w:rPr>
          <w:rFonts w:ascii="Times New Roman" w:hAnsi="Times New Roman"/>
          <w:sz w:val="20"/>
          <w:szCs w:val="20"/>
        </w:rPr>
        <w:tab/>
        <w:t>Incubator and hatcher</w:t>
      </w:r>
      <w:r w:rsidRPr="00494205">
        <w:rPr>
          <w:rFonts w:ascii="Times New Roman" w:hAnsi="Times New Roman"/>
          <w:sz w:val="20"/>
          <w:szCs w:val="20"/>
        </w:rPr>
        <w:tab/>
      </w:r>
      <w:r w:rsidRPr="00494205">
        <w:rPr>
          <w:rFonts w:ascii="Times New Roman" w:hAnsi="Times New Roman"/>
          <w:sz w:val="20"/>
          <w:szCs w:val="20"/>
        </w:rPr>
        <w:tab/>
        <w:t>2.90</w:t>
      </w:r>
      <w:r w:rsidRPr="00494205">
        <w:rPr>
          <w:rFonts w:ascii="Times New Roman" w:hAnsi="Times New Roman"/>
          <w:sz w:val="20"/>
          <w:szCs w:val="20"/>
        </w:rPr>
        <w:tab/>
      </w:r>
      <w:r w:rsidRPr="00494205">
        <w:rPr>
          <w:rFonts w:ascii="Times New Roman" w:hAnsi="Times New Roman"/>
          <w:sz w:val="20"/>
          <w:szCs w:val="20"/>
        </w:rPr>
        <w:tab/>
        <w:t>3.10</w:t>
      </w:r>
      <w:r w:rsidRPr="00494205">
        <w:rPr>
          <w:rFonts w:ascii="Times New Roman" w:hAnsi="Times New Roman"/>
          <w:sz w:val="20"/>
          <w:szCs w:val="20"/>
        </w:rPr>
        <w:tab/>
      </w:r>
      <w:r w:rsidRPr="00494205">
        <w:rPr>
          <w:rFonts w:ascii="Times New Roman" w:hAnsi="Times New Roman"/>
          <w:sz w:val="20"/>
          <w:szCs w:val="20"/>
        </w:rPr>
        <w:tab/>
        <w:t xml:space="preserve">3.00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34</w:t>
      </w:r>
      <w:r w:rsidRPr="00494205">
        <w:rPr>
          <w:rFonts w:ascii="Times New Roman" w:hAnsi="Times New Roman"/>
          <w:sz w:val="20"/>
          <w:szCs w:val="20"/>
        </w:rPr>
        <w:tab/>
        <w:t>Egg handler</w:t>
      </w:r>
      <w:r w:rsidRPr="00494205">
        <w:rPr>
          <w:rFonts w:ascii="Times New Roman" w:hAnsi="Times New Roman"/>
          <w:sz w:val="20"/>
          <w:szCs w:val="20"/>
        </w:rPr>
        <w:tab/>
      </w:r>
      <w:r w:rsidRPr="00494205">
        <w:rPr>
          <w:rFonts w:ascii="Times New Roman" w:hAnsi="Times New Roman"/>
          <w:sz w:val="20"/>
          <w:szCs w:val="20"/>
        </w:rPr>
        <w:tab/>
        <w:t>3.23</w:t>
      </w:r>
      <w:r w:rsidRPr="00494205">
        <w:rPr>
          <w:rFonts w:ascii="Times New Roman" w:hAnsi="Times New Roman"/>
          <w:sz w:val="20"/>
          <w:szCs w:val="20"/>
        </w:rPr>
        <w:tab/>
      </w:r>
      <w:r w:rsidRPr="00494205">
        <w:rPr>
          <w:rFonts w:ascii="Times New Roman" w:hAnsi="Times New Roman"/>
          <w:sz w:val="20"/>
          <w:szCs w:val="20"/>
        </w:rPr>
        <w:tab/>
        <w:t>3.43</w:t>
      </w:r>
      <w:r w:rsidRPr="00494205">
        <w:rPr>
          <w:rFonts w:ascii="Times New Roman" w:hAnsi="Times New Roman"/>
          <w:sz w:val="20"/>
          <w:szCs w:val="20"/>
        </w:rPr>
        <w:tab/>
      </w:r>
      <w:r w:rsidRPr="00494205">
        <w:rPr>
          <w:rFonts w:ascii="Times New Roman" w:hAnsi="Times New Roman"/>
          <w:sz w:val="20"/>
          <w:szCs w:val="20"/>
        </w:rPr>
        <w:tab/>
        <w:t xml:space="preserve">3.33  </w:t>
      </w:r>
      <w:r w:rsidRPr="00494205">
        <w:rPr>
          <w:rFonts w:ascii="Times New Roman" w:hAnsi="Times New Roman"/>
          <w:sz w:val="20"/>
          <w:szCs w:val="20"/>
        </w:rPr>
        <w:tab/>
        <w:t>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35</w:t>
      </w:r>
      <w:r w:rsidRPr="00494205">
        <w:rPr>
          <w:rFonts w:ascii="Times New Roman" w:hAnsi="Times New Roman"/>
          <w:sz w:val="20"/>
          <w:szCs w:val="20"/>
        </w:rPr>
        <w:tab/>
        <w:t>De-beaker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3.13</w:t>
      </w:r>
      <w:r w:rsidRPr="00494205">
        <w:rPr>
          <w:rFonts w:ascii="Times New Roman" w:hAnsi="Times New Roman"/>
          <w:sz w:val="20"/>
          <w:szCs w:val="20"/>
        </w:rPr>
        <w:tab/>
      </w:r>
      <w:r w:rsidRPr="00494205">
        <w:rPr>
          <w:rFonts w:ascii="Times New Roman" w:hAnsi="Times New Roman"/>
          <w:sz w:val="20"/>
          <w:szCs w:val="20"/>
        </w:rPr>
        <w:tab/>
        <w:t>3.33</w:t>
      </w:r>
      <w:r w:rsidRPr="00494205">
        <w:rPr>
          <w:rFonts w:ascii="Times New Roman" w:hAnsi="Times New Roman"/>
          <w:sz w:val="20"/>
          <w:szCs w:val="20"/>
        </w:rPr>
        <w:tab/>
      </w:r>
      <w:r w:rsidRPr="00494205">
        <w:rPr>
          <w:rFonts w:ascii="Times New Roman" w:hAnsi="Times New Roman"/>
          <w:sz w:val="20"/>
          <w:szCs w:val="20"/>
        </w:rPr>
        <w:tab/>
        <w:t xml:space="preserve">3.23   </w:t>
      </w:r>
      <w:r w:rsidRPr="00494205">
        <w:rPr>
          <w:rFonts w:ascii="Times New Roman" w:hAnsi="Times New Roman"/>
          <w:sz w:val="20"/>
          <w:szCs w:val="20"/>
        </w:rPr>
        <w:tab/>
        <w:t>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36</w:t>
      </w:r>
      <w:r w:rsidRPr="00494205">
        <w:rPr>
          <w:rFonts w:ascii="Times New Roman" w:hAnsi="Times New Roman"/>
          <w:sz w:val="20"/>
          <w:szCs w:val="20"/>
        </w:rPr>
        <w:tab/>
        <w:t>Vaccinator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2.02</w:t>
      </w:r>
      <w:r w:rsidRPr="00494205">
        <w:rPr>
          <w:rFonts w:ascii="Times New Roman" w:hAnsi="Times New Roman"/>
          <w:sz w:val="20"/>
          <w:szCs w:val="20"/>
        </w:rPr>
        <w:tab/>
      </w:r>
      <w:r w:rsidRPr="00494205">
        <w:rPr>
          <w:rFonts w:ascii="Times New Roman" w:hAnsi="Times New Roman"/>
          <w:sz w:val="20"/>
          <w:szCs w:val="20"/>
        </w:rPr>
        <w:tab/>
        <w:t>2.22</w:t>
      </w:r>
      <w:r w:rsidRPr="00494205">
        <w:rPr>
          <w:rFonts w:ascii="Times New Roman" w:hAnsi="Times New Roman"/>
          <w:sz w:val="20"/>
          <w:szCs w:val="20"/>
        </w:rPr>
        <w:tab/>
      </w:r>
      <w:r w:rsidRPr="00494205">
        <w:rPr>
          <w:rFonts w:ascii="Times New Roman" w:hAnsi="Times New Roman"/>
          <w:sz w:val="20"/>
          <w:szCs w:val="20"/>
        </w:rPr>
        <w:tab/>
        <w:t xml:space="preserve"> 2.12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37</w:t>
      </w:r>
      <w:r w:rsidRPr="00494205">
        <w:rPr>
          <w:rFonts w:ascii="Times New Roman" w:hAnsi="Times New Roman"/>
          <w:sz w:val="20"/>
          <w:szCs w:val="20"/>
        </w:rPr>
        <w:tab/>
        <w:t>Weighing scale</w:t>
      </w:r>
      <w:r w:rsidRPr="00494205">
        <w:rPr>
          <w:rFonts w:ascii="Times New Roman" w:hAnsi="Times New Roman"/>
          <w:sz w:val="20"/>
          <w:szCs w:val="20"/>
        </w:rPr>
        <w:tab/>
      </w:r>
      <w:r w:rsidRPr="00494205">
        <w:rPr>
          <w:rFonts w:ascii="Times New Roman" w:hAnsi="Times New Roman"/>
          <w:sz w:val="20"/>
          <w:szCs w:val="20"/>
        </w:rPr>
        <w:tab/>
        <w:t>3.06</w:t>
      </w:r>
      <w:r w:rsidRPr="00494205">
        <w:rPr>
          <w:rFonts w:ascii="Times New Roman" w:hAnsi="Times New Roman"/>
          <w:sz w:val="20"/>
          <w:szCs w:val="20"/>
        </w:rPr>
        <w:tab/>
      </w:r>
      <w:r w:rsidRPr="00494205">
        <w:rPr>
          <w:rFonts w:ascii="Times New Roman" w:hAnsi="Times New Roman"/>
          <w:sz w:val="20"/>
          <w:szCs w:val="20"/>
        </w:rPr>
        <w:tab/>
        <w:t>3.26</w:t>
      </w:r>
      <w:r w:rsidRPr="00494205">
        <w:rPr>
          <w:rFonts w:ascii="Times New Roman" w:hAnsi="Times New Roman"/>
          <w:sz w:val="20"/>
          <w:szCs w:val="20"/>
        </w:rPr>
        <w:tab/>
      </w:r>
      <w:r w:rsidRPr="00494205">
        <w:rPr>
          <w:rFonts w:ascii="Times New Roman" w:hAnsi="Times New Roman"/>
          <w:sz w:val="20"/>
          <w:szCs w:val="20"/>
        </w:rPr>
        <w:tab/>
        <w:t xml:space="preserve"> 3.16  </w:t>
      </w:r>
      <w:r w:rsidRPr="00494205">
        <w:rPr>
          <w:rFonts w:ascii="Times New Roman" w:hAnsi="Times New Roman"/>
          <w:sz w:val="20"/>
          <w:szCs w:val="20"/>
        </w:rPr>
        <w:tab/>
        <w:t>U</w:t>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lastRenderedPageBreak/>
        <w:t xml:space="preserve">     38</w:t>
      </w:r>
      <w:r w:rsidRPr="00494205">
        <w:rPr>
          <w:rFonts w:ascii="Times New Roman" w:hAnsi="Times New Roman"/>
          <w:sz w:val="20"/>
          <w:szCs w:val="20"/>
        </w:rPr>
        <w:tab/>
        <w:t>Inter row weedier</w:t>
      </w:r>
      <w:r w:rsidRPr="00494205">
        <w:rPr>
          <w:rFonts w:ascii="Times New Roman" w:hAnsi="Times New Roman"/>
          <w:sz w:val="20"/>
          <w:szCs w:val="20"/>
        </w:rPr>
        <w:tab/>
      </w:r>
      <w:r w:rsidRPr="00494205">
        <w:rPr>
          <w:rFonts w:ascii="Times New Roman" w:hAnsi="Times New Roman"/>
          <w:sz w:val="20"/>
          <w:szCs w:val="20"/>
        </w:rPr>
        <w:tab/>
        <w:t>1.25</w:t>
      </w:r>
      <w:r w:rsidRPr="00494205">
        <w:rPr>
          <w:rFonts w:ascii="Times New Roman" w:hAnsi="Times New Roman"/>
          <w:sz w:val="20"/>
          <w:szCs w:val="20"/>
        </w:rPr>
        <w:tab/>
      </w:r>
      <w:r w:rsidRPr="00494205">
        <w:rPr>
          <w:rFonts w:ascii="Times New Roman" w:hAnsi="Times New Roman"/>
          <w:sz w:val="20"/>
          <w:szCs w:val="20"/>
        </w:rPr>
        <w:tab/>
        <w:t>1.45</w:t>
      </w:r>
      <w:r w:rsidRPr="00494205">
        <w:rPr>
          <w:rFonts w:ascii="Times New Roman" w:hAnsi="Times New Roman"/>
          <w:sz w:val="20"/>
          <w:szCs w:val="20"/>
        </w:rPr>
        <w:tab/>
      </w:r>
      <w:r w:rsidRPr="00494205">
        <w:rPr>
          <w:rFonts w:ascii="Times New Roman" w:hAnsi="Times New Roman"/>
          <w:sz w:val="20"/>
          <w:szCs w:val="20"/>
        </w:rPr>
        <w:tab/>
        <w:t xml:space="preserve"> 1.35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39</w:t>
      </w:r>
      <w:r w:rsidRPr="00494205">
        <w:rPr>
          <w:rFonts w:ascii="Times New Roman" w:hAnsi="Times New Roman"/>
          <w:sz w:val="20"/>
          <w:szCs w:val="20"/>
        </w:rPr>
        <w:tab/>
        <w:t>Fishing boat</w:t>
      </w:r>
      <w:r w:rsidRPr="00494205">
        <w:rPr>
          <w:rFonts w:ascii="Times New Roman" w:hAnsi="Times New Roman"/>
          <w:sz w:val="20"/>
          <w:szCs w:val="20"/>
        </w:rPr>
        <w:tab/>
      </w:r>
      <w:r w:rsidRPr="00494205">
        <w:rPr>
          <w:rFonts w:ascii="Times New Roman" w:hAnsi="Times New Roman"/>
          <w:sz w:val="20"/>
          <w:szCs w:val="20"/>
        </w:rPr>
        <w:tab/>
        <w:t>1.39</w:t>
      </w:r>
      <w:r w:rsidRPr="00494205">
        <w:rPr>
          <w:rFonts w:ascii="Times New Roman" w:hAnsi="Times New Roman"/>
          <w:sz w:val="20"/>
          <w:szCs w:val="20"/>
        </w:rPr>
        <w:tab/>
      </w:r>
      <w:r w:rsidRPr="00494205">
        <w:rPr>
          <w:rFonts w:ascii="Times New Roman" w:hAnsi="Times New Roman"/>
          <w:sz w:val="20"/>
          <w:szCs w:val="20"/>
        </w:rPr>
        <w:tab/>
        <w:t>1.59</w:t>
      </w:r>
      <w:r w:rsidRPr="00494205">
        <w:rPr>
          <w:rFonts w:ascii="Times New Roman" w:hAnsi="Times New Roman"/>
          <w:sz w:val="20"/>
          <w:szCs w:val="20"/>
        </w:rPr>
        <w:tab/>
      </w:r>
      <w:r w:rsidRPr="00494205">
        <w:rPr>
          <w:rFonts w:ascii="Times New Roman" w:hAnsi="Times New Roman"/>
          <w:sz w:val="20"/>
          <w:szCs w:val="20"/>
        </w:rPr>
        <w:tab/>
        <w:t xml:space="preserve"> 1.49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40</w:t>
      </w:r>
      <w:r w:rsidRPr="00494205">
        <w:rPr>
          <w:rFonts w:ascii="Times New Roman" w:hAnsi="Times New Roman"/>
          <w:sz w:val="20"/>
          <w:szCs w:val="20"/>
        </w:rPr>
        <w:tab/>
        <w:t>Sinker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1.26</w:t>
      </w:r>
      <w:r w:rsidRPr="00494205">
        <w:rPr>
          <w:rFonts w:ascii="Times New Roman" w:hAnsi="Times New Roman"/>
          <w:sz w:val="20"/>
          <w:szCs w:val="20"/>
        </w:rPr>
        <w:tab/>
      </w:r>
      <w:r w:rsidRPr="00494205">
        <w:rPr>
          <w:rFonts w:ascii="Times New Roman" w:hAnsi="Times New Roman"/>
          <w:sz w:val="20"/>
          <w:szCs w:val="20"/>
        </w:rPr>
        <w:tab/>
        <w:t>1.46</w:t>
      </w:r>
      <w:r w:rsidRPr="00494205">
        <w:rPr>
          <w:rFonts w:ascii="Times New Roman" w:hAnsi="Times New Roman"/>
          <w:sz w:val="20"/>
          <w:szCs w:val="20"/>
        </w:rPr>
        <w:tab/>
      </w:r>
      <w:r w:rsidRPr="00494205">
        <w:rPr>
          <w:rFonts w:ascii="Times New Roman" w:hAnsi="Times New Roman"/>
          <w:sz w:val="20"/>
          <w:szCs w:val="20"/>
        </w:rPr>
        <w:tab/>
        <w:t xml:space="preserve"> 1.36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41</w:t>
      </w:r>
      <w:r w:rsidRPr="00494205">
        <w:rPr>
          <w:rFonts w:ascii="Times New Roman" w:hAnsi="Times New Roman"/>
          <w:sz w:val="20"/>
          <w:szCs w:val="20"/>
        </w:rPr>
        <w:tab/>
        <w:t>Gari Making Machine</w:t>
      </w:r>
      <w:r w:rsidRPr="00494205">
        <w:rPr>
          <w:rFonts w:ascii="Times New Roman" w:hAnsi="Times New Roman"/>
          <w:sz w:val="20"/>
          <w:szCs w:val="20"/>
        </w:rPr>
        <w:tab/>
      </w:r>
      <w:r w:rsidRPr="00494205">
        <w:rPr>
          <w:rFonts w:ascii="Times New Roman" w:hAnsi="Times New Roman"/>
          <w:sz w:val="20"/>
          <w:szCs w:val="20"/>
        </w:rPr>
        <w:tab/>
        <w:t>1.27</w:t>
      </w:r>
      <w:r w:rsidRPr="00494205">
        <w:rPr>
          <w:rFonts w:ascii="Times New Roman" w:hAnsi="Times New Roman"/>
          <w:sz w:val="20"/>
          <w:szCs w:val="20"/>
        </w:rPr>
        <w:tab/>
      </w:r>
      <w:r w:rsidRPr="00494205">
        <w:rPr>
          <w:rFonts w:ascii="Times New Roman" w:hAnsi="Times New Roman"/>
          <w:sz w:val="20"/>
          <w:szCs w:val="20"/>
        </w:rPr>
        <w:tab/>
        <w:t>1.47</w:t>
      </w:r>
      <w:r w:rsidRPr="00494205">
        <w:rPr>
          <w:rFonts w:ascii="Times New Roman" w:hAnsi="Times New Roman"/>
          <w:sz w:val="20"/>
          <w:szCs w:val="20"/>
        </w:rPr>
        <w:tab/>
      </w:r>
      <w:r w:rsidRPr="00494205">
        <w:rPr>
          <w:rFonts w:ascii="Times New Roman" w:hAnsi="Times New Roman"/>
          <w:sz w:val="20"/>
          <w:szCs w:val="20"/>
        </w:rPr>
        <w:tab/>
        <w:t xml:space="preserve"> 1.37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42</w:t>
      </w:r>
      <w:r w:rsidRPr="00494205">
        <w:rPr>
          <w:rFonts w:ascii="Times New Roman" w:hAnsi="Times New Roman"/>
          <w:sz w:val="20"/>
          <w:szCs w:val="20"/>
        </w:rPr>
        <w:tab/>
        <w:t>Cassava pelleting machine</w:t>
      </w:r>
      <w:r w:rsidRPr="00494205">
        <w:rPr>
          <w:rFonts w:ascii="Times New Roman" w:hAnsi="Times New Roman"/>
          <w:sz w:val="20"/>
          <w:szCs w:val="20"/>
        </w:rPr>
        <w:tab/>
        <w:t>1.10</w:t>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 xml:space="preserve"> 1.20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43</w:t>
      </w:r>
      <w:r w:rsidRPr="00494205">
        <w:rPr>
          <w:rFonts w:ascii="Times New Roman" w:hAnsi="Times New Roman"/>
          <w:sz w:val="20"/>
          <w:szCs w:val="20"/>
        </w:rPr>
        <w:tab/>
        <w:t>Milling machine</w:t>
      </w:r>
      <w:r w:rsidRPr="00494205">
        <w:rPr>
          <w:rFonts w:ascii="Times New Roman" w:hAnsi="Times New Roman"/>
          <w:sz w:val="20"/>
          <w:szCs w:val="20"/>
        </w:rPr>
        <w:tab/>
      </w:r>
      <w:r w:rsidRPr="00494205">
        <w:rPr>
          <w:rFonts w:ascii="Times New Roman" w:hAnsi="Times New Roman"/>
          <w:sz w:val="20"/>
          <w:szCs w:val="20"/>
        </w:rPr>
        <w:tab/>
        <w:t>1.25</w:t>
      </w:r>
      <w:r w:rsidRPr="00494205">
        <w:rPr>
          <w:rFonts w:ascii="Times New Roman" w:hAnsi="Times New Roman"/>
          <w:sz w:val="20"/>
          <w:szCs w:val="20"/>
        </w:rPr>
        <w:tab/>
      </w:r>
      <w:r w:rsidRPr="00494205">
        <w:rPr>
          <w:rFonts w:ascii="Times New Roman" w:hAnsi="Times New Roman"/>
          <w:sz w:val="20"/>
          <w:szCs w:val="20"/>
        </w:rPr>
        <w:tab/>
        <w:t>1.45</w:t>
      </w:r>
      <w:r w:rsidRPr="00494205">
        <w:rPr>
          <w:rFonts w:ascii="Times New Roman" w:hAnsi="Times New Roman"/>
          <w:sz w:val="20"/>
          <w:szCs w:val="20"/>
        </w:rPr>
        <w:tab/>
      </w:r>
      <w:r w:rsidRPr="00494205">
        <w:rPr>
          <w:rFonts w:ascii="Times New Roman" w:hAnsi="Times New Roman"/>
          <w:sz w:val="20"/>
          <w:szCs w:val="20"/>
        </w:rPr>
        <w:tab/>
        <w:t xml:space="preserve"> 1.35   </w:t>
      </w:r>
      <w:r w:rsidRPr="00494205">
        <w:rPr>
          <w:rFonts w:ascii="Times New Roman" w:hAnsi="Times New Roman"/>
          <w:sz w:val="20"/>
          <w:szCs w:val="20"/>
        </w:rPr>
        <w:tab/>
        <w:t>NU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44</w:t>
      </w:r>
      <w:r w:rsidRPr="00494205">
        <w:rPr>
          <w:rFonts w:ascii="Times New Roman" w:hAnsi="Times New Roman"/>
          <w:sz w:val="20"/>
          <w:szCs w:val="20"/>
        </w:rPr>
        <w:tab/>
        <w:t>Maize Sheller</w:t>
      </w:r>
      <w:r w:rsidRPr="00494205">
        <w:rPr>
          <w:rFonts w:ascii="Times New Roman" w:hAnsi="Times New Roman"/>
          <w:sz w:val="20"/>
          <w:szCs w:val="20"/>
        </w:rPr>
        <w:tab/>
      </w:r>
      <w:r w:rsidRPr="00494205">
        <w:rPr>
          <w:rFonts w:ascii="Times New Roman" w:hAnsi="Times New Roman"/>
          <w:sz w:val="20"/>
          <w:szCs w:val="20"/>
        </w:rPr>
        <w:tab/>
        <w:t>1.30</w:t>
      </w:r>
      <w:r w:rsidRPr="00494205">
        <w:rPr>
          <w:rFonts w:ascii="Times New Roman" w:hAnsi="Times New Roman"/>
          <w:sz w:val="20"/>
          <w:szCs w:val="20"/>
        </w:rPr>
        <w:tab/>
      </w:r>
      <w:r w:rsidRPr="00494205">
        <w:rPr>
          <w:rFonts w:ascii="Times New Roman" w:hAnsi="Times New Roman"/>
          <w:sz w:val="20"/>
          <w:szCs w:val="20"/>
        </w:rPr>
        <w:tab/>
        <w:t>1.50</w:t>
      </w:r>
      <w:r w:rsidRPr="00494205">
        <w:rPr>
          <w:rFonts w:ascii="Times New Roman" w:hAnsi="Times New Roman"/>
          <w:sz w:val="20"/>
          <w:szCs w:val="20"/>
        </w:rPr>
        <w:tab/>
      </w:r>
      <w:r w:rsidRPr="00494205">
        <w:rPr>
          <w:rFonts w:ascii="Times New Roman" w:hAnsi="Times New Roman"/>
          <w:sz w:val="20"/>
          <w:szCs w:val="20"/>
        </w:rPr>
        <w:tab/>
        <w:t xml:space="preserve"> 1.40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45</w:t>
      </w:r>
      <w:r w:rsidRPr="00494205">
        <w:rPr>
          <w:rFonts w:ascii="Times New Roman" w:hAnsi="Times New Roman"/>
          <w:sz w:val="20"/>
          <w:szCs w:val="20"/>
        </w:rPr>
        <w:tab/>
        <w:t>Oil screw press</w:t>
      </w:r>
      <w:r w:rsidRPr="00494205">
        <w:rPr>
          <w:rFonts w:ascii="Times New Roman" w:hAnsi="Times New Roman"/>
          <w:sz w:val="20"/>
          <w:szCs w:val="20"/>
        </w:rPr>
        <w:tab/>
      </w:r>
      <w:r w:rsidRPr="00494205">
        <w:rPr>
          <w:rFonts w:ascii="Times New Roman" w:hAnsi="Times New Roman"/>
          <w:sz w:val="20"/>
          <w:szCs w:val="20"/>
        </w:rPr>
        <w:tab/>
        <w:t>1.24</w:t>
      </w:r>
      <w:r w:rsidRPr="00494205">
        <w:rPr>
          <w:rFonts w:ascii="Times New Roman" w:hAnsi="Times New Roman"/>
          <w:sz w:val="20"/>
          <w:szCs w:val="20"/>
        </w:rPr>
        <w:tab/>
      </w:r>
      <w:r w:rsidRPr="00494205">
        <w:rPr>
          <w:rFonts w:ascii="Times New Roman" w:hAnsi="Times New Roman"/>
          <w:sz w:val="20"/>
          <w:szCs w:val="20"/>
        </w:rPr>
        <w:tab/>
        <w:t>1.42</w:t>
      </w:r>
      <w:r w:rsidRPr="00494205">
        <w:rPr>
          <w:rFonts w:ascii="Times New Roman" w:hAnsi="Times New Roman"/>
          <w:sz w:val="20"/>
          <w:szCs w:val="20"/>
        </w:rPr>
        <w:tab/>
      </w:r>
      <w:r w:rsidRPr="00494205">
        <w:rPr>
          <w:rFonts w:ascii="Times New Roman" w:hAnsi="Times New Roman"/>
          <w:sz w:val="20"/>
          <w:szCs w:val="20"/>
        </w:rPr>
        <w:tab/>
        <w:t xml:space="preserve"> 1.34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46</w:t>
      </w:r>
      <w:r w:rsidRPr="00494205">
        <w:rPr>
          <w:rFonts w:ascii="Times New Roman" w:hAnsi="Times New Roman"/>
          <w:sz w:val="20"/>
          <w:szCs w:val="20"/>
        </w:rPr>
        <w:tab/>
        <w:t>Honey extractor</w:t>
      </w:r>
      <w:r w:rsidRPr="00494205">
        <w:rPr>
          <w:rFonts w:ascii="Times New Roman" w:hAnsi="Times New Roman"/>
          <w:sz w:val="20"/>
          <w:szCs w:val="20"/>
        </w:rPr>
        <w:tab/>
      </w:r>
      <w:r w:rsidRPr="00494205">
        <w:rPr>
          <w:rFonts w:ascii="Times New Roman" w:hAnsi="Times New Roman"/>
          <w:sz w:val="20"/>
          <w:szCs w:val="20"/>
        </w:rPr>
        <w:tab/>
        <w:t>1.10</w:t>
      </w:r>
      <w:r w:rsidRPr="00494205">
        <w:rPr>
          <w:rFonts w:ascii="Times New Roman" w:hAnsi="Times New Roman"/>
          <w:sz w:val="20"/>
          <w:szCs w:val="20"/>
        </w:rPr>
        <w:tab/>
      </w:r>
      <w:r w:rsidRPr="00494205">
        <w:rPr>
          <w:rFonts w:ascii="Times New Roman" w:hAnsi="Times New Roman"/>
          <w:sz w:val="20"/>
          <w:szCs w:val="20"/>
        </w:rPr>
        <w:tab/>
        <w:t>1.10</w:t>
      </w:r>
      <w:r w:rsidRPr="00494205">
        <w:rPr>
          <w:rFonts w:ascii="Times New Roman" w:hAnsi="Times New Roman"/>
          <w:sz w:val="20"/>
          <w:szCs w:val="20"/>
        </w:rPr>
        <w:tab/>
      </w:r>
      <w:r w:rsidRPr="00494205">
        <w:rPr>
          <w:rFonts w:ascii="Times New Roman" w:hAnsi="Times New Roman"/>
          <w:sz w:val="20"/>
          <w:szCs w:val="20"/>
        </w:rPr>
        <w:tab/>
        <w:t xml:space="preserve"> 1.20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47</w:t>
      </w:r>
      <w:r w:rsidRPr="00494205">
        <w:rPr>
          <w:rFonts w:ascii="Times New Roman" w:hAnsi="Times New Roman"/>
          <w:sz w:val="20"/>
          <w:szCs w:val="20"/>
        </w:rPr>
        <w:tab/>
        <w:t>Surgical kit</w:t>
      </w:r>
      <w:r w:rsidRPr="00494205">
        <w:rPr>
          <w:rFonts w:ascii="Times New Roman" w:hAnsi="Times New Roman"/>
          <w:sz w:val="20"/>
          <w:szCs w:val="20"/>
        </w:rPr>
        <w:tab/>
      </w:r>
      <w:r w:rsidRPr="00494205">
        <w:rPr>
          <w:rFonts w:ascii="Times New Roman" w:hAnsi="Times New Roman"/>
          <w:sz w:val="20"/>
          <w:szCs w:val="20"/>
        </w:rPr>
        <w:tab/>
        <w:t>1.22</w:t>
      </w:r>
      <w:r w:rsidRPr="00494205">
        <w:rPr>
          <w:rFonts w:ascii="Times New Roman" w:hAnsi="Times New Roman"/>
          <w:sz w:val="20"/>
          <w:szCs w:val="20"/>
        </w:rPr>
        <w:tab/>
      </w:r>
      <w:r w:rsidRPr="00494205">
        <w:rPr>
          <w:rFonts w:ascii="Times New Roman" w:hAnsi="Times New Roman"/>
          <w:sz w:val="20"/>
          <w:szCs w:val="20"/>
        </w:rPr>
        <w:tab/>
        <w:t>1.22</w:t>
      </w:r>
      <w:r w:rsidRPr="00494205">
        <w:rPr>
          <w:rFonts w:ascii="Times New Roman" w:hAnsi="Times New Roman"/>
          <w:sz w:val="20"/>
          <w:szCs w:val="20"/>
        </w:rPr>
        <w:tab/>
      </w:r>
      <w:r w:rsidRPr="00494205">
        <w:rPr>
          <w:rFonts w:ascii="Times New Roman" w:hAnsi="Times New Roman"/>
          <w:sz w:val="20"/>
          <w:szCs w:val="20"/>
        </w:rPr>
        <w:tab/>
        <w:t xml:space="preserve"> 1.32    </w:t>
      </w:r>
      <w:r w:rsidRPr="00494205">
        <w:rPr>
          <w:rFonts w:ascii="Times New Roman" w:hAnsi="Times New Roman"/>
          <w:sz w:val="20"/>
          <w:szCs w:val="20"/>
        </w:rPr>
        <w:tab/>
        <w:t>NU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48</w:t>
      </w:r>
      <w:r w:rsidRPr="00494205">
        <w:rPr>
          <w:rFonts w:ascii="Times New Roman" w:hAnsi="Times New Roman"/>
          <w:sz w:val="20"/>
          <w:szCs w:val="20"/>
        </w:rPr>
        <w:tab/>
        <w:t>Cattle hoof trimming set</w:t>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1.38</w:t>
      </w:r>
      <w:r w:rsidRPr="00494205">
        <w:rPr>
          <w:rFonts w:ascii="Times New Roman" w:hAnsi="Times New Roman"/>
          <w:sz w:val="20"/>
          <w:szCs w:val="20"/>
        </w:rPr>
        <w:tab/>
      </w:r>
      <w:r w:rsidRPr="00494205">
        <w:rPr>
          <w:rFonts w:ascii="Times New Roman" w:hAnsi="Times New Roman"/>
          <w:sz w:val="20"/>
          <w:szCs w:val="20"/>
        </w:rPr>
        <w:tab/>
        <w:t xml:space="preserve"> 2.48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49</w:t>
      </w:r>
      <w:r w:rsidRPr="00494205">
        <w:rPr>
          <w:rFonts w:ascii="Times New Roman" w:hAnsi="Times New Roman"/>
          <w:sz w:val="20"/>
          <w:szCs w:val="20"/>
        </w:rPr>
        <w:tab/>
        <w:t>Castrator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1.24</w:t>
      </w:r>
      <w:r w:rsidRPr="00494205">
        <w:rPr>
          <w:rFonts w:ascii="Times New Roman" w:hAnsi="Times New Roman"/>
          <w:sz w:val="20"/>
          <w:szCs w:val="20"/>
        </w:rPr>
        <w:tab/>
      </w:r>
      <w:r w:rsidRPr="00494205">
        <w:rPr>
          <w:rFonts w:ascii="Times New Roman" w:hAnsi="Times New Roman"/>
          <w:sz w:val="20"/>
          <w:szCs w:val="20"/>
        </w:rPr>
        <w:tab/>
        <w:t>1.24</w:t>
      </w:r>
      <w:r w:rsidRPr="00494205">
        <w:rPr>
          <w:rFonts w:ascii="Times New Roman" w:hAnsi="Times New Roman"/>
          <w:sz w:val="20"/>
          <w:szCs w:val="20"/>
        </w:rPr>
        <w:tab/>
      </w:r>
      <w:r w:rsidRPr="00494205">
        <w:rPr>
          <w:rFonts w:ascii="Times New Roman" w:hAnsi="Times New Roman"/>
          <w:sz w:val="20"/>
          <w:szCs w:val="20"/>
        </w:rPr>
        <w:tab/>
        <w:t xml:space="preserve"> 2.34   </w:t>
      </w:r>
      <w:r w:rsidRPr="00494205">
        <w:rPr>
          <w:rFonts w:ascii="Times New Roman" w:hAnsi="Times New Roman"/>
          <w:sz w:val="20"/>
          <w:szCs w:val="20"/>
        </w:rPr>
        <w:tab/>
        <w:t>MU</w:t>
      </w:r>
      <w:r w:rsidRPr="00494205">
        <w:rPr>
          <w:rFonts w:ascii="Times New Roman" w:hAnsi="Times New Roman"/>
          <w:sz w:val="20"/>
          <w:szCs w:val="20"/>
        </w:rPr>
        <w:tab/>
      </w:r>
    </w:p>
    <w:p w:rsidR="00A422C9" w:rsidRPr="00494205" w:rsidRDefault="00A422C9" w:rsidP="00A422C9">
      <w:pPr>
        <w:autoSpaceDE w:val="0"/>
        <w:autoSpaceDN w:val="0"/>
        <w:adjustRightInd w:val="0"/>
        <w:spacing w:after="0" w:line="240" w:lineRule="auto"/>
        <w:rPr>
          <w:rFonts w:ascii="Times New Roman" w:hAnsi="Times New Roman"/>
          <w:sz w:val="20"/>
          <w:szCs w:val="20"/>
        </w:rPr>
      </w:pPr>
      <w:r w:rsidRPr="00494205">
        <w:rPr>
          <w:rFonts w:ascii="Times New Roman" w:hAnsi="Times New Roman"/>
          <w:sz w:val="20"/>
          <w:szCs w:val="20"/>
        </w:rPr>
        <w:t xml:space="preserve">    50</w:t>
      </w:r>
      <w:r w:rsidRPr="00494205">
        <w:rPr>
          <w:rFonts w:ascii="Times New Roman" w:hAnsi="Times New Roman"/>
          <w:sz w:val="20"/>
          <w:szCs w:val="20"/>
        </w:rPr>
        <w:tab/>
        <w:t>Sterilizer</w:t>
      </w:r>
      <w:r w:rsidRPr="00494205">
        <w:rPr>
          <w:rFonts w:ascii="Times New Roman" w:hAnsi="Times New Roman"/>
          <w:sz w:val="20"/>
          <w:szCs w:val="20"/>
        </w:rPr>
        <w:tab/>
      </w:r>
      <w:r w:rsidRPr="00494205">
        <w:rPr>
          <w:rFonts w:ascii="Times New Roman" w:hAnsi="Times New Roman"/>
          <w:sz w:val="20"/>
          <w:szCs w:val="20"/>
        </w:rPr>
        <w:tab/>
      </w:r>
      <w:r w:rsidRPr="00494205">
        <w:rPr>
          <w:rFonts w:ascii="Times New Roman" w:hAnsi="Times New Roman"/>
          <w:sz w:val="20"/>
          <w:szCs w:val="20"/>
        </w:rPr>
        <w:tab/>
        <w:t>1.90</w:t>
      </w:r>
      <w:r w:rsidRPr="00494205">
        <w:rPr>
          <w:rFonts w:ascii="Times New Roman" w:hAnsi="Times New Roman"/>
          <w:sz w:val="20"/>
          <w:szCs w:val="20"/>
        </w:rPr>
        <w:tab/>
      </w:r>
      <w:r w:rsidRPr="00494205">
        <w:rPr>
          <w:rFonts w:ascii="Times New Roman" w:hAnsi="Times New Roman"/>
          <w:sz w:val="20"/>
          <w:szCs w:val="20"/>
        </w:rPr>
        <w:tab/>
        <w:t>1.90</w:t>
      </w:r>
      <w:r w:rsidRPr="00494205">
        <w:rPr>
          <w:rFonts w:ascii="Times New Roman" w:hAnsi="Times New Roman"/>
          <w:sz w:val="20"/>
          <w:szCs w:val="20"/>
        </w:rPr>
        <w:tab/>
      </w:r>
      <w:r w:rsidRPr="00494205">
        <w:rPr>
          <w:rFonts w:ascii="Times New Roman" w:hAnsi="Times New Roman"/>
          <w:sz w:val="20"/>
          <w:szCs w:val="20"/>
        </w:rPr>
        <w:tab/>
        <w:t xml:space="preserve"> 2.00  </w:t>
      </w:r>
      <w:r w:rsidRPr="00494205">
        <w:rPr>
          <w:rFonts w:ascii="Times New Roman" w:hAnsi="Times New Roman"/>
          <w:sz w:val="20"/>
          <w:szCs w:val="20"/>
        </w:rPr>
        <w:tab/>
        <w:t>MU</w:t>
      </w:r>
      <w:r w:rsidRPr="00494205">
        <w:rPr>
          <w:rFonts w:ascii="Times New Roman" w:hAnsi="Times New Roman"/>
          <w:sz w:val="20"/>
          <w:szCs w:val="20"/>
        </w:rPr>
        <w:tab/>
      </w:r>
      <w:r w:rsidRPr="00494205">
        <w:rPr>
          <w:rFonts w:ascii="Times New Roman" w:hAnsi="Times New Roman"/>
          <w:sz w:val="20"/>
          <w:szCs w:val="20"/>
        </w:rPr>
        <w:tab/>
      </w:r>
    </w:p>
    <w:p w:rsidR="00A422C9" w:rsidRPr="00494205" w:rsidRDefault="00A422C9" w:rsidP="00A422C9">
      <w:pPr>
        <w:pStyle w:val="ListParagraph"/>
        <w:numPr>
          <w:ilvl w:val="0"/>
          <w:numId w:val="58"/>
        </w:numPr>
        <w:autoSpaceDE w:val="0"/>
        <w:autoSpaceDN w:val="0"/>
        <w:adjustRightInd w:val="0"/>
        <w:rPr>
          <w:sz w:val="20"/>
          <w:szCs w:val="20"/>
        </w:rPr>
      </w:pPr>
      <w:r w:rsidRPr="00494205">
        <w:rPr>
          <w:sz w:val="20"/>
          <w:szCs w:val="20"/>
        </w:rPr>
        <w:t xml:space="preserve">    Candler</w:t>
      </w:r>
      <w:r w:rsidRPr="00494205">
        <w:rPr>
          <w:sz w:val="20"/>
          <w:szCs w:val="20"/>
        </w:rPr>
        <w:tab/>
      </w:r>
      <w:r w:rsidRPr="00494205">
        <w:rPr>
          <w:sz w:val="20"/>
          <w:szCs w:val="20"/>
        </w:rPr>
        <w:tab/>
      </w:r>
      <w:r w:rsidRPr="00494205">
        <w:rPr>
          <w:sz w:val="20"/>
          <w:szCs w:val="20"/>
        </w:rPr>
        <w:tab/>
        <w:t>1.40</w:t>
      </w:r>
      <w:r w:rsidRPr="00494205">
        <w:rPr>
          <w:sz w:val="20"/>
          <w:szCs w:val="20"/>
        </w:rPr>
        <w:tab/>
      </w:r>
      <w:r w:rsidRPr="00494205">
        <w:rPr>
          <w:sz w:val="20"/>
          <w:szCs w:val="20"/>
        </w:rPr>
        <w:tab/>
        <w:t>1.40</w:t>
      </w:r>
      <w:r w:rsidRPr="00494205">
        <w:rPr>
          <w:sz w:val="20"/>
          <w:szCs w:val="20"/>
        </w:rPr>
        <w:tab/>
      </w:r>
      <w:r w:rsidRPr="00494205">
        <w:rPr>
          <w:sz w:val="20"/>
          <w:szCs w:val="20"/>
        </w:rPr>
        <w:tab/>
        <w:t xml:space="preserve"> 3.50   </w:t>
      </w:r>
      <w:r w:rsidRPr="00494205">
        <w:rPr>
          <w:sz w:val="20"/>
          <w:szCs w:val="20"/>
        </w:rPr>
        <w:tab/>
        <w:t>HU</w:t>
      </w:r>
      <w:r w:rsidRPr="00494205">
        <w:rPr>
          <w:sz w:val="20"/>
          <w:szCs w:val="20"/>
        </w:rPr>
        <w:tab/>
      </w:r>
      <w:r w:rsidRPr="00494205">
        <w:rPr>
          <w:sz w:val="20"/>
          <w:szCs w:val="20"/>
        </w:rPr>
        <w:tab/>
      </w:r>
    </w:p>
    <w:p w:rsidR="00A422C9" w:rsidRPr="00494205" w:rsidRDefault="00A422C9" w:rsidP="00A422C9">
      <w:pPr>
        <w:spacing w:after="0" w:line="240" w:lineRule="auto"/>
        <w:ind w:left="90"/>
        <w:rPr>
          <w:rFonts w:ascii="Times New Roman" w:hAnsi="Times New Roman"/>
          <w:sz w:val="20"/>
          <w:szCs w:val="20"/>
        </w:rPr>
      </w:pPr>
      <w:r w:rsidRPr="00494205">
        <w:rPr>
          <w:rFonts w:ascii="Times New Roman" w:hAnsi="Times New Roman"/>
          <w:sz w:val="20"/>
          <w:szCs w:val="20"/>
        </w:rPr>
        <w:t xml:space="preserve">   52      Bee Keeping Equipment</w:t>
      </w:r>
      <w:r w:rsidRPr="00494205">
        <w:rPr>
          <w:rFonts w:ascii="Times New Roman" w:hAnsi="Times New Roman"/>
          <w:sz w:val="20"/>
          <w:szCs w:val="20"/>
        </w:rPr>
        <w:tab/>
        <w:t>1.16</w:t>
      </w:r>
      <w:r w:rsidRPr="00494205">
        <w:rPr>
          <w:rFonts w:ascii="Times New Roman" w:hAnsi="Times New Roman"/>
          <w:sz w:val="20"/>
          <w:szCs w:val="20"/>
        </w:rPr>
        <w:tab/>
      </w:r>
      <w:r w:rsidRPr="00494205">
        <w:rPr>
          <w:rFonts w:ascii="Times New Roman" w:hAnsi="Times New Roman"/>
          <w:sz w:val="20"/>
          <w:szCs w:val="20"/>
        </w:rPr>
        <w:tab/>
        <w:t>1.16</w:t>
      </w:r>
      <w:r w:rsidRPr="00494205">
        <w:rPr>
          <w:rFonts w:ascii="Times New Roman" w:hAnsi="Times New Roman"/>
          <w:sz w:val="20"/>
          <w:szCs w:val="20"/>
        </w:rPr>
        <w:tab/>
      </w:r>
      <w:r w:rsidRPr="00494205">
        <w:rPr>
          <w:rFonts w:ascii="Times New Roman" w:hAnsi="Times New Roman"/>
          <w:sz w:val="20"/>
          <w:szCs w:val="20"/>
        </w:rPr>
        <w:tab/>
        <w:t xml:space="preserve"> 1.26  </w:t>
      </w:r>
      <w:r w:rsidRPr="00494205">
        <w:rPr>
          <w:rFonts w:ascii="Times New Roman" w:hAnsi="Times New Roman"/>
          <w:sz w:val="20"/>
          <w:szCs w:val="20"/>
        </w:rPr>
        <w:tab/>
        <w:t>NU</w:t>
      </w:r>
    </w:p>
    <w:p w:rsidR="00A422C9" w:rsidRPr="00494205" w:rsidRDefault="00A422C9" w:rsidP="00A422C9">
      <w:pPr>
        <w:spacing w:after="0" w:line="240" w:lineRule="auto"/>
        <w:ind w:left="90"/>
        <w:rPr>
          <w:rFonts w:ascii="Times New Roman" w:hAnsi="Times New Roman"/>
          <w:b/>
          <w:sz w:val="20"/>
          <w:szCs w:val="20"/>
        </w:rPr>
      </w:pPr>
      <w:r w:rsidRPr="00494205">
        <w:rPr>
          <w:rFonts w:ascii="Times New Roman" w:hAnsi="Times New Roman"/>
          <w:b/>
          <w:sz w:val="20"/>
          <w:szCs w:val="20"/>
        </w:rPr>
        <w:t>Grand mean</w:t>
      </w:r>
      <w:r w:rsidRPr="00494205">
        <w:rPr>
          <w:rFonts w:ascii="Times New Roman" w:hAnsi="Times New Roman"/>
          <w:b/>
          <w:sz w:val="20"/>
          <w:szCs w:val="20"/>
        </w:rPr>
        <w:tab/>
      </w:r>
      <w:r w:rsidRPr="00494205">
        <w:rPr>
          <w:rFonts w:ascii="Times New Roman" w:hAnsi="Times New Roman"/>
          <w:b/>
          <w:sz w:val="20"/>
          <w:szCs w:val="20"/>
        </w:rPr>
        <w:tab/>
      </w:r>
      <w:r w:rsidRPr="00494205">
        <w:rPr>
          <w:rFonts w:ascii="Times New Roman" w:hAnsi="Times New Roman"/>
          <w:b/>
          <w:sz w:val="20"/>
          <w:szCs w:val="20"/>
        </w:rPr>
        <w:tab/>
        <w:t>3.97</w:t>
      </w:r>
      <w:r w:rsidRPr="00494205">
        <w:rPr>
          <w:rFonts w:ascii="Times New Roman" w:hAnsi="Times New Roman"/>
          <w:b/>
          <w:sz w:val="20"/>
          <w:szCs w:val="20"/>
        </w:rPr>
        <w:tab/>
      </w:r>
      <w:r w:rsidRPr="00494205">
        <w:rPr>
          <w:rFonts w:ascii="Times New Roman" w:hAnsi="Times New Roman"/>
          <w:b/>
          <w:sz w:val="20"/>
          <w:szCs w:val="20"/>
        </w:rPr>
        <w:tab/>
        <w:t>1.96</w:t>
      </w:r>
      <w:r w:rsidRPr="00494205">
        <w:rPr>
          <w:rFonts w:ascii="Times New Roman" w:hAnsi="Times New Roman"/>
          <w:b/>
          <w:sz w:val="20"/>
          <w:szCs w:val="20"/>
        </w:rPr>
        <w:tab/>
      </w:r>
      <w:r w:rsidRPr="00494205">
        <w:rPr>
          <w:rFonts w:ascii="Times New Roman" w:hAnsi="Times New Roman"/>
          <w:b/>
          <w:sz w:val="20"/>
          <w:szCs w:val="20"/>
        </w:rPr>
        <w:tab/>
        <w:t>2.97</w:t>
      </w:r>
      <w:r w:rsidRPr="00494205">
        <w:rPr>
          <w:rFonts w:ascii="Times New Roman" w:hAnsi="Times New Roman"/>
          <w:b/>
          <w:sz w:val="20"/>
          <w:szCs w:val="20"/>
        </w:rPr>
        <w:tab/>
        <w:t>U</w:t>
      </w:r>
      <w:r w:rsidRPr="00494205">
        <w:rPr>
          <w:rFonts w:ascii="Times New Roman" w:hAnsi="Times New Roman"/>
          <w:b/>
          <w:sz w:val="20"/>
          <w:szCs w:val="20"/>
        </w:rPr>
        <w:tab/>
      </w:r>
    </w:p>
    <w:p w:rsidR="00A422C9" w:rsidRPr="00494205" w:rsidRDefault="00A422C9" w:rsidP="00A422C9">
      <w:pPr>
        <w:spacing w:after="0" w:line="240" w:lineRule="auto"/>
        <w:rPr>
          <w:rFonts w:ascii="Times New Roman" w:hAnsi="Times New Roman"/>
          <w:b/>
          <w:sz w:val="20"/>
          <w:szCs w:val="20"/>
        </w:rPr>
      </w:pPr>
    </w:p>
    <w:tbl>
      <w:tblPr>
        <w:tblW w:w="0" w:type="auto"/>
        <w:tblInd w:w="213" w:type="dxa"/>
        <w:tblBorders>
          <w:top w:val="single" w:sz="4" w:space="0" w:color="auto"/>
        </w:tblBorders>
        <w:tblLook w:val="0000"/>
      </w:tblPr>
      <w:tblGrid>
        <w:gridCol w:w="9360"/>
      </w:tblGrid>
      <w:tr w:rsidR="00A422C9" w:rsidRPr="00494205" w:rsidTr="00A422C9">
        <w:trPr>
          <w:trHeight w:val="100"/>
        </w:trPr>
        <w:tc>
          <w:tcPr>
            <w:tcW w:w="9360" w:type="dxa"/>
          </w:tcPr>
          <w:p w:rsidR="00A422C9" w:rsidRPr="00494205" w:rsidRDefault="00A422C9" w:rsidP="00A422C9">
            <w:pPr>
              <w:spacing w:after="0" w:line="240" w:lineRule="auto"/>
              <w:rPr>
                <w:rFonts w:ascii="Times New Roman" w:hAnsi="Times New Roman"/>
                <w:sz w:val="20"/>
                <w:szCs w:val="20"/>
              </w:rPr>
            </w:pPr>
          </w:p>
        </w:tc>
      </w:tr>
    </w:tbl>
    <w:p w:rsidR="00A422C9" w:rsidRPr="00E975FA" w:rsidRDefault="00A422C9" w:rsidP="00A422C9">
      <w:pPr>
        <w:spacing w:after="0" w:line="240" w:lineRule="auto"/>
        <w:rPr>
          <w:rFonts w:ascii="Times New Roman" w:hAnsi="Times New Roman"/>
          <w:sz w:val="24"/>
          <w:szCs w:val="24"/>
        </w:rPr>
      </w:pPr>
      <w:r w:rsidRPr="00E975FA">
        <w:rPr>
          <w:rFonts w:ascii="Times New Roman" w:hAnsi="Times New Roman"/>
          <w:sz w:val="24"/>
          <w:szCs w:val="24"/>
        </w:rPr>
        <w:t>n= Number of observation,</w:t>
      </w:r>
      <w:r w:rsidRPr="00E975FA">
        <w:rPr>
          <w:rFonts w:ascii="Times New Roman" w:hAnsi="Times New Roman"/>
          <w:noProof/>
          <w:sz w:val="24"/>
          <w:szCs w:val="24"/>
        </w:rPr>
        <w:pict>
          <v:shape id="_x0000_s82054" type="#_x0000_t32" style="position:absolute;margin-left:-.2pt;margin-top:-.25pt;width:4.5pt;height:0;z-index:252158976;mso-position-horizontal-relative:text;mso-position-vertical-relative:text" o:connectortype="straight"/>
        </w:pict>
      </w:r>
      <w:r w:rsidRPr="00E975FA">
        <w:rPr>
          <w:rFonts w:ascii="Times New Roman" w:hAnsi="Times New Roman"/>
          <w:sz w:val="24"/>
          <w:szCs w:val="24"/>
        </w:rPr>
        <w:t xml:space="preserve"> X= Mean, HF= Highly Utilized, U= Utilized, MF = Moderately Utilized, NF= Not Utilized</w:t>
      </w:r>
    </w:p>
    <w:p w:rsidR="00A422C9" w:rsidRDefault="00A422C9" w:rsidP="00A422C9">
      <w:pPr>
        <w:spacing w:after="0" w:line="240" w:lineRule="auto"/>
        <w:jc w:val="both"/>
        <w:rPr>
          <w:rFonts w:ascii="Times New Roman" w:hAnsi="Times New Roman"/>
          <w:b/>
          <w:sz w:val="24"/>
          <w:szCs w:val="24"/>
        </w:rPr>
      </w:pPr>
    </w:p>
    <w:p w:rsidR="00A422C9" w:rsidRDefault="00A422C9" w:rsidP="00A422C9">
      <w:pPr>
        <w:spacing w:after="0" w:line="240" w:lineRule="auto"/>
        <w:jc w:val="both"/>
        <w:rPr>
          <w:rFonts w:ascii="Times New Roman" w:hAnsi="Times New Roman"/>
          <w:sz w:val="24"/>
          <w:szCs w:val="24"/>
        </w:rPr>
        <w:sectPr w:rsidR="00A422C9" w:rsidSect="00A422C9">
          <w:type w:val="continuous"/>
          <w:pgSz w:w="12240" w:h="15840"/>
          <w:pgMar w:top="1008" w:right="1440" w:bottom="1008" w:left="1350" w:header="720" w:footer="720" w:gutter="0"/>
          <w:cols w:space="432"/>
          <w:docGrid w:linePitch="360"/>
        </w:sectPr>
      </w:pP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sz w:val="24"/>
          <w:szCs w:val="24"/>
        </w:rPr>
        <w:lastRenderedPageBreak/>
        <w:t>Table 2 clearly revealed that about two (4%) of the equipment for teaching practical Agriculture in COE are highly utilized, ten  (19%) are utilized, 13 (25%) are moderately utilized, and 27 (52%) are not utilized. Table 2 with a Grand mean of 2.97 revealed that equipment for teaching practical Agriculture in COE were utilized by Agricultural Education teachers</w:t>
      </w:r>
    </w:p>
    <w:p w:rsidR="00A422C9" w:rsidRDefault="00A422C9" w:rsidP="00A422C9">
      <w:pPr>
        <w:spacing w:after="0" w:line="240" w:lineRule="auto"/>
        <w:jc w:val="both"/>
        <w:rPr>
          <w:rFonts w:ascii="Times New Roman" w:hAnsi="Times New Roman"/>
          <w:b/>
          <w:sz w:val="24"/>
          <w:szCs w:val="24"/>
        </w:rPr>
      </w:pPr>
    </w:p>
    <w:p w:rsidR="00A422C9" w:rsidRPr="00E975FA" w:rsidRDefault="00A422C9" w:rsidP="00A422C9">
      <w:pPr>
        <w:spacing w:after="0" w:line="240" w:lineRule="auto"/>
        <w:jc w:val="both"/>
        <w:rPr>
          <w:rFonts w:ascii="Times New Roman" w:hAnsi="Times New Roman"/>
          <w:b/>
          <w:sz w:val="24"/>
          <w:szCs w:val="24"/>
        </w:rPr>
      </w:pPr>
      <w:r w:rsidRPr="00E975FA">
        <w:rPr>
          <w:rFonts w:ascii="Times New Roman" w:hAnsi="Times New Roman"/>
          <w:b/>
          <w:sz w:val="24"/>
          <w:szCs w:val="24"/>
        </w:rPr>
        <w:t>Findings of the Study</w:t>
      </w:r>
    </w:p>
    <w:p w:rsidR="00A422C9" w:rsidRPr="00E975FA" w:rsidRDefault="00A422C9" w:rsidP="00A422C9">
      <w:pPr>
        <w:pStyle w:val="ListParagraph"/>
        <w:numPr>
          <w:ilvl w:val="0"/>
          <w:numId w:val="59"/>
        </w:numPr>
        <w:jc w:val="both"/>
      </w:pPr>
      <w:r w:rsidRPr="00E975FA">
        <w:t>34 out of 52 equipment for teaching practical Agriculture in COE were functional while 18 were not functional</w:t>
      </w:r>
    </w:p>
    <w:p w:rsidR="00A422C9" w:rsidRPr="00E975FA" w:rsidRDefault="00A422C9" w:rsidP="00A422C9">
      <w:pPr>
        <w:pStyle w:val="ListParagraph"/>
        <w:numPr>
          <w:ilvl w:val="0"/>
          <w:numId w:val="59"/>
        </w:numPr>
        <w:jc w:val="both"/>
      </w:pPr>
      <w:r w:rsidRPr="00E975FA">
        <w:t>25 out of 52 equipment for teaching practical Agriculture in COE were utilized while 27 were not utilized</w:t>
      </w:r>
    </w:p>
    <w:p w:rsidR="00A422C9" w:rsidRDefault="00A422C9" w:rsidP="00A422C9">
      <w:pPr>
        <w:spacing w:after="0" w:line="240" w:lineRule="auto"/>
        <w:jc w:val="both"/>
        <w:rPr>
          <w:rFonts w:ascii="Times New Roman" w:hAnsi="Times New Roman"/>
          <w:b/>
          <w:sz w:val="24"/>
          <w:szCs w:val="24"/>
        </w:rPr>
      </w:pPr>
    </w:p>
    <w:p w:rsidR="00A422C9" w:rsidRPr="00E975FA" w:rsidRDefault="00A422C9" w:rsidP="00A422C9">
      <w:pPr>
        <w:spacing w:after="0" w:line="240" w:lineRule="auto"/>
        <w:jc w:val="both"/>
        <w:rPr>
          <w:rFonts w:ascii="Times New Roman" w:hAnsi="Times New Roman"/>
          <w:b/>
          <w:sz w:val="24"/>
          <w:szCs w:val="24"/>
        </w:rPr>
      </w:pPr>
      <w:r w:rsidRPr="00E975FA">
        <w:rPr>
          <w:rFonts w:ascii="Times New Roman" w:hAnsi="Times New Roman"/>
          <w:b/>
          <w:sz w:val="24"/>
          <w:szCs w:val="24"/>
        </w:rPr>
        <w:t>Discussion of Findings</w:t>
      </w: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sz w:val="24"/>
          <w:szCs w:val="24"/>
        </w:rPr>
        <w:t xml:space="preserve">This study revealed that about 34 of the equipment for teaching practical agriculture in COE are functional, while 18 are not functional as indicated in Table 1. This means that majority of the available equipments for teaching practical agriculture in COE in the north east zone of Nigeria were totally not functional and it is when these equipment are </w:t>
      </w:r>
      <w:r w:rsidRPr="00E975FA">
        <w:rPr>
          <w:rFonts w:ascii="Times New Roman" w:hAnsi="Times New Roman"/>
          <w:sz w:val="24"/>
          <w:szCs w:val="24"/>
        </w:rPr>
        <w:lastRenderedPageBreak/>
        <w:t>functional that they will be utilized by teachers in the process of teaching. Therefore schools and colleges should always ensure and maintain all required equipment to make them available for teaching practical Agriculture. Ukwetura (2012)  also stated that teachers should be encourage to use and maintain instructional materials for teaching Agricultural science through incentives, motivation and all the necessary support that will enable teachers utilized such instructional materials. Also departments should regularly appraise and review the statuses of their instructional resources vis-a-vis the students’ enrolment to enable them adjust where needed</w:t>
      </w:r>
      <w:r w:rsidRPr="00E975FA">
        <w:rPr>
          <w:rFonts w:ascii="Times New Roman" w:hAnsi="Times New Roman"/>
          <w:color w:val="000000"/>
          <w:sz w:val="24"/>
          <w:szCs w:val="24"/>
        </w:rPr>
        <w:t xml:space="preserve"> (Moses &amp; Chimezie 2013)</w:t>
      </w:r>
    </w:p>
    <w:p w:rsidR="00A422C9" w:rsidRPr="00E975FA" w:rsidRDefault="00A422C9" w:rsidP="00A422C9">
      <w:pPr>
        <w:pStyle w:val="Default"/>
        <w:jc w:val="both"/>
      </w:pPr>
      <w:r w:rsidRPr="00E975FA">
        <w:t xml:space="preserve">The finding of the study on the frequency of utilization of equipment for teaching practical Agriculture revealed that about 2 of the equipment for teaching practical Agriculture in COE are highly utilized these include candles and sprayer; the reason for this is probably due to their availability in the study area. The findings of the study also showed that ten (19%) of the equipment for teaching practical Agriculture were utilized these include minimum and maximum thermometer, rain gauge, disc plough, disc harrow, disc </w:t>
      </w:r>
      <w:r w:rsidRPr="00E975FA">
        <w:lastRenderedPageBreak/>
        <w:t>ridger, 4 wheeled tractor, incubator, egg handler, de beaker and weighing scale while thirteen (25%) of the equipment for teaching practical Agriculture are moderately utilized, these include sterilizer, cattle hoof trimming set, castrator, vaccinator, cereals thresher, mould board ridger, mould board plough, plain meter, theodolite, prismatic compass, barometer, flame weeder and sprayer while twenty seven (52%)of the equipment for teaching practical Agriculture are not utilized these include water pumping machine, seed sower among others in table 4.</w:t>
      </w:r>
    </w:p>
    <w:p w:rsidR="00A422C9" w:rsidRDefault="00A422C9" w:rsidP="00A422C9">
      <w:pPr>
        <w:pStyle w:val="Default"/>
        <w:jc w:val="both"/>
      </w:pPr>
    </w:p>
    <w:p w:rsidR="00A422C9" w:rsidRPr="00E975FA" w:rsidRDefault="00A422C9" w:rsidP="00A422C9">
      <w:pPr>
        <w:pStyle w:val="Default"/>
        <w:jc w:val="both"/>
      </w:pPr>
      <w:r w:rsidRPr="00E975FA">
        <w:t>Contrary to the findings of Ukwetura (2012), who reported that six of the identified instructional materials for teaching crop production were utilized, 15 items were moderately utilized and only 1 item was slightly utilized. Meanwhile, instructional materials for teaching Animal production indicate that 6 of the identified materials were utilized, 13 were moderately utilized and 1 item was slightly utilized. The reason for the higher rate of non utilization in this study may be as a result of lack of encouragement for use instructional equipment for teaching practical Agriculture as a result of inadequate incentives, motivation and necessary support that will enable teachers utilized such equipment.</w:t>
      </w:r>
    </w:p>
    <w:p w:rsidR="00A422C9" w:rsidRDefault="00A422C9" w:rsidP="00A422C9">
      <w:pPr>
        <w:pStyle w:val="Default"/>
        <w:jc w:val="both"/>
      </w:pPr>
    </w:p>
    <w:p w:rsidR="00A422C9" w:rsidRPr="00E975FA" w:rsidRDefault="00A422C9" w:rsidP="00A422C9">
      <w:pPr>
        <w:pStyle w:val="Default"/>
        <w:jc w:val="both"/>
      </w:pPr>
      <w:r w:rsidRPr="00E975FA">
        <w:t xml:space="preserve">Meanwhile in a study conducted by Asogwa, Onu, and Egbo (2013) revealed that out of all the instructional materials recommended by the National Educational Research and Development Council (NERDC, 2009) for teaching fish production to students only 8 are often utilized by teachers in senior secondary schools. It implies that teachers probably improvise the use of others. The non utilization of the equipment might be due to lack of incentives to Agricultural education teachers in the colleges. Oketura (2012) reported that 92% of his respondent supported the view that lack of incentives and </w:t>
      </w:r>
      <w:r w:rsidRPr="00E975FA">
        <w:lastRenderedPageBreak/>
        <w:t>motivations for teachers were some of the problems experience by teachers in the selection and utilization of instructional equipments. Meanwhile, Murphy (1988) reported that lack of administrative support to teachers is one of the obstacles to the utilization of instructional equipments in Agricultural education.</w:t>
      </w:r>
    </w:p>
    <w:p w:rsidR="00A422C9" w:rsidRPr="00E975FA" w:rsidRDefault="00A422C9" w:rsidP="00A422C9">
      <w:pPr>
        <w:spacing w:after="0" w:line="240" w:lineRule="auto"/>
        <w:jc w:val="both"/>
        <w:rPr>
          <w:rFonts w:ascii="Times New Roman" w:hAnsi="Times New Roman"/>
          <w:b/>
          <w:sz w:val="24"/>
          <w:szCs w:val="24"/>
        </w:rPr>
      </w:pPr>
      <w:r w:rsidRPr="00E975FA">
        <w:rPr>
          <w:rFonts w:ascii="Times New Roman" w:hAnsi="Times New Roman"/>
          <w:b/>
          <w:sz w:val="24"/>
          <w:szCs w:val="24"/>
        </w:rPr>
        <w:t xml:space="preserve">Conclusion </w:t>
      </w:r>
    </w:p>
    <w:p w:rsidR="00A422C9" w:rsidRPr="00E975FA" w:rsidRDefault="00A422C9" w:rsidP="00A422C9">
      <w:pPr>
        <w:spacing w:after="0" w:line="240" w:lineRule="auto"/>
        <w:jc w:val="both"/>
        <w:rPr>
          <w:rFonts w:ascii="Times New Roman" w:hAnsi="Times New Roman"/>
          <w:sz w:val="24"/>
          <w:szCs w:val="24"/>
        </w:rPr>
      </w:pPr>
      <w:r w:rsidRPr="00E975FA">
        <w:rPr>
          <w:rFonts w:ascii="Times New Roman" w:hAnsi="Times New Roman"/>
          <w:sz w:val="24"/>
          <w:szCs w:val="24"/>
        </w:rPr>
        <w:t>Many of the equipment for teaching practical Agriculture in Colleges of Education in the North east zone of Nigeria are not functional and are not frequently utilized by Agricultural education teachers to teach students the required knowledge, skills and attitudes. The best delivery practice in view of this study is a combination of theory and practical lessons which should involve utilization of functional equipment to teach agricultural education students the salable skills to help them get employed on graduation or become self- reliant creating and managing their own agricultural businesses and even employ other people. Anything short of this is not a good delivery practice of agricultural education.</w:t>
      </w:r>
    </w:p>
    <w:p w:rsidR="00A422C9" w:rsidRPr="00E975FA" w:rsidRDefault="00A422C9" w:rsidP="00A422C9">
      <w:pPr>
        <w:spacing w:after="0" w:line="240" w:lineRule="auto"/>
        <w:jc w:val="both"/>
        <w:rPr>
          <w:rFonts w:ascii="Times New Roman" w:hAnsi="Times New Roman"/>
          <w:b/>
          <w:sz w:val="24"/>
          <w:szCs w:val="24"/>
        </w:rPr>
      </w:pPr>
    </w:p>
    <w:p w:rsidR="00A422C9" w:rsidRPr="00E975FA" w:rsidRDefault="00A422C9" w:rsidP="00A422C9">
      <w:pPr>
        <w:pStyle w:val="Default"/>
        <w:jc w:val="both"/>
        <w:rPr>
          <w:b/>
        </w:rPr>
      </w:pPr>
      <w:r w:rsidRPr="00E975FA">
        <w:rPr>
          <w:b/>
        </w:rPr>
        <w:t>Recommendations</w:t>
      </w:r>
    </w:p>
    <w:p w:rsidR="00A422C9" w:rsidRPr="00E975FA" w:rsidRDefault="00A422C9" w:rsidP="00A422C9">
      <w:pPr>
        <w:pStyle w:val="ListParagraph"/>
        <w:numPr>
          <w:ilvl w:val="0"/>
          <w:numId w:val="60"/>
        </w:numPr>
        <w:autoSpaceDE w:val="0"/>
        <w:autoSpaceDN w:val="0"/>
        <w:adjustRightInd w:val="0"/>
        <w:jc w:val="both"/>
      </w:pPr>
      <w:r w:rsidRPr="00E975FA">
        <w:t>The NCCE should enforce and ensure that Agricultural education teachers are using Agricultural equipment and materials in conducting practical</w:t>
      </w:r>
    </w:p>
    <w:p w:rsidR="00A422C9" w:rsidRPr="00E975FA" w:rsidRDefault="00A422C9" w:rsidP="00A422C9">
      <w:pPr>
        <w:pStyle w:val="ListParagraph"/>
        <w:numPr>
          <w:ilvl w:val="0"/>
          <w:numId w:val="60"/>
        </w:numPr>
        <w:autoSpaceDE w:val="0"/>
        <w:autoSpaceDN w:val="0"/>
        <w:adjustRightInd w:val="0"/>
        <w:jc w:val="both"/>
      </w:pPr>
      <w:r w:rsidRPr="00E975FA">
        <w:t>Departments offering Agricultural education programs should look beyond funds from the proprietors and authorities of Colleges of Education through sponsorship and partnership with industries, non-governmental organizations, philanthropists and international donors for assistance in terms of adequacy of practical equipment.</w:t>
      </w:r>
    </w:p>
    <w:p w:rsidR="00A422C9" w:rsidRPr="00E975FA" w:rsidRDefault="00A422C9" w:rsidP="00A422C9">
      <w:pPr>
        <w:pStyle w:val="ListParagraph"/>
        <w:numPr>
          <w:ilvl w:val="0"/>
          <w:numId w:val="60"/>
        </w:numPr>
        <w:autoSpaceDE w:val="0"/>
        <w:autoSpaceDN w:val="0"/>
        <w:adjustRightInd w:val="0"/>
        <w:jc w:val="both"/>
      </w:pPr>
      <w:r w:rsidRPr="00E975FA">
        <w:t xml:space="preserve">Agricultural education departments should regularly appraise and review the statuses of their instructional equipment vis-a-vis the students’ </w:t>
      </w:r>
      <w:r w:rsidRPr="00E975FA">
        <w:lastRenderedPageBreak/>
        <w:t>enrolment in their programme to enable them adjust where needed.</w:t>
      </w:r>
    </w:p>
    <w:p w:rsidR="00A422C9" w:rsidRPr="00E975FA" w:rsidRDefault="00A422C9" w:rsidP="00A422C9">
      <w:pPr>
        <w:autoSpaceDE w:val="0"/>
        <w:autoSpaceDN w:val="0"/>
        <w:adjustRightInd w:val="0"/>
        <w:spacing w:after="0" w:line="240" w:lineRule="auto"/>
        <w:jc w:val="both"/>
        <w:rPr>
          <w:rFonts w:ascii="Times New Roman" w:hAnsi="Times New Roman"/>
          <w:sz w:val="24"/>
          <w:szCs w:val="24"/>
        </w:rPr>
      </w:pPr>
    </w:p>
    <w:p w:rsidR="00A422C9" w:rsidRPr="00E975FA" w:rsidRDefault="00A422C9" w:rsidP="00A422C9">
      <w:pPr>
        <w:autoSpaceDE w:val="0"/>
        <w:autoSpaceDN w:val="0"/>
        <w:adjustRightInd w:val="0"/>
        <w:spacing w:after="0" w:line="240" w:lineRule="auto"/>
        <w:jc w:val="both"/>
        <w:rPr>
          <w:rFonts w:ascii="Times New Roman" w:hAnsi="Times New Roman"/>
          <w:b/>
          <w:sz w:val="24"/>
          <w:szCs w:val="24"/>
        </w:rPr>
      </w:pPr>
      <w:r w:rsidRPr="00E975FA">
        <w:rPr>
          <w:rFonts w:ascii="Times New Roman" w:hAnsi="Times New Roman"/>
          <w:b/>
          <w:sz w:val="24"/>
          <w:szCs w:val="24"/>
        </w:rPr>
        <w:t>References</w:t>
      </w:r>
    </w:p>
    <w:p w:rsidR="00A422C9" w:rsidRPr="00E975FA" w:rsidRDefault="00A422C9" w:rsidP="00A422C9">
      <w:pPr>
        <w:pStyle w:val="Default"/>
        <w:ind w:left="720" w:hanging="720"/>
        <w:rPr>
          <w:i/>
          <w:color w:val="auto"/>
        </w:rPr>
      </w:pPr>
      <w:r w:rsidRPr="00E975FA">
        <w:rPr>
          <w:color w:val="auto"/>
        </w:rPr>
        <w:t xml:space="preserve">Asogwa V. C, Onu D. O &amp; Egbo B.N (2013). Availability and utilization of instructional materials for effective teaching of Fish production to students in senior secondary school in Benus State, Nigeria, </w:t>
      </w:r>
      <w:r w:rsidRPr="00E975FA">
        <w:rPr>
          <w:i/>
          <w:color w:val="auto"/>
        </w:rPr>
        <w:t>African Journal of Agricultural Research 8(49) 60-68</w:t>
      </w:r>
    </w:p>
    <w:p w:rsidR="00A422C9" w:rsidRPr="00E975FA" w:rsidRDefault="00A422C9" w:rsidP="00A422C9">
      <w:pPr>
        <w:pStyle w:val="Default"/>
        <w:ind w:left="720" w:hanging="720"/>
        <w:rPr>
          <w:i/>
          <w:color w:val="auto"/>
        </w:rPr>
      </w:pPr>
    </w:p>
    <w:p w:rsidR="00A422C9" w:rsidRPr="00E975FA" w:rsidRDefault="00A422C9" w:rsidP="00A422C9">
      <w:pPr>
        <w:pStyle w:val="Default"/>
        <w:ind w:left="720" w:hanging="720"/>
        <w:rPr>
          <w:color w:val="auto"/>
        </w:rPr>
      </w:pPr>
      <w:r w:rsidRPr="00E975FA">
        <w:rPr>
          <w:color w:val="auto"/>
        </w:rPr>
        <w:t>Audu, H. (2010). Challenges and way forward for the achievement of technical education Students</w:t>
      </w:r>
      <w:r w:rsidRPr="00E975FA">
        <w:rPr>
          <w:i/>
          <w:color w:val="auto"/>
        </w:rPr>
        <w:t>. New Nigeria20th January, 2010 p.26</w:t>
      </w:r>
    </w:p>
    <w:p w:rsidR="00A422C9" w:rsidRPr="00E975FA" w:rsidRDefault="00A422C9" w:rsidP="00A422C9">
      <w:pPr>
        <w:autoSpaceDE w:val="0"/>
        <w:autoSpaceDN w:val="0"/>
        <w:adjustRightInd w:val="0"/>
        <w:spacing w:after="0" w:line="240" w:lineRule="auto"/>
        <w:ind w:left="720" w:hanging="720"/>
        <w:rPr>
          <w:rFonts w:ascii="Times New Roman" w:hAnsi="Times New Roman"/>
          <w:sz w:val="24"/>
          <w:szCs w:val="24"/>
        </w:rPr>
      </w:pPr>
    </w:p>
    <w:p w:rsidR="00A422C9" w:rsidRPr="00E975FA" w:rsidRDefault="00A422C9" w:rsidP="00A422C9">
      <w:pPr>
        <w:pStyle w:val="Default"/>
        <w:ind w:left="720" w:hanging="720"/>
        <w:rPr>
          <w:i/>
          <w:color w:val="auto"/>
        </w:rPr>
      </w:pPr>
      <w:r w:rsidRPr="00E975FA">
        <w:rPr>
          <w:color w:val="auto"/>
        </w:rPr>
        <w:t xml:space="preserve">Emah I. E. (2000). The Funding need of vocational and technical education programme in Nigeria School System. </w:t>
      </w:r>
      <w:r w:rsidRPr="00E975FA">
        <w:rPr>
          <w:i/>
          <w:color w:val="auto"/>
        </w:rPr>
        <w:t>Journal of Nigerian Teacher Technology 5(1)18-21</w:t>
      </w:r>
    </w:p>
    <w:p w:rsidR="00A422C9" w:rsidRPr="00E975FA" w:rsidRDefault="00A422C9" w:rsidP="00A422C9">
      <w:pPr>
        <w:pStyle w:val="Default"/>
        <w:ind w:left="720" w:hanging="720"/>
        <w:rPr>
          <w:i/>
          <w:color w:val="auto"/>
        </w:rPr>
      </w:pPr>
    </w:p>
    <w:p w:rsidR="00A422C9" w:rsidRPr="00E975FA" w:rsidRDefault="00A422C9" w:rsidP="00A422C9">
      <w:pPr>
        <w:pStyle w:val="Default"/>
        <w:ind w:left="720" w:hanging="720"/>
        <w:rPr>
          <w:color w:val="auto"/>
        </w:rPr>
      </w:pPr>
      <w:r w:rsidRPr="00E975FA">
        <w:rPr>
          <w:color w:val="auto"/>
        </w:rPr>
        <w:t xml:space="preserve">Federal Republic of Nigeria (2012). </w:t>
      </w:r>
      <w:r w:rsidRPr="00E975FA">
        <w:rPr>
          <w:i/>
          <w:color w:val="auto"/>
        </w:rPr>
        <w:t>National policy on education</w:t>
      </w:r>
      <w:r w:rsidRPr="00E975FA">
        <w:rPr>
          <w:color w:val="auto"/>
        </w:rPr>
        <w:t xml:space="preserve"> 6</w:t>
      </w:r>
      <w:r w:rsidRPr="00E975FA">
        <w:rPr>
          <w:color w:val="auto"/>
          <w:vertAlign w:val="superscript"/>
        </w:rPr>
        <w:t>st</w:t>
      </w:r>
      <w:r w:rsidRPr="00E975FA">
        <w:rPr>
          <w:color w:val="auto"/>
        </w:rPr>
        <w:t>Edition, Federal Ministry of Education, Nigeria</w:t>
      </w:r>
    </w:p>
    <w:p w:rsidR="00A422C9" w:rsidRPr="00E975FA" w:rsidRDefault="00A422C9" w:rsidP="00A422C9">
      <w:pPr>
        <w:pStyle w:val="Default"/>
        <w:ind w:left="720" w:hanging="720"/>
        <w:rPr>
          <w:color w:val="auto"/>
        </w:rPr>
      </w:pPr>
    </w:p>
    <w:p w:rsidR="00A422C9" w:rsidRPr="00E975FA" w:rsidRDefault="00A422C9" w:rsidP="00A422C9">
      <w:pPr>
        <w:pStyle w:val="Default"/>
        <w:ind w:left="720" w:hanging="720"/>
        <w:rPr>
          <w:color w:val="auto"/>
        </w:rPr>
      </w:pPr>
      <w:r w:rsidRPr="00E975FA">
        <w:rPr>
          <w:color w:val="auto"/>
        </w:rPr>
        <w:t>Federal Ministry of Education (2004). Agricultural science curriculum for senior secondry school. National Education Research and Development Council Abuja</w:t>
      </w:r>
    </w:p>
    <w:p w:rsidR="00A422C9" w:rsidRPr="00E975FA" w:rsidRDefault="00A422C9" w:rsidP="00A422C9">
      <w:pPr>
        <w:pStyle w:val="Default"/>
        <w:ind w:left="720" w:hanging="720"/>
        <w:rPr>
          <w:color w:val="auto"/>
        </w:rPr>
      </w:pPr>
    </w:p>
    <w:p w:rsidR="00A422C9" w:rsidRPr="00E975FA" w:rsidRDefault="00A422C9" w:rsidP="00A422C9">
      <w:pPr>
        <w:pStyle w:val="Default"/>
        <w:ind w:left="720" w:hanging="720"/>
        <w:rPr>
          <w:i/>
          <w:color w:val="auto"/>
        </w:rPr>
      </w:pPr>
      <w:r w:rsidRPr="00E975FA">
        <w:rPr>
          <w:color w:val="auto"/>
        </w:rPr>
        <w:t xml:space="preserve">Kalat I. K. (2008). Technical and vocational education. instructional facilities as a means of national development toward the realization of vision </w:t>
      </w:r>
      <w:r w:rsidRPr="00E975FA">
        <w:rPr>
          <w:i/>
          <w:color w:val="auto"/>
        </w:rPr>
        <w:t>2020 proceeding of the 21</w:t>
      </w:r>
      <w:r w:rsidRPr="00E975FA">
        <w:rPr>
          <w:i/>
          <w:color w:val="auto"/>
          <w:vertAlign w:val="superscript"/>
        </w:rPr>
        <w:t>st</w:t>
      </w:r>
      <w:r w:rsidRPr="00E975FA">
        <w:rPr>
          <w:i/>
          <w:color w:val="auto"/>
        </w:rPr>
        <w:t xml:space="preserve">  annual national conference  of Nigeria association of  teachers of technology Held in Plateau state  269-273</w:t>
      </w:r>
    </w:p>
    <w:p w:rsidR="00A422C9" w:rsidRPr="00E975FA" w:rsidRDefault="00A422C9" w:rsidP="00A422C9">
      <w:pPr>
        <w:pStyle w:val="Default"/>
        <w:ind w:left="720" w:hanging="720"/>
        <w:rPr>
          <w:color w:val="auto"/>
        </w:rPr>
      </w:pPr>
    </w:p>
    <w:p w:rsidR="00A422C9" w:rsidRPr="00E975FA" w:rsidRDefault="00A422C9" w:rsidP="00A422C9">
      <w:pPr>
        <w:autoSpaceDE w:val="0"/>
        <w:autoSpaceDN w:val="0"/>
        <w:adjustRightInd w:val="0"/>
        <w:spacing w:after="0" w:line="240" w:lineRule="auto"/>
        <w:ind w:left="720" w:hanging="720"/>
        <w:rPr>
          <w:rFonts w:ascii="Times New Roman" w:hAnsi="Times New Roman"/>
          <w:i/>
          <w:sz w:val="24"/>
          <w:szCs w:val="24"/>
        </w:rPr>
      </w:pPr>
      <w:r w:rsidRPr="00E975FA">
        <w:rPr>
          <w:rFonts w:ascii="Times New Roman" w:hAnsi="Times New Roman"/>
          <w:sz w:val="24"/>
          <w:szCs w:val="24"/>
        </w:rPr>
        <w:t xml:space="preserve">Moses, O. &amp; Chimezie, C. O (2013). Assessment of the adequacy of instructional resource in business education programme: Relative to </w:t>
      </w:r>
      <w:r w:rsidRPr="00E975FA">
        <w:rPr>
          <w:rFonts w:ascii="Times New Roman" w:hAnsi="Times New Roman"/>
          <w:sz w:val="24"/>
          <w:szCs w:val="24"/>
        </w:rPr>
        <w:lastRenderedPageBreak/>
        <w:t>NCCE Standard for Colleges of Education in Nigeria.</w:t>
      </w:r>
      <w:r w:rsidRPr="00E975FA">
        <w:rPr>
          <w:rFonts w:ascii="Times New Roman" w:hAnsi="Times New Roman"/>
          <w:i/>
          <w:sz w:val="24"/>
          <w:szCs w:val="24"/>
        </w:rPr>
        <w:t>Journal of Education and learning, 2 (2) 165-178</w:t>
      </w:r>
    </w:p>
    <w:p w:rsidR="00A422C9" w:rsidRPr="00E975FA" w:rsidRDefault="00A422C9" w:rsidP="00A422C9">
      <w:pPr>
        <w:autoSpaceDE w:val="0"/>
        <w:autoSpaceDN w:val="0"/>
        <w:adjustRightInd w:val="0"/>
        <w:spacing w:after="0" w:line="240" w:lineRule="auto"/>
        <w:ind w:left="720" w:hanging="720"/>
        <w:rPr>
          <w:rFonts w:ascii="Times New Roman" w:hAnsi="Times New Roman"/>
          <w:i/>
          <w:sz w:val="24"/>
          <w:szCs w:val="24"/>
        </w:rPr>
      </w:pPr>
    </w:p>
    <w:p w:rsidR="00A422C9" w:rsidRPr="00E975FA" w:rsidRDefault="00A422C9" w:rsidP="00A422C9">
      <w:pPr>
        <w:autoSpaceDE w:val="0"/>
        <w:autoSpaceDN w:val="0"/>
        <w:adjustRightInd w:val="0"/>
        <w:spacing w:after="0" w:line="240" w:lineRule="auto"/>
        <w:ind w:left="720" w:hanging="720"/>
        <w:rPr>
          <w:rFonts w:ascii="Times New Roman" w:hAnsi="Times New Roman"/>
          <w:i/>
          <w:sz w:val="24"/>
          <w:szCs w:val="24"/>
        </w:rPr>
      </w:pPr>
      <w:r w:rsidRPr="00E975FA">
        <w:rPr>
          <w:rFonts w:ascii="Times New Roman" w:hAnsi="Times New Roman"/>
          <w:sz w:val="24"/>
          <w:szCs w:val="24"/>
        </w:rPr>
        <w:t>Murphy H.  (1988). Opportunities and obstacles for distance education in agricultural education</w:t>
      </w:r>
      <w:r w:rsidRPr="00E975FA">
        <w:rPr>
          <w:rFonts w:ascii="Times New Roman" w:hAnsi="Times New Roman"/>
          <w:i/>
          <w:sz w:val="24"/>
          <w:szCs w:val="24"/>
        </w:rPr>
        <w:t>. Journal of Agricultural Education</w:t>
      </w:r>
      <w:r w:rsidRPr="00E975FA">
        <w:rPr>
          <w:rFonts w:ascii="Times New Roman" w:hAnsi="Times New Roman"/>
          <w:sz w:val="24"/>
          <w:szCs w:val="24"/>
        </w:rPr>
        <w:t xml:space="preserve"> 39 (10), 28-36</w:t>
      </w:r>
    </w:p>
    <w:p w:rsidR="00A422C9" w:rsidRPr="00E975FA" w:rsidRDefault="00A422C9" w:rsidP="00A422C9">
      <w:pPr>
        <w:pStyle w:val="Default"/>
        <w:ind w:left="720" w:hanging="720"/>
        <w:rPr>
          <w:color w:val="auto"/>
        </w:rPr>
      </w:pPr>
    </w:p>
    <w:p w:rsidR="00A422C9" w:rsidRPr="00E975FA" w:rsidRDefault="00A422C9" w:rsidP="00A422C9">
      <w:pPr>
        <w:pStyle w:val="Default"/>
        <w:ind w:left="720" w:hanging="720"/>
        <w:rPr>
          <w:color w:val="auto"/>
        </w:rPr>
      </w:pPr>
      <w:r w:rsidRPr="00E975FA">
        <w:rPr>
          <w:color w:val="auto"/>
        </w:rPr>
        <w:t>National Commission for College of  Eduation (2012). National commission for colleges of education, Nigeria Certificate in Education Minimum Standards for Vocational and Technical Education. NCCE Abuja</w:t>
      </w:r>
    </w:p>
    <w:p w:rsidR="00A422C9" w:rsidRPr="00E975FA" w:rsidRDefault="00A422C9" w:rsidP="00A422C9">
      <w:pPr>
        <w:pStyle w:val="Default"/>
        <w:ind w:left="720" w:hanging="720"/>
        <w:rPr>
          <w:color w:val="auto"/>
        </w:rPr>
      </w:pPr>
    </w:p>
    <w:p w:rsidR="00A422C9" w:rsidRPr="00E975FA" w:rsidRDefault="00A422C9" w:rsidP="00A422C9">
      <w:pPr>
        <w:spacing w:after="0" w:line="240" w:lineRule="auto"/>
        <w:ind w:left="630" w:hanging="630"/>
        <w:jc w:val="both"/>
        <w:rPr>
          <w:rFonts w:ascii="Times New Roman" w:hAnsi="Times New Roman"/>
          <w:sz w:val="24"/>
          <w:szCs w:val="24"/>
        </w:rPr>
      </w:pPr>
      <w:r w:rsidRPr="00E975FA">
        <w:rPr>
          <w:rFonts w:ascii="Times New Roman" w:hAnsi="Times New Roman"/>
          <w:sz w:val="24"/>
          <w:szCs w:val="24"/>
        </w:rPr>
        <w:t>National Educational Research and Development Council, (2009)..</w:t>
      </w:r>
      <w:r w:rsidRPr="00E975FA">
        <w:rPr>
          <w:rFonts w:ascii="Times New Roman" w:hAnsi="Times New Roman"/>
          <w:i/>
          <w:sz w:val="24"/>
          <w:szCs w:val="24"/>
        </w:rPr>
        <w:t>Instructional Materials for Teaching Agriculture,</w:t>
      </w:r>
      <w:r w:rsidRPr="00E975FA">
        <w:rPr>
          <w:rFonts w:ascii="Times New Roman" w:hAnsi="Times New Roman"/>
          <w:sz w:val="24"/>
          <w:szCs w:val="24"/>
        </w:rPr>
        <w:t xml:space="preserve"> Nigerian Education Research and Development Council.  Lagos. NERDC Press</w:t>
      </w:r>
    </w:p>
    <w:p w:rsidR="00A422C9" w:rsidRPr="00E975FA" w:rsidRDefault="00A422C9" w:rsidP="00A422C9">
      <w:pPr>
        <w:autoSpaceDE w:val="0"/>
        <w:autoSpaceDN w:val="0"/>
        <w:adjustRightInd w:val="0"/>
        <w:spacing w:after="0" w:line="240" w:lineRule="auto"/>
        <w:ind w:left="720" w:hanging="720"/>
        <w:rPr>
          <w:rFonts w:ascii="Times New Roman" w:hAnsi="Times New Roman"/>
          <w:color w:val="000000"/>
          <w:sz w:val="24"/>
          <w:szCs w:val="24"/>
        </w:rPr>
      </w:pPr>
      <w:r w:rsidRPr="00E975FA">
        <w:rPr>
          <w:rFonts w:ascii="Times New Roman" w:hAnsi="Times New Roman"/>
          <w:color w:val="000000"/>
          <w:sz w:val="24"/>
          <w:szCs w:val="24"/>
        </w:rPr>
        <w:t>Ndinechi, F. (2012). A Study of Factors Influencing the Expansion of  Agriculture in Secondary Schools in Mbale District. B.Ed research report, Makerere  University, Kampala</w:t>
      </w:r>
    </w:p>
    <w:p w:rsidR="00A422C9" w:rsidRPr="00E975FA" w:rsidRDefault="00A422C9" w:rsidP="00A422C9">
      <w:pPr>
        <w:autoSpaceDE w:val="0"/>
        <w:autoSpaceDN w:val="0"/>
        <w:adjustRightInd w:val="0"/>
        <w:spacing w:after="0" w:line="240" w:lineRule="auto"/>
        <w:ind w:left="720" w:hanging="720"/>
        <w:rPr>
          <w:rFonts w:ascii="Times New Roman" w:hAnsi="Times New Roman"/>
          <w:color w:val="000000"/>
          <w:sz w:val="24"/>
          <w:szCs w:val="24"/>
        </w:rPr>
      </w:pPr>
    </w:p>
    <w:p w:rsidR="00A422C9" w:rsidRPr="00E975FA" w:rsidRDefault="00A422C9" w:rsidP="00A422C9">
      <w:pPr>
        <w:pStyle w:val="Default"/>
        <w:ind w:left="720" w:hanging="720"/>
        <w:rPr>
          <w:color w:val="auto"/>
        </w:rPr>
      </w:pPr>
      <w:r w:rsidRPr="00E975FA">
        <w:rPr>
          <w:color w:val="auto"/>
        </w:rPr>
        <w:t>Olaitan S. O, Nwachukwu .E. Igbo C.A. Anyemachi G. A. and Ekong A. O (1999) Curriculum development and management in vocational technical education.Onisha Cape Publishers International Ltd.</w:t>
      </w:r>
    </w:p>
    <w:p w:rsidR="00A422C9" w:rsidRPr="00E975FA" w:rsidRDefault="00A422C9" w:rsidP="00A422C9">
      <w:pPr>
        <w:pStyle w:val="Default"/>
        <w:ind w:left="720" w:hanging="720"/>
        <w:rPr>
          <w:color w:val="auto"/>
        </w:rPr>
      </w:pPr>
    </w:p>
    <w:p w:rsidR="00A422C9" w:rsidRPr="00E975FA" w:rsidRDefault="00A422C9" w:rsidP="00A422C9">
      <w:pPr>
        <w:pStyle w:val="Default"/>
        <w:ind w:left="720" w:hanging="720"/>
      </w:pPr>
      <w:r w:rsidRPr="00E975FA">
        <w:t xml:space="preserve">Raghu U (2009). </w:t>
      </w:r>
      <w:r w:rsidRPr="00E975FA">
        <w:rPr>
          <w:i/>
          <w:iCs/>
        </w:rPr>
        <w:t>Utilization of economic resources</w:t>
      </w:r>
      <w:r w:rsidRPr="00E975FA">
        <w:t>.Retrieved from www.google .com on 6/5/13.</w:t>
      </w:r>
    </w:p>
    <w:p w:rsidR="00A422C9" w:rsidRPr="00E975FA" w:rsidRDefault="00A422C9" w:rsidP="00A422C9">
      <w:pPr>
        <w:pStyle w:val="Default"/>
        <w:ind w:left="720" w:hanging="720"/>
      </w:pPr>
    </w:p>
    <w:p w:rsidR="00A422C9" w:rsidRPr="00E975FA" w:rsidRDefault="00A422C9" w:rsidP="00A422C9">
      <w:pPr>
        <w:autoSpaceDE w:val="0"/>
        <w:autoSpaceDN w:val="0"/>
        <w:adjustRightInd w:val="0"/>
        <w:spacing w:after="0" w:line="240" w:lineRule="auto"/>
        <w:ind w:left="720" w:hanging="720"/>
        <w:jc w:val="both"/>
        <w:rPr>
          <w:rFonts w:ascii="Times New Roman" w:hAnsi="Times New Roman"/>
          <w:i/>
          <w:iCs/>
          <w:sz w:val="24"/>
          <w:szCs w:val="24"/>
        </w:rPr>
      </w:pPr>
      <w:r w:rsidRPr="00E975FA">
        <w:rPr>
          <w:rFonts w:ascii="Times New Roman" w:hAnsi="Times New Roman"/>
          <w:sz w:val="24"/>
          <w:szCs w:val="24"/>
        </w:rPr>
        <w:t xml:space="preserve">Shaibu, A.M &amp; Mari J.S (2008). Enriching laboratory activities in school: Implication for the chemistry teachers: </w:t>
      </w:r>
      <w:r w:rsidRPr="00E975FA">
        <w:rPr>
          <w:rFonts w:ascii="Times New Roman" w:hAnsi="Times New Roman"/>
          <w:i/>
          <w:iCs/>
          <w:sz w:val="24"/>
          <w:szCs w:val="24"/>
        </w:rPr>
        <w:t>41st STAN AnnualConference Proceedings 146-148</w:t>
      </w:r>
    </w:p>
    <w:p w:rsidR="00A422C9" w:rsidRPr="00E975FA" w:rsidRDefault="00A422C9" w:rsidP="00A422C9">
      <w:pPr>
        <w:autoSpaceDE w:val="0"/>
        <w:autoSpaceDN w:val="0"/>
        <w:adjustRightInd w:val="0"/>
        <w:spacing w:after="0" w:line="240" w:lineRule="auto"/>
        <w:ind w:left="720" w:hanging="720"/>
        <w:jc w:val="both"/>
        <w:rPr>
          <w:rFonts w:ascii="Times New Roman" w:hAnsi="Times New Roman"/>
          <w:i/>
          <w:iCs/>
          <w:sz w:val="24"/>
          <w:szCs w:val="24"/>
        </w:rPr>
      </w:pPr>
    </w:p>
    <w:p w:rsidR="00A422C9" w:rsidRPr="00E975FA" w:rsidRDefault="00A422C9" w:rsidP="00A422C9">
      <w:pPr>
        <w:pStyle w:val="Default"/>
        <w:ind w:left="720" w:hanging="720"/>
      </w:pPr>
      <w:r w:rsidRPr="00E975FA">
        <w:lastRenderedPageBreak/>
        <w:t xml:space="preserve">Ukwetura  J. A. (2012). Utilization of identified instructional material in teaching of agricultural science in secondary school in Taraba State. M. Tech Thesis M.Tech, Yola </w:t>
      </w:r>
    </w:p>
    <w:p w:rsidR="00A422C9" w:rsidRPr="00E975FA" w:rsidRDefault="00A422C9" w:rsidP="00A422C9">
      <w:pPr>
        <w:pStyle w:val="Default"/>
        <w:ind w:left="720" w:hanging="720"/>
        <w:rPr>
          <w:i/>
        </w:rPr>
      </w:pPr>
    </w:p>
    <w:p w:rsidR="00A422C9" w:rsidRPr="00E975FA" w:rsidRDefault="00A422C9" w:rsidP="00A422C9">
      <w:pPr>
        <w:pStyle w:val="Default"/>
        <w:ind w:left="720" w:hanging="720"/>
        <w:rPr>
          <w:color w:val="auto"/>
          <w:shd w:val="clear" w:color="auto" w:fill="FFFFFF"/>
        </w:rPr>
      </w:pPr>
      <w:r w:rsidRPr="00E975FA">
        <w:rPr>
          <w:color w:val="auto"/>
          <w:shd w:val="clear" w:color="auto" w:fill="FFFFFF"/>
        </w:rPr>
        <w:t>Yalams S. M. &amp; Ndomi B. M. (2000</w:t>
      </w:r>
      <w:r w:rsidRPr="00E975FA">
        <w:rPr>
          <w:i/>
          <w:color w:val="auto"/>
          <w:shd w:val="clear" w:color="auto" w:fill="FFFFFF"/>
        </w:rPr>
        <w:t>). Research report writing and supervision</w:t>
      </w:r>
      <w:r w:rsidRPr="00E975FA">
        <w:rPr>
          <w:color w:val="auto"/>
          <w:shd w:val="clear" w:color="auto" w:fill="FFFFFF"/>
        </w:rPr>
        <w:t xml:space="preserve">, A guide to supervisor and students in Education, Engineering, Science and Technology </w:t>
      </w:r>
    </w:p>
    <w:p w:rsidR="00A422C9" w:rsidRPr="00E975FA" w:rsidRDefault="00A422C9" w:rsidP="00A422C9">
      <w:pPr>
        <w:pStyle w:val="Default"/>
        <w:ind w:left="720" w:hanging="720"/>
        <w:rPr>
          <w:color w:val="auto"/>
          <w:shd w:val="clear" w:color="auto" w:fill="FFFFFF"/>
        </w:rPr>
      </w:pPr>
      <w:r w:rsidRPr="00E975FA">
        <w:rPr>
          <w:color w:val="auto"/>
          <w:shd w:val="clear" w:color="auto" w:fill="FFFFFF"/>
        </w:rPr>
        <w:t xml:space="preserve">            ( League of Researchers in Nigeria) Bauchi, Nigeria</w:t>
      </w:r>
    </w:p>
    <w:p w:rsidR="00A422C9" w:rsidRPr="00E975FA" w:rsidRDefault="00A422C9" w:rsidP="00A422C9">
      <w:pPr>
        <w:pStyle w:val="Default"/>
        <w:ind w:left="720" w:hanging="720"/>
        <w:rPr>
          <w:color w:val="auto"/>
          <w:shd w:val="clear" w:color="auto" w:fill="FFFFFF"/>
        </w:rPr>
      </w:pPr>
    </w:p>
    <w:p w:rsidR="00A422C9" w:rsidRPr="00E975FA" w:rsidRDefault="00A422C9" w:rsidP="00A422C9">
      <w:pPr>
        <w:pStyle w:val="Default"/>
        <w:ind w:left="720" w:hanging="720"/>
        <w:rPr>
          <w:color w:val="auto"/>
          <w:shd w:val="clear" w:color="auto" w:fill="FFFFFF"/>
        </w:rPr>
      </w:pPr>
      <w:r w:rsidRPr="00E975FA">
        <w:rPr>
          <w:color w:val="auto"/>
          <w:shd w:val="clear" w:color="auto" w:fill="FFFFFF"/>
        </w:rPr>
        <w:t>Yusuf J. J (2012). Evaluation of agricultural science laboratory in government secondary schools in Kaduna state MTech Thesis MAUTECH, Yola (unpublish material)</w:t>
      </w:r>
    </w:p>
    <w:p w:rsidR="00A422C9" w:rsidRPr="00E975FA" w:rsidRDefault="00A422C9" w:rsidP="00A422C9">
      <w:pPr>
        <w:pStyle w:val="Default"/>
        <w:ind w:left="720" w:hanging="720"/>
        <w:rPr>
          <w:color w:val="auto"/>
          <w:shd w:val="clear" w:color="auto" w:fill="FFFFFF"/>
        </w:rPr>
      </w:pPr>
    </w:p>
    <w:p w:rsidR="00A422C9" w:rsidRPr="00E975FA" w:rsidRDefault="00A422C9" w:rsidP="00A422C9">
      <w:pPr>
        <w:autoSpaceDE w:val="0"/>
        <w:autoSpaceDN w:val="0"/>
        <w:adjustRightInd w:val="0"/>
        <w:spacing w:after="0" w:line="240" w:lineRule="auto"/>
        <w:ind w:left="720" w:hanging="720"/>
        <w:jc w:val="both"/>
        <w:rPr>
          <w:rFonts w:ascii="Times New Roman" w:hAnsi="Times New Roman"/>
          <w:i/>
          <w:iCs/>
          <w:sz w:val="24"/>
          <w:szCs w:val="24"/>
        </w:rPr>
      </w:pPr>
    </w:p>
    <w:p w:rsidR="00A422C9" w:rsidRPr="00E975FA" w:rsidRDefault="00A422C9" w:rsidP="00A422C9">
      <w:pPr>
        <w:autoSpaceDE w:val="0"/>
        <w:autoSpaceDN w:val="0"/>
        <w:adjustRightInd w:val="0"/>
        <w:spacing w:after="0" w:line="240" w:lineRule="auto"/>
        <w:ind w:left="720" w:hanging="720"/>
        <w:jc w:val="both"/>
        <w:rPr>
          <w:rFonts w:ascii="Times New Roman" w:hAnsi="Times New Roman"/>
          <w:i/>
          <w:iCs/>
          <w:sz w:val="24"/>
          <w:szCs w:val="24"/>
        </w:rPr>
      </w:pPr>
    </w:p>
    <w:p w:rsidR="00A422C9" w:rsidRPr="00E975FA" w:rsidRDefault="00A422C9" w:rsidP="00A422C9">
      <w:pPr>
        <w:spacing w:after="0" w:line="240" w:lineRule="auto"/>
        <w:ind w:left="630" w:hanging="630"/>
        <w:jc w:val="both"/>
        <w:rPr>
          <w:rFonts w:ascii="Times New Roman" w:hAnsi="Times New Roman"/>
          <w:sz w:val="24"/>
          <w:szCs w:val="24"/>
        </w:rPr>
      </w:pPr>
    </w:p>
    <w:p w:rsidR="00A422C9" w:rsidRPr="00E975FA" w:rsidRDefault="00A422C9" w:rsidP="00A422C9">
      <w:pPr>
        <w:pStyle w:val="Default"/>
        <w:ind w:left="720" w:hanging="720"/>
        <w:rPr>
          <w:color w:val="auto"/>
        </w:rPr>
      </w:pPr>
    </w:p>
    <w:p w:rsidR="00A422C9" w:rsidRPr="00E975FA" w:rsidRDefault="00A422C9" w:rsidP="00A422C9">
      <w:pPr>
        <w:pStyle w:val="Default"/>
        <w:ind w:left="720" w:hanging="720"/>
        <w:rPr>
          <w:color w:val="auto"/>
        </w:rPr>
      </w:pPr>
    </w:p>
    <w:p w:rsidR="00A422C9" w:rsidRPr="00E975FA" w:rsidRDefault="00A422C9" w:rsidP="00A422C9">
      <w:pPr>
        <w:autoSpaceDE w:val="0"/>
        <w:autoSpaceDN w:val="0"/>
        <w:adjustRightInd w:val="0"/>
        <w:spacing w:after="0" w:line="240" w:lineRule="auto"/>
        <w:jc w:val="both"/>
        <w:rPr>
          <w:rFonts w:ascii="Times New Roman" w:hAnsi="Times New Roman"/>
          <w:sz w:val="24"/>
          <w:szCs w:val="24"/>
        </w:rPr>
      </w:pPr>
    </w:p>
    <w:p w:rsidR="00A422C9" w:rsidRPr="00E975FA" w:rsidRDefault="00A422C9" w:rsidP="00A422C9">
      <w:pPr>
        <w:pStyle w:val="Default"/>
        <w:jc w:val="both"/>
        <w:rPr>
          <w:color w:val="auto"/>
        </w:rPr>
      </w:pPr>
    </w:p>
    <w:p w:rsidR="00A422C9" w:rsidRPr="00E975FA" w:rsidRDefault="00A422C9" w:rsidP="00A422C9">
      <w:pPr>
        <w:spacing w:after="0" w:line="240" w:lineRule="auto"/>
        <w:rPr>
          <w:rFonts w:ascii="Times New Roman" w:hAnsi="Times New Roman"/>
          <w:b/>
          <w:sz w:val="24"/>
          <w:szCs w:val="24"/>
        </w:rPr>
      </w:pPr>
    </w:p>
    <w:p w:rsidR="00A422C9" w:rsidRPr="00E975FA" w:rsidRDefault="00A422C9" w:rsidP="00A422C9">
      <w:pPr>
        <w:spacing w:after="0"/>
        <w:jc w:val="center"/>
        <w:rPr>
          <w:sz w:val="24"/>
          <w:szCs w:val="24"/>
        </w:rPr>
      </w:pPr>
    </w:p>
    <w:p w:rsidR="00A422C9" w:rsidRPr="00613510" w:rsidRDefault="00A422C9" w:rsidP="00BB013D">
      <w:pPr>
        <w:spacing w:after="0" w:line="264" w:lineRule="auto"/>
        <w:ind w:left="450" w:hanging="450"/>
        <w:jc w:val="both"/>
        <w:rPr>
          <w:rFonts w:ascii="Times New Roman" w:hAnsi="Times New Roman"/>
          <w:szCs w:val="24"/>
        </w:rPr>
        <w:sectPr w:rsidR="00A422C9" w:rsidRPr="00613510" w:rsidSect="00253904">
          <w:type w:val="continuous"/>
          <w:pgSz w:w="12240" w:h="15840"/>
          <w:pgMar w:top="1008" w:right="1440" w:bottom="1008" w:left="1350" w:header="720" w:footer="720" w:gutter="0"/>
          <w:cols w:num="2" w:space="432"/>
          <w:docGrid w:linePitch="360"/>
        </w:sectPr>
      </w:pPr>
    </w:p>
    <w:p w:rsidR="00BB013D" w:rsidRDefault="00BB013D" w:rsidP="00BB013D">
      <w:pPr>
        <w:spacing w:after="0" w:line="264" w:lineRule="auto"/>
        <w:rPr>
          <w:rFonts w:ascii="Times New Roman" w:hAnsi="Times New Roman"/>
          <w:b/>
          <w:sz w:val="24"/>
          <w:szCs w:val="24"/>
        </w:rPr>
      </w:pPr>
    </w:p>
    <w:p w:rsidR="00613510" w:rsidRDefault="00613510" w:rsidP="00BB013D">
      <w:pPr>
        <w:spacing w:after="0" w:line="264" w:lineRule="auto"/>
        <w:rPr>
          <w:rFonts w:ascii="Times New Roman" w:hAnsi="Times New Roman"/>
          <w:b/>
          <w:sz w:val="24"/>
          <w:szCs w:val="24"/>
        </w:rPr>
      </w:pPr>
    </w:p>
    <w:p w:rsidR="00613510" w:rsidRDefault="00613510" w:rsidP="00BB013D">
      <w:pPr>
        <w:spacing w:after="0" w:line="264" w:lineRule="auto"/>
        <w:rPr>
          <w:rFonts w:ascii="Times New Roman" w:hAnsi="Times New Roman"/>
          <w:b/>
          <w:sz w:val="24"/>
          <w:szCs w:val="24"/>
        </w:rPr>
      </w:pPr>
    </w:p>
    <w:p w:rsidR="00BB013D" w:rsidRPr="00BB013D" w:rsidRDefault="00BB013D" w:rsidP="00BB013D">
      <w:pPr>
        <w:autoSpaceDE w:val="0"/>
        <w:autoSpaceDN w:val="0"/>
        <w:adjustRightInd w:val="0"/>
        <w:spacing w:after="0" w:line="264" w:lineRule="auto"/>
        <w:jc w:val="both"/>
        <w:rPr>
          <w:rFonts w:ascii="Times New Roman" w:hAnsi="Times New Roman"/>
          <w:b/>
          <w:bCs/>
          <w:color w:val="000000"/>
          <w:sz w:val="24"/>
          <w:szCs w:val="24"/>
        </w:rPr>
      </w:pPr>
    </w:p>
    <w:sectPr w:rsidR="00BB013D" w:rsidRPr="00BB013D" w:rsidSect="004666EC">
      <w:type w:val="continuous"/>
      <w:pgSz w:w="11907" w:h="16839" w:code="9"/>
      <w:pgMar w:top="810" w:right="1107" w:bottom="1440" w:left="1440" w:header="1008" w:footer="1008" w:gutter="0"/>
      <w:pgNumType w:start="136"/>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C5D" w:rsidRDefault="003A2C5D" w:rsidP="00D602A7">
      <w:pPr>
        <w:spacing w:after="0" w:line="240" w:lineRule="auto"/>
      </w:pPr>
      <w:r>
        <w:separator/>
      </w:r>
    </w:p>
  </w:endnote>
  <w:endnote w:type="continuationSeparator" w:id="1">
    <w:p w:rsidR="003A2C5D" w:rsidRDefault="003A2C5D" w:rsidP="00D60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P MultinationalB Roman">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4"/>
        <w:szCs w:val="24"/>
      </w:rPr>
      <w:id w:val="5845748"/>
      <w:docPartObj>
        <w:docPartGallery w:val="Page Numbers (Bottom of Page)"/>
        <w:docPartUnique/>
      </w:docPartObj>
    </w:sdtPr>
    <w:sdtContent>
      <w:p w:rsidR="00A422C9" w:rsidRPr="00E31F80" w:rsidRDefault="00A422C9">
        <w:pPr>
          <w:pStyle w:val="Footer"/>
          <w:jc w:val="center"/>
          <w:rPr>
            <w:b/>
            <w:sz w:val="24"/>
            <w:szCs w:val="24"/>
          </w:rPr>
        </w:pPr>
        <w:r>
          <w:rPr>
            <w:b/>
            <w:sz w:val="24"/>
            <w:szCs w:val="24"/>
          </w:rPr>
          <w:t>306</w:t>
        </w:r>
      </w:p>
    </w:sdtContent>
  </w:sdt>
  <w:p w:rsidR="00A422C9" w:rsidRDefault="00A422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910"/>
      <w:docPartObj>
        <w:docPartGallery w:val="Page Numbers (Bottom of Page)"/>
        <w:docPartUnique/>
      </w:docPartObj>
    </w:sdtPr>
    <w:sdtContent>
      <w:p w:rsidR="00A422C9" w:rsidRDefault="00A422C9">
        <w:pPr>
          <w:pStyle w:val="Footer"/>
          <w:jc w:val="center"/>
        </w:pPr>
        <w:r w:rsidRPr="002A43FD">
          <w:rPr>
            <w:rFonts w:ascii="Times New Roman" w:hAnsi="Times New Roman"/>
            <w:b/>
            <w:sz w:val="26"/>
            <w:szCs w:val="26"/>
          </w:rPr>
          <w:fldChar w:fldCharType="begin"/>
        </w:r>
        <w:r w:rsidRPr="002A43FD">
          <w:rPr>
            <w:rFonts w:ascii="Times New Roman" w:hAnsi="Times New Roman"/>
            <w:b/>
            <w:sz w:val="26"/>
            <w:szCs w:val="26"/>
          </w:rPr>
          <w:instrText xml:space="preserve"> PAGE   \* MERGEFORMAT </w:instrText>
        </w:r>
        <w:r w:rsidRPr="002A43FD">
          <w:rPr>
            <w:rFonts w:ascii="Times New Roman" w:hAnsi="Times New Roman"/>
            <w:b/>
            <w:sz w:val="26"/>
            <w:szCs w:val="26"/>
          </w:rPr>
          <w:fldChar w:fldCharType="separate"/>
        </w:r>
        <w:r w:rsidR="00371F37">
          <w:rPr>
            <w:rFonts w:ascii="Times New Roman" w:hAnsi="Times New Roman"/>
            <w:b/>
            <w:noProof/>
            <w:sz w:val="26"/>
            <w:szCs w:val="26"/>
          </w:rPr>
          <w:t>339</w:t>
        </w:r>
        <w:r w:rsidRPr="002A43FD">
          <w:rPr>
            <w:rFonts w:ascii="Times New Roman" w:hAnsi="Times New Roman"/>
            <w:b/>
            <w:sz w:val="26"/>
            <w:szCs w:val="26"/>
          </w:rPr>
          <w:fldChar w:fldCharType="end"/>
        </w:r>
      </w:p>
    </w:sdtContent>
  </w:sdt>
  <w:p w:rsidR="00A422C9" w:rsidRDefault="00A42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C5D" w:rsidRDefault="003A2C5D" w:rsidP="00D602A7">
      <w:pPr>
        <w:spacing w:after="0" w:line="240" w:lineRule="auto"/>
      </w:pPr>
      <w:r>
        <w:separator/>
      </w:r>
    </w:p>
  </w:footnote>
  <w:footnote w:type="continuationSeparator" w:id="1">
    <w:p w:rsidR="003A2C5D" w:rsidRDefault="003A2C5D" w:rsidP="00D602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18"/>
        <w:szCs w:val="18"/>
      </w:rPr>
      <w:alias w:val="Title"/>
      <w:id w:val="77738743"/>
      <w:placeholder>
        <w:docPart w:val="96FF1614FA9F4AEDA8824A3CF4C47E04"/>
      </w:placeholder>
      <w:dataBinding w:prefixMappings="xmlns:ns0='http://schemas.openxmlformats.org/package/2006/metadata/core-properties' xmlns:ns1='http://purl.org/dc/elements/1.1/'" w:xpath="/ns0:coreProperties[1]/ns1:title[1]" w:storeItemID="{6C3C8BC8-F283-45AE-878A-BAB7291924A1}"/>
      <w:text/>
    </w:sdtPr>
    <w:sdtContent>
      <w:p w:rsidR="00A422C9" w:rsidRPr="00E33F5E" w:rsidRDefault="00A422C9" w:rsidP="00213281">
        <w:pPr>
          <w:pStyle w:val="Header"/>
          <w:pBdr>
            <w:bottom w:val="thickThinSmallGap" w:sz="24" w:space="1" w:color="622423" w:themeColor="accent2" w:themeShade="7F"/>
          </w:pBdr>
          <w:jc w:val="both"/>
          <w:rPr>
            <w:rFonts w:asciiTheme="majorHAnsi" w:eastAsiaTheme="majorEastAsia" w:hAnsiTheme="majorHAnsi" w:cstheme="majorBidi"/>
            <w:sz w:val="32"/>
            <w:szCs w:val="32"/>
          </w:rPr>
        </w:pPr>
        <w:r w:rsidRPr="00E33F5E">
          <w:rPr>
            <w:rFonts w:asciiTheme="majorHAnsi" w:eastAsiaTheme="majorEastAsia" w:hAnsiTheme="majorHAnsi" w:cstheme="majorBidi"/>
            <w:b/>
            <w:i/>
            <w:sz w:val="18"/>
            <w:szCs w:val="18"/>
          </w:rPr>
          <w:t>Journal of Association of Vocational and Technical Educators of Nigeria</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i/>
        <w:sz w:val="20"/>
        <w:szCs w:val="20"/>
      </w:rPr>
      <w:alias w:val="Title"/>
      <w:id w:val="533466"/>
      <w:placeholder>
        <w:docPart w:val="96FF1614FA9F4AEDA8824A3CF4C47E04"/>
      </w:placeholder>
      <w:dataBinding w:prefixMappings="xmlns:ns0='http://schemas.openxmlformats.org/package/2006/metadata/core-properties' xmlns:ns1='http://purl.org/dc/elements/1.1/'" w:xpath="/ns0:coreProperties[1]/ns1:title[1]" w:storeItemID="{6C3C8BC8-F283-45AE-878A-BAB7291924A1}"/>
      <w:text/>
    </w:sdtPr>
    <w:sdtContent>
      <w:p w:rsidR="00A422C9" w:rsidRPr="00BB013D" w:rsidRDefault="00A422C9" w:rsidP="00BB013D">
        <w:pPr>
          <w:pStyle w:val="Header"/>
          <w:pBdr>
            <w:bottom w:val="thickThinSmallGap" w:sz="24" w:space="1" w:color="622423" w:themeColor="accent2" w:themeShade="7F"/>
          </w:pBdr>
          <w:jc w:val="both"/>
          <w:rPr>
            <w:rFonts w:asciiTheme="majorHAnsi" w:eastAsiaTheme="majorEastAsia" w:hAnsiTheme="majorHAnsi" w:cstheme="majorBidi"/>
            <w:sz w:val="32"/>
            <w:szCs w:val="32"/>
          </w:rPr>
        </w:pPr>
        <w:r>
          <w:rPr>
            <w:rFonts w:ascii="Times New Roman" w:eastAsiaTheme="majorEastAsia" w:hAnsi="Times New Roman"/>
            <w:i/>
            <w:sz w:val="20"/>
            <w:szCs w:val="20"/>
          </w:rPr>
          <w:t>Journal of Association of Vocational and Technical Educators of Nigeria</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7CAE266"/>
    <w:lvl w:ilvl="0" w:tplc="7F1E3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8467A2"/>
    <w:multiLevelType w:val="hybridMultilevel"/>
    <w:tmpl w:val="573854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6283B"/>
    <w:multiLevelType w:val="hybridMultilevel"/>
    <w:tmpl w:val="4C967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42B24"/>
    <w:multiLevelType w:val="hybridMultilevel"/>
    <w:tmpl w:val="783408A4"/>
    <w:lvl w:ilvl="0" w:tplc="CD968C3E">
      <w:start w:val="1"/>
      <w:numFmt w:val="decimal"/>
      <w:lvlText w:val="%1."/>
      <w:lvlJc w:val="left"/>
      <w:pPr>
        <w:ind w:left="720" w:hanging="72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4B67EB"/>
    <w:multiLevelType w:val="hybridMultilevel"/>
    <w:tmpl w:val="E3FA9D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B25CC3"/>
    <w:multiLevelType w:val="hybridMultilevel"/>
    <w:tmpl w:val="DB2234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7A544BF"/>
    <w:multiLevelType w:val="hybridMultilevel"/>
    <w:tmpl w:val="BE787C56"/>
    <w:lvl w:ilvl="0" w:tplc="94449B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604A6"/>
    <w:multiLevelType w:val="hybridMultilevel"/>
    <w:tmpl w:val="34DE969A"/>
    <w:lvl w:ilvl="0" w:tplc="D280067C">
      <w:start w:val="1"/>
      <w:numFmt w:val="lowerRoman"/>
      <w:lvlText w:val="%1)"/>
      <w:lvlJc w:val="left"/>
      <w:pPr>
        <w:ind w:left="720" w:hanging="720"/>
      </w:pPr>
      <w:rPr>
        <w:rFonts w:hint="default"/>
      </w:rPr>
    </w:lvl>
    <w:lvl w:ilvl="1" w:tplc="19AA178E">
      <w:start w:val="6"/>
      <w:numFmt w:val="bullet"/>
      <w:lvlText w:val=""/>
      <w:lvlJc w:val="left"/>
      <w:pPr>
        <w:ind w:left="1080" w:hanging="360"/>
      </w:pPr>
      <w:rPr>
        <w:rFonts w:ascii="Symbol" w:eastAsia="Calibri" w:hAnsi="Symbol" w:cs="Times New Roman" w:hint="default"/>
      </w:rPr>
    </w:lvl>
    <w:lvl w:ilvl="2" w:tplc="0C209FC2">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D934CEC"/>
    <w:multiLevelType w:val="hybridMultilevel"/>
    <w:tmpl w:val="C9DED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B82734"/>
    <w:multiLevelType w:val="hybridMultilevel"/>
    <w:tmpl w:val="36CA58CA"/>
    <w:lvl w:ilvl="0" w:tplc="D924B9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7B65EB"/>
    <w:multiLevelType w:val="hybridMultilevel"/>
    <w:tmpl w:val="5936040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7D3F6D"/>
    <w:multiLevelType w:val="hybridMultilevel"/>
    <w:tmpl w:val="00F63B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A20946"/>
    <w:multiLevelType w:val="hybridMultilevel"/>
    <w:tmpl w:val="06FE80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2752C5"/>
    <w:multiLevelType w:val="hybridMultilevel"/>
    <w:tmpl w:val="DF9AB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38217E"/>
    <w:multiLevelType w:val="multilevel"/>
    <w:tmpl w:val="A58A15A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6805"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5">
    <w:nsid w:val="2655530C"/>
    <w:multiLevelType w:val="hybridMultilevel"/>
    <w:tmpl w:val="589A8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F170C"/>
    <w:multiLevelType w:val="hybridMultilevel"/>
    <w:tmpl w:val="DB087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563DDF"/>
    <w:multiLevelType w:val="hybridMultilevel"/>
    <w:tmpl w:val="172A010A"/>
    <w:lvl w:ilvl="0" w:tplc="4F96AC28">
      <w:start w:val="1"/>
      <w:numFmt w:val="decimal"/>
      <w:lvlText w:val="%1."/>
      <w:lvlJc w:val="left"/>
      <w:pPr>
        <w:ind w:left="360" w:hanging="360"/>
      </w:pPr>
      <w:rPr>
        <w:rFonts w:ascii="Times New Roman" w:eastAsia="Calibr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81851BF"/>
    <w:multiLevelType w:val="hybridMultilevel"/>
    <w:tmpl w:val="8CF65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B906A3"/>
    <w:multiLevelType w:val="hybridMultilevel"/>
    <w:tmpl w:val="FCA88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8B909BE"/>
    <w:multiLevelType w:val="hybridMultilevel"/>
    <w:tmpl w:val="697EA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2A8D0F80"/>
    <w:multiLevelType w:val="hybridMultilevel"/>
    <w:tmpl w:val="BC4AD9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D01E9F"/>
    <w:multiLevelType w:val="hybridMultilevel"/>
    <w:tmpl w:val="EB72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632A5E"/>
    <w:multiLevelType w:val="hybridMultilevel"/>
    <w:tmpl w:val="F28A5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BE4866"/>
    <w:multiLevelType w:val="hybridMultilevel"/>
    <w:tmpl w:val="3CF4B3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CFA1BE0"/>
    <w:multiLevelType w:val="hybridMultilevel"/>
    <w:tmpl w:val="C7C8DC3E"/>
    <w:lvl w:ilvl="0" w:tplc="9CCEFE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34FD08D9"/>
    <w:multiLevelType w:val="hybridMultilevel"/>
    <w:tmpl w:val="B86ECBDA"/>
    <w:lvl w:ilvl="0" w:tplc="FCB202A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D31D8B"/>
    <w:multiLevelType w:val="hybridMultilevel"/>
    <w:tmpl w:val="30545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0B4BF7"/>
    <w:multiLevelType w:val="hybridMultilevel"/>
    <w:tmpl w:val="345E4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B32290E"/>
    <w:multiLevelType w:val="multilevel"/>
    <w:tmpl w:val="6274788A"/>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nsid w:val="3E9B10B5"/>
    <w:multiLevelType w:val="hybridMultilevel"/>
    <w:tmpl w:val="5D0E587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3FA14B98"/>
    <w:multiLevelType w:val="hybridMultilevel"/>
    <w:tmpl w:val="707CC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AF59E0"/>
    <w:multiLevelType w:val="hybridMultilevel"/>
    <w:tmpl w:val="789C8078"/>
    <w:lvl w:ilvl="0" w:tplc="F3E8AC0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BD70C8"/>
    <w:multiLevelType w:val="hybridMultilevel"/>
    <w:tmpl w:val="41560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D17F9"/>
    <w:multiLevelType w:val="hybridMultilevel"/>
    <w:tmpl w:val="A9E08F54"/>
    <w:lvl w:ilvl="0" w:tplc="8D9ABF7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0C15B6E"/>
    <w:multiLevelType w:val="hybridMultilevel"/>
    <w:tmpl w:val="E95C300E"/>
    <w:lvl w:ilvl="0" w:tplc="09BA96E8">
      <w:start w:val="1"/>
      <w:numFmt w:val="lowerLetter"/>
      <w:lvlText w:val="(%1)"/>
      <w:lvlJc w:val="left"/>
      <w:pPr>
        <w:ind w:left="720" w:hanging="360"/>
      </w:pPr>
      <w:rPr>
        <w:rFonts w:ascii="Verdana" w:eastAsiaTheme="minorHAnsi" w:hAnsi="Verdana" w:cstheme="minorBidi"/>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1048F3"/>
    <w:multiLevelType w:val="hybridMultilevel"/>
    <w:tmpl w:val="20FCD2A0"/>
    <w:lvl w:ilvl="0" w:tplc="E73A1DFE">
      <w:start w:val="5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42C830B4"/>
    <w:multiLevelType w:val="hybridMultilevel"/>
    <w:tmpl w:val="56C4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4F07C05"/>
    <w:multiLevelType w:val="hybridMultilevel"/>
    <w:tmpl w:val="441A0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65569B0"/>
    <w:multiLevelType w:val="hybridMultilevel"/>
    <w:tmpl w:val="53A45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1A3384"/>
    <w:multiLevelType w:val="hybridMultilevel"/>
    <w:tmpl w:val="2952AA26"/>
    <w:lvl w:ilvl="0" w:tplc="13D2D15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nsid w:val="49A46DEC"/>
    <w:multiLevelType w:val="hybridMultilevel"/>
    <w:tmpl w:val="20FCD2A0"/>
    <w:lvl w:ilvl="0" w:tplc="E73A1DFE">
      <w:start w:val="5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4AD76BA3"/>
    <w:multiLevelType w:val="multilevel"/>
    <w:tmpl w:val="4AD76BA3"/>
    <w:lvl w:ilvl="0">
      <w:start w:val="1"/>
      <w:numFmt w:val="decimal"/>
      <w:lvlText w:val="%1."/>
      <w:lvlJc w:val="right"/>
      <w:pPr>
        <w:ind w:left="720" w:hanging="360"/>
      </w:pPr>
      <w:rPr>
        <w:rFonts w:ascii="Times New Roman" w:eastAsia="Calibri" w:hAnsi="Times New Roman"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3">
    <w:nsid w:val="4BC22382"/>
    <w:multiLevelType w:val="hybridMultilevel"/>
    <w:tmpl w:val="110E9F2C"/>
    <w:lvl w:ilvl="0" w:tplc="F320DA82">
      <w:start w:val="1"/>
      <w:numFmt w:val="decimal"/>
      <w:lvlText w:val="%1."/>
      <w:lvlJc w:val="left"/>
      <w:pPr>
        <w:ind w:left="360" w:hanging="360"/>
      </w:pPr>
      <w:rPr>
        <w:rFonts w:ascii="Times New Roman" w:eastAsiaTheme="minorEastAsia"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55CB0D34"/>
    <w:multiLevelType w:val="hybridMultilevel"/>
    <w:tmpl w:val="0406A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A315A31"/>
    <w:multiLevelType w:val="multilevel"/>
    <w:tmpl w:val="C29C570C"/>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nsid w:val="5ACE4ECD"/>
    <w:multiLevelType w:val="hybridMultilevel"/>
    <w:tmpl w:val="0BC841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D0F5170"/>
    <w:multiLevelType w:val="hybridMultilevel"/>
    <w:tmpl w:val="F92001A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D2642BC"/>
    <w:multiLevelType w:val="hybridMultilevel"/>
    <w:tmpl w:val="D1101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D2C3D7C"/>
    <w:multiLevelType w:val="hybridMultilevel"/>
    <w:tmpl w:val="E60E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D16D6A"/>
    <w:multiLevelType w:val="hybridMultilevel"/>
    <w:tmpl w:val="AC2EE0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9E22EA"/>
    <w:multiLevelType w:val="hybridMultilevel"/>
    <w:tmpl w:val="26642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508421E"/>
    <w:multiLevelType w:val="hybridMultilevel"/>
    <w:tmpl w:val="33409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7BB3AAA"/>
    <w:multiLevelType w:val="hybridMultilevel"/>
    <w:tmpl w:val="911A2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81E0F5F"/>
    <w:multiLevelType w:val="hybridMultilevel"/>
    <w:tmpl w:val="3164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500774"/>
    <w:multiLevelType w:val="hybridMultilevel"/>
    <w:tmpl w:val="508A3A20"/>
    <w:lvl w:ilvl="0" w:tplc="53DA6726">
      <w:start w:val="1"/>
      <w:numFmt w:val="lowerLetter"/>
      <w:lvlText w:val="(%1)"/>
      <w:lvlJc w:val="left"/>
      <w:pPr>
        <w:ind w:left="360" w:hanging="360"/>
      </w:pPr>
      <w:rPr>
        <w:rFonts w:ascii="Verdana" w:eastAsiaTheme="minorHAnsi" w:hAnsi="Verdan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F513DA1"/>
    <w:multiLevelType w:val="hybridMultilevel"/>
    <w:tmpl w:val="26A04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21D0AA2"/>
    <w:multiLevelType w:val="hybridMultilevel"/>
    <w:tmpl w:val="20443782"/>
    <w:lvl w:ilvl="0" w:tplc="12D2695A">
      <w:start w:val="10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49E1504"/>
    <w:multiLevelType w:val="hybridMultilevel"/>
    <w:tmpl w:val="8062A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345ADF"/>
    <w:multiLevelType w:val="hybridMultilevel"/>
    <w:tmpl w:val="2A8A37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43"/>
  </w:num>
  <w:num w:numId="4">
    <w:abstractNumId w:val="19"/>
  </w:num>
  <w:num w:numId="5">
    <w:abstractNumId w:val="4"/>
  </w:num>
  <w:num w:numId="6">
    <w:abstractNumId w:val="45"/>
  </w:num>
  <w:num w:numId="7">
    <w:abstractNumId w:val="52"/>
  </w:num>
  <w:num w:numId="8">
    <w:abstractNumId w:val="46"/>
  </w:num>
  <w:num w:numId="9">
    <w:abstractNumId w:val="33"/>
  </w:num>
  <w:num w:numId="10">
    <w:abstractNumId w:val="24"/>
  </w:num>
  <w:num w:numId="11">
    <w:abstractNumId w:val="2"/>
  </w:num>
  <w:num w:numId="12">
    <w:abstractNumId w:val="35"/>
  </w:num>
  <w:num w:numId="13">
    <w:abstractNumId w:val="55"/>
  </w:num>
  <w:num w:numId="14">
    <w:abstractNumId w:val="37"/>
  </w:num>
  <w:num w:numId="15">
    <w:abstractNumId w:val="28"/>
  </w:num>
  <w:num w:numId="16">
    <w:abstractNumId w:val="7"/>
  </w:num>
  <w:num w:numId="17">
    <w:abstractNumId w:val="0"/>
  </w:num>
  <w:num w:numId="18">
    <w:abstractNumId w:val="27"/>
  </w:num>
  <w:num w:numId="19">
    <w:abstractNumId w:val="1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59"/>
  </w:num>
  <w:num w:numId="26">
    <w:abstractNumId w:val="58"/>
  </w:num>
  <w:num w:numId="27">
    <w:abstractNumId w:val="25"/>
  </w:num>
  <w:num w:numId="28">
    <w:abstractNumId w:val="17"/>
  </w:num>
  <w:num w:numId="29">
    <w:abstractNumId w:val="39"/>
  </w:num>
  <w:num w:numId="30">
    <w:abstractNumId w:val="8"/>
  </w:num>
  <w:num w:numId="31">
    <w:abstractNumId w:val="30"/>
  </w:num>
  <w:num w:numId="32">
    <w:abstractNumId w:val="38"/>
  </w:num>
  <w:num w:numId="33">
    <w:abstractNumId w:val="9"/>
  </w:num>
  <w:num w:numId="34">
    <w:abstractNumId w:val="16"/>
  </w:num>
  <w:num w:numId="35">
    <w:abstractNumId w:val="3"/>
  </w:num>
  <w:num w:numId="36">
    <w:abstractNumId w:val="1"/>
  </w:num>
  <w:num w:numId="37">
    <w:abstractNumId w:val="12"/>
  </w:num>
  <w:num w:numId="38">
    <w:abstractNumId w:val="57"/>
  </w:num>
  <w:num w:numId="39">
    <w:abstractNumId w:val="56"/>
  </w:num>
  <w:num w:numId="40">
    <w:abstractNumId w:val="51"/>
  </w:num>
  <w:num w:numId="41">
    <w:abstractNumId w:val="47"/>
  </w:num>
  <w:num w:numId="42">
    <w:abstractNumId w:val="31"/>
  </w:num>
  <w:num w:numId="43">
    <w:abstractNumId w:val="11"/>
  </w:num>
  <w:num w:numId="44">
    <w:abstractNumId w:val="6"/>
  </w:num>
  <w:num w:numId="45">
    <w:abstractNumId w:val="34"/>
  </w:num>
  <w:num w:numId="46">
    <w:abstractNumId w:val="50"/>
  </w:num>
  <w:num w:numId="47">
    <w:abstractNumId w:val="53"/>
  </w:num>
  <w:num w:numId="48">
    <w:abstractNumId w:val="48"/>
  </w:num>
  <w:num w:numId="49">
    <w:abstractNumId w:val="13"/>
  </w:num>
  <w:num w:numId="50">
    <w:abstractNumId w:val="44"/>
  </w:num>
  <w:num w:numId="51">
    <w:abstractNumId w:val="18"/>
  </w:num>
  <w:num w:numId="52">
    <w:abstractNumId w:val="49"/>
  </w:num>
  <w:num w:numId="53">
    <w:abstractNumId w:val="22"/>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26"/>
  </w:num>
  <w:num w:numId="57">
    <w:abstractNumId w:val="36"/>
  </w:num>
  <w:num w:numId="58">
    <w:abstractNumId w:val="41"/>
  </w:num>
  <w:num w:numId="59">
    <w:abstractNumId w:val="23"/>
  </w:num>
  <w:num w:numId="60">
    <w:abstractNumId w:val="1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89090"/>
  </w:hdrShapeDefaults>
  <w:footnotePr>
    <w:footnote w:id="0"/>
    <w:footnote w:id="1"/>
  </w:footnotePr>
  <w:endnotePr>
    <w:endnote w:id="0"/>
    <w:endnote w:id="1"/>
  </w:endnotePr>
  <w:compat/>
  <w:rsids>
    <w:rsidRoot w:val="00D602A7"/>
    <w:rsid w:val="00002068"/>
    <w:rsid w:val="00007746"/>
    <w:rsid w:val="000227AD"/>
    <w:rsid w:val="000254CA"/>
    <w:rsid w:val="000472E6"/>
    <w:rsid w:val="00047FCB"/>
    <w:rsid w:val="000536F0"/>
    <w:rsid w:val="00060CCF"/>
    <w:rsid w:val="00067A05"/>
    <w:rsid w:val="000A594E"/>
    <w:rsid w:val="000A72CA"/>
    <w:rsid w:val="000B2869"/>
    <w:rsid w:val="000E21AA"/>
    <w:rsid w:val="000E4997"/>
    <w:rsid w:val="001005E1"/>
    <w:rsid w:val="00103CDD"/>
    <w:rsid w:val="00122C13"/>
    <w:rsid w:val="001314CC"/>
    <w:rsid w:val="00135D44"/>
    <w:rsid w:val="00142431"/>
    <w:rsid w:val="001547AF"/>
    <w:rsid w:val="00164663"/>
    <w:rsid w:val="0017798F"/>
    <w:rsid w:val="00181DF0"/>
    <w:rsid w:val="001979C7"/>
    <w:rsid w:val="001A0AD1"/>
    <w:rsid w:val="001A715A"/>
    <w:rsid w:val="001D389C"/>
    <w:rsid w:val="001E7CD4"/>
    <w:rsid w:val="001F4CFB"/>
    <w:rsid w:val="001F7D36"/>
    <w:rsid w:val="00207C2F"/>
    <w:rsid w:val="00213281"/>
    <w:rsid w:val="00215C56"/>
    <w:rsid w:val="00220ADC"/>
    <w:rsid w:val="00253904"/>
    <w:rsid w:val="00267F5C"/>
    <w:rsid w:val="0027154C"/>
    <w:rsid w:val="002A2A22"/>
    <w:rsid w:val="002C018A"/>
    <w:rsid w:val="002E512B"/>
    <w:rsid w:val="002E7EAE"/>
    <w:rsid w:val="002F675A"/>
    <w:rsid w:val="003058BF"/>
    <w:rsid w:val="0031372F"/>
    <w:rsid w:val="00317948"/>
    <w:rsid w:val="00330CC5"/>
    <w:rsid w:val="00334BBA"/>
    <w:rsid w:val="00342A96"/>
    <w:rsid w:val="003461E0"/>
    <w:rsid w:val="00352D5B"/>
    <w:rsid w:val="00355825"/>
    <w:rsid w:val="00357BB8"/>
    <w:rsid w:val="00371F37"/>
    <w:rsid w:val="0037653C"/>
    <w:rsid w:val="00385473"/>
    <w:rsid w:val="00395FF6"/>
    <w:rsid w:val="003A2C5D"/>
    <w:rsid w:val="003B0946"/>
    <w:rsid w:val="003D3A25"/>
    <w:rsid w:val="003D3CCB"/>
    <w:rsid w:val="003D5BE4"/>
    <w:rsid w:val="003E1AC5"/>
    <w:rsid w:val="003E55E2"/>
    <w:rsid w:val="003F1B18"/>
    <w:rsid w:val="00404E74"/>
    <w:rsid w:val="00404E77"/>
    <w:rsid w:val="00405B53"/>
    <w:rsid w:val="00413FB3"/>
    <w:rsid w:val="00430E5E"/>
    <w:rsid w:val="00433843"/>
    <w:rsid w:val="00451514"/>
    <w:rsid w:val="004562B2"/>
    <w:rsid w:val="004666EC"/>
    <w:rsid w:val="00467C0C"/>
    <w:rsid w:val="00477D79"/>
    <w:rsid w:val="00483001"/>
    <w:rsid w:val="004879E2"/>
    <w:rsid w:val="004959D2"/>
    <w:rsid w:val="00497F56"/>
    <w:rsid w:val="004A34BF"/>
    <w:rsid w:val="004A5E0C"/>
    <w:rsid w:val="004B17F7"/>
    <w:rsid w:val="004C3252"/>
    <w:rsid w:val="004D3808"/>
    <w:rsid w:val="004E15FB"/>
    <w:rsid w:val="004F0751"/>
    <w:rsid w:val="004F2D38"/>
    <w:rsid w:val="00500EBB"/>
    <w:rsid w:val="005115A5"/>
    <w:rsid w:val="00511B24"/>
    <w:rsid w:val="005240A1"/>
    <w:rsid w:val="00532FBC"/>
    <w:rsid w:val="00544341"/>
    <w:rsid w:val="00554D42"/>
    <w:rsid w:val="005640F9"/>
    <w:rsid w:val="0057148B"/>
    <w:rsid w:val="005735AC"/>
    <w:rsid w:val="005845A3"/>
    <w:rsid w:val="00591FEF"/>
    <w:rsid w:val="00595ABD"/>
    <w:rsid w:val="005A6FE4"/>
    <w:rsid w:val="005C1900"/>
    <w:rsid w:val="005D0204"/>
    <w:rsid w:val="005D0FF8"/>
    <w:rsid w:val="006048CF"/>
    <w:rsid w:val="0060661A"/>
    <w:rsid w:val="00613510"/>
    <w:rsid w:val="0061697D"/>
    <w:rsid w:val="0062723D"/>
    <w:rsid w:val="00631127"/>
    <w:rsid w:val="0066344E"/>
    <w:rsid w:val="00666B3B"/>
    <w:rsid w:val="00671B6F"/>
    <w:rsid w:val="006744EF"/>
    <w:rsid w:val="006A33CA"/>
    <w:rsid w:val="006A5FB4"/>
    <w:rsid w:val="006B6A26"/>
    <w:rsid w:val="006C418D"/>
    <w:rsid w:val="006C466C"/>
    <w:rsid w:val="006D295C"/>
    <w:rsid w:val="006D30F6"/>
    <w:rsid w:val="00702071"/>
    <w:rsid w:val="00704FD4"/>
    <w:rsid w:val="007202A2"/>
    <w:rsid w:val="007220BB"/>
    <w:rsid w:val="007235B9"/>
    <w:rsid w:val="00727A8E"/>
    <w:rsid w:val="00744B97"/>
    <w:rsid w:val="00747733"/>
    <w:rsid w:val="00761900"/>
    <w:rsid w:val="007651FB"/>
    <w:rsid w:val="00773B35"/>
    <w:rsid w:val="007751FB"/>
    <w:rsid w:val="00775393"/>
    <w:rsid w:val="007759CB"/>
    <w:rsid w:val="00780D93"/>
    <w:rsid w:val="00784901"/>
    <w:rsid w:val="00790C50"/>
    <w:rsid w:val="007913A6"/>
    <w:rsid w:val="00792A47"/>
    <w:rsid w:val="007A5361"/>
    <w:rsid w:val="007B29B8"/>
    <w:rsid w:val="007B5D41"/>
    <w:rsid w:val="007D1BAD"/>
    <w:rsid w:val="007E5500"/>
    <w:rsid w:val="007E6F49"/>
    <w:rsid w:val="00802C99"/>
    <w:rsid w:val="00810537"/>
    <w:rsid w:val="00822EA7"/>
    <w:rsid w:val="00847DB5"/>
    <w:rsid w:val="008518E0"/>
    <w:rsid w:val="00852738"/>
    <w:rsid w:val="008577F7"/>
    <w:rsid w:val="00872051"/>
    <w:rsid w:val="00884624"/>
    <w:rsid w:val="00892E99"/>
    <w:rsid w:val="00897D9E"/>
    <w:rsid w:val="008E4B96"/>
    <w:rsid w:val="008F68FA"/>
    <w:rsid w:val="008F6D59"/>
    <w:rsid w:val="00903EE1"/>
    <w:rsid w:val="0090446E"/>
    <w:rsid w:val="009435E3"/>
    <w:rsid w:val="009575E9"/>
    <w:rsid w:val="009623EF"/>
    <w:rsid w:val="00975518"/>
    <w:rsid w:val="009850E4"/>
    <w:rsid w:val="00991206"/>
    <w:rsid w:val="00994D87"/>
    <w:rsid w:val="00996BAB"/>
    <w:rsid w:val="009A323B"/>
    <w:rsid w:val="009A4C64"/>
    <w:rsid w:val="009C7556"/>
    <w:rsid w:val="00A03434"/>
    <w:rsid w:val="00A11363"/>
    <w:rsid w:val="00A26055"/>
    <w:rsid w:val="00A422C9"/>
    <w:rsid w:val="00A511C6"/>
    <w:rsid w:val="00A60A07"/>
    <w:rsid w:val="00A61342"/>
    <w:rsid w:val="00A65734"/>
    <w:rsid w:val="00A73370"/>
    <w:rsid w:val="00A77D9E"/>
    <w:rsid w:val="00A87CF3"/>
    <w:rsid w:val="00A919D6"/>
    <w:rsid w:val="00A92BE2"/>
    <w:rsid w:val="00AA1419"/>
    <w:rsid w:val="00AA2539"/>
    <w:rsid w:val="00AA4152"/>
    <w:rsid w:val="00AD285B"/>
    <w:rsid w:val="00AD5503"/>
    <w:rsid w:val="00AD606B"/>
    <w:rsid w:val="00AF011B"/>
    <w:rsid w:val="00AF1524"/>
    <w:rsid w:val="00AF4380"/>
    <w:rsid w:val="00B10ECF"/>
    <w:rsid w:val="00B31F0A"/>
    <w:rsid w:val="00B32B15"/>
    <w:rsid w:val="00B5465F"/>
    <w:rsid w:val="00B64D8D"/>
    <w:rsid w:val="00B67C8A"/>
    <w:rsid w:val="00B80F99"/>
    <w:rsid w:val="00B81417"/>
    <w:rsid w:val="00B839BC"/>
    <w:rsid w:val="00BB013D"/>
    <w:rsid w:val="00BB17E3"/>
    <w:rsid w:val="00BC2D3D"/>
    <w:rsid w:val="00BD14D3"/>
    <w:rsid w:val="00BD269E"/>
    <w:rsid w:val="00BF1777"/>
    <w:rsid w:val="00BF1B33"/>
    <w:rsid w:val="00BF687C"/>
    <w:rsid w:val="00C0691C"/>
    <w:rsid w:val="00C260C2"/>
    <w:rsid w:val="00C605A1"/>
    <w:rsid w:val="00C62742"/>
    <w:rsid w:val="00C628A4"/>
    <w:rsid w:val="00C7317C"/>
    <w:rsid w:val="00C75C45"/>
    <w:rsid w:val="00C82255"/>
    <w:rsid w:val="00CA295C"/>
    <w:rsid w:val="00CB22CA"/>
    <w:rsid w:val="00CB59D6"/>
    <w:rsid w:val="00CB6F46"/>
    <w:rsid w:val="00CC478F"/>
    <w:rsid w:val="00CD04CA"/>
    <w:rsid w:val="00CF1F72"/>
    <w:rsid w:val="00CF2718"/>
    <w:rsid w:val="00D02502"/>
    <w:rsid w:val="00D101F4"/>
    <w:rsid w:val="00D11ACF"/>
    <w:rsid w:val="00D151C6"/>
    <w:rsid w:val="00D17E7C"/>
    <w:rsid w:val="00D226EE"/>
    <w:rsid w:val="00D3009D"/>
    <w:rsid w:val="00D3780E"/>
    <w:rsid w:val="00D46215"/>
    <w:rsid w:val="00D46F7E"/>
    <w:rsid w:val="00D602A7"/>
    <w:rsid w:val="00D74653"/>
    <w:rsid w:val="00D80DFE"/>
    <w:rsid w:val="00D821B1"/>
    <w:rsid w:val="00D924F4"/>
    <w:rsid w:val="00D95F97"/>
    <w:rsid w:val="00D95F9E"/>
    <w:rsid w:val="00DA2429"/>
    <w:rsid w:val="00DB37F5"/>
    <w:rsid w:val="00DC71D2"/>
    <w:rsid w:val="00DC7EA3"/>
    <w:rsid w:val="00DD280B"/>
    <w:rsid w:val="00DE2D1E"/>
    <w:rsid w:val="00DE5A5D"/>
    <w:rsid w:val="00DE6528"/>
    <w:rsid w:val="00DF13C9"/>
    <w:rsid w:val="00DF50F7"/>
    <w:rsid w:val="00E05832"/>
    <w:rsid w:val="00E10330"/>
    <w:rsid w:val="00E2274D"/>
    <w:rsid w:val="00E31F80"/>
    <w:rsid w:val="00E3304B"/>
    <w:rsid w:val="00E33F5E"/>
    <w:rsid w:val="00E3496C"/>
    <w:rsid w:val="00E365AF"/>
    <w:rsid w:val="00E447DF"/>
    <w:rsid w:val="00E53C26"/>
    <w:rsid w:val="00E74CC1"/>
    <w:rsid w:val="00E8071D"/>
    <w:rsid w:val="00E87EB4"/>
    <w:rsid w:val="00E90377"/>
    <w:rsid w:val="00E9107D"/>
    <w:rsid w:val="00E9530C"/>
    <w:rsid w:val="00E968CA"/>
    <w:rsid w:val="00EB1B5C"/>
    <w:rsid w:val="00EC0430"/>
    <w:rsid w:val="00EC3165"/>
    <w:rsid w:val="00ED3562"/>
    <w:rsid w:val="00EE583D"/>
    <w:rsid w:val="00EF1CD5"/>
    <w:rsid w:val="00EF1D62"/>
    <w:rsid w:val="00EF5C24"/>
    <w:rsid w:val="00F100E5"/>
    <w:rsid w:val="00F12392"/>
    <w:rsid w:val="00F168A0"/>
    <w:rsid w:val="00F368D7"/>
    <w:rsid w:val="00F40A1E"/>
    <w:rsid w:val="00F66D1F"/>
    <w:rsid w:val="00F704DA"/>
    <w:rsid w:val="00F92706"/>
    <w:rsid w:val="00FB056D"/>
    <w:rsid w:val="00FB68C4"/>
    <w:rsid w:val="00FC6000"/>
    <w:rsid w:val="00FE2ABF"/>
    <w:rsid w:val="00FE7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80"/>
      <o:rules v:ext="edit">
        <o:r id="V:Rule247" type="connector" idref="#_x0000_s1726"/>
        <o:r id="V:Rule248" type="connector" idref="#_x0000_s81987"/>
        <o:r id="V:Rule249" type="connector" idref="#_x0000_s1905"/>
        <o:r id="V:Rule250" type="connector" idref="#_x0000_s1792"/>
        <o:r id="V:Rule251" type="connector" idref="#_x0000_s81924"/>
        <o:r id="V:Rule252" type="connector" idref="#_x0000_s1587"/>
        <o:r id="V:Rule253" type="connector" idref="#_x0000_s1650"/>
        <o:r id="V:Rule254" type="connector" idref="#_x0000_s82039"/>
        <o:r id="V:Rule255" type="connector" idref="#_x0000_s2020"/>
        <o:r id="V:Rule256" type="connector" idref="#_x0000_s1620"/>
        <o:r id="V:Rule257" type="connector" idref="#_x0000_s1748"/>
        <o:r id="V:Rule258" type="connector" idref="#_x0000_s1928"/>
        <o:r id="V:Rule259" type="connector" idref="#_x0000_s1065"/>
        <o:r id="V:Rule260" type="connector" idref="#_x0000_s81961"/>
        <o:r id="V:Rule261" type="connector" idref="#_x0000_s1628"/>
        <o:r id="V:Rule262" type="connector" idref="#_x0000_s1776"/>
        <o:r id="V:Rule263" type="connector" idref="#_x0000_s1338"/>
        <o:r id="V:Rule264" type="connector" idref="#_x0000_s2030"/>
        <o:r id="V:Rule265" type="connector" idref="#_x0000_s1786"/>
        <o:r id="V:Rule266" type="connector" idref="#_x0000_s1960"/>
        <o:r id="V:Rule267" type="connector" idref="#_x0000_s1665"/>
        <o:r id="V:Rule268" type="connector" idref="#_x0000_s81922"/>
        <o:r id="V:Rule269" type="connector" idref="#_x0000_s1043"/>
        <o:r id="V:Rule270" type="connector" idref="#_x0000_s1998"/>
        <o:r id="V:Rule271" type="connector" idref="#_x0000_s1844"/>
        <o:r id="V:Rule272" type="connector" idref="#_x0000_s1984"/>
        <o:r id="V:Rule274" type="connector" idref="#_x0000_s1978"/>
        <o:r id="V:Rule275" type="connector" idref="#_x0000_s1668"/>
        <o:r id="V:Rule276" type="connector" idref="#_x0000_s1957"/>
        <o:r id="V:Rule277" type="connector" idref="#_x0000_s1966"/>
        <o:r id="V:Rule278" type="connector" idref="#_x0000_s81943"/>
        <o:r id="V:Rule279" type="connector" idref="#_x0000_s1429"/>
        <o:r id="V:Rule280" type="connector" idref="#_x0000_s1308"/>
        <o:r id="V:Rule281" type="connector" idref="#_x0000_s1771"/>
        <o:r id="V:Rule282" type="connector" idref="#_x0000_s1634"/>
        <o:r id="V:Rule283" type="connector" idref="#_x0000_s1890"/>
        <o:r id="V:Rule284" type="connector" idref="#_x0000_s2032"/>
        <o:r id="V:Rule285" type="connector" idref="#_x0000_s1774"/>
        <o:r id="V:Rule286" type="connector" idref="#_x0000_s1426"/>
        <o:r id="V:Rule287" type="connector" idref="#_x0000_s81935"/>
        <o:r id="V:Rule288" type="connector" idref="#_x0000_s1617"/>
        <o:r id="V:Rule289" type="connector" idref="#_x0000_s1842"/>
        <o:r id="V:Rule290" type="connector" idref="#_x0000_s1252"/>
        <o:r id="V:Rule291" type="connector" idref="#_x0000_s1896"/>
        <o:r id="V:Rule292" type="connector" idref="#_x0000_s1584"/>
        <o:r id="V:Rule293" type="connector" idref="#_x0000_s1850"/>
        <o:r id="V:Rule294" type="connector" idref="#_x0000_s82042"/>
        <o:r id="V:Rule295" type="connector" idref="#_x0000_s1915"/>
        <o:r id="V:Rule296" type="connector" idref="#_x0000_s1969"/>
        <o:r id="V:Rule297" type="connector" idref="#_x0000_s1959"/>
        <o:r id="V:Rule298" type="connector" idref="#_x0000_s1919"/>
        <o:r id="V:Rule299" type="connector" idref="#_x0000_s1862"/>
        <o:r id="V:Rule300" type="connector" idref="#_x0000_s1992"/>
        <o:r id="V:Rule301" type="connector" idref="#_x0000_s81958"/>
        <o:r id="V:Rule302" type="connector" idref="#_x0000_s81928"/>
        <o:r id="V:Rule303" type="connector" idref="#_x0000_s1871"/>
        <o:r id="V:Rule304" type="connector" idref="#_x0000_s1674"/>
        <o:r id="V:Rule305" type="connector" idref="#_x0000_s2007"/>
        <o:r id="V:Rule307" type="connector" idref="#_x0000_s1063"/>
        <o:r id="V:Rule308" type="connector" idref="#_x0000_s1069"/>
        <o:r id="V:Rule309" type="connector" idref="#_x0000_s1841"/>
        <o:r id="V:Rule310" type="connector" idref="#_x0000_s81955"/>
        <o:r id="V:Rule311" type="connector" idref="#_x0000_s1637"/>
        <o:r id="V:Rule312" type="connector" idref="#_x0000_s1839"/>
        <o:r id="V:Rule313" type="connector" idref="#_x0000_s1995"/>
        <o:r id="V:Rule314" type="connector" idref="#_x0000_s1742"/>
        <o:r id="V:Rule315" type="connector" idref="#_x0000_s1596"/>
        <o:r id="V:Rule316" type="connector" idref="#_x0000_s1680"/>
        <o:r id="V:Rule317" type="connector" idref="#_x0000_s1693"/>
        <o:r id="V:Rule318" type="connector" idref="#_x0000_s1853"/>
        <o:r id="V:Rule319" type="connector" idref="#_x0000_s1745"/>
        <o:r id="V:Rule320" type="connector" idref="#_x0000_s1847"/>
        <o:r id="V:Rule321" type="connector" idref="#_x0000_s1578"/>
        <o:r id="V:Rule322" type="connector" idref="#_x0000_s1653"/>
        <o:r id="V:Rule323" type="connector" idref="#_x0000_s1800"/>
        <o:r id="V:Rule324" type="connector" idref="#_x0000_s1599"/>
        <o:r id="V:Rule325" type="connector" idref="#_x0000_s1818"/>
        <o:r id="V:Rule326" type="connector" idref="#_x0000_s81996"/>
        <o:r id="V:Rule327" type="connector" idref="#_x0000_s1711"/>
        <o:r id="V:Rule328" type="connector" idref="#_x0000_s81949"/>
        <o:r id="V:Rule329" type="connector" idref="#_x0000_s1606"/>
        <o:r id="V:Rule330" type="connector" idref="#_x0000_s2043"/>
        <o:r id="V:Rule331" type="connector" idref="#_x0000_s81952"/>
        <o:r id="V:Rule332" type="connector" idref="#_x0000_s1044"/>
        <o:r id="V:Rule333" type="connector" idref="#_x0000_s1335"/>
        <o:r id="V:Rule334" type="connector" idref="#_x0000_s1659"/>
        <o:r id="V:Rule335" type="connector" idref="#_x0000_s81940"/>
        <o:r id="V:Rule336" type="connector" idref="#_x0000_s81993"/>
        <o:r id="V:Rule337" type="connector" idref="#_x0000_s1868"/>
        <o:r id="V:Rule339" type="connector" idref="#_x0000_s1042"/>
        <o:r id="V:Rule340" type="connector" idref="#_x0000_s1981"/>
        <o:r id="V:Rule341" type="connector" idref="#_x0000_s1568"/>
        <o:r id="V:Rule342" type="connector" idref="#_x0000_s1736"/>
        <o:r id="V:Rule343" type="connector" idref="#_x0000_s1836"/>
        <o:r id="V:Rule344" type="connector" idref="#_x0000_s81946"/>
        <o:r id="V:Rule345" type="connector" idref="#_x0000_s1783"/>
        <o:r id="V:Rule346" type="connector" idref="#_x0000_s1899"/>
        <o:r id="V:Rule347" type="connector" idref="#_x0000_s1590"/>
        <o:r id="V:Rule348" type="connector" idref="#_x0000_s81932"/>
        <o:r id="V:Rule349" type="connector" idref="#_x0000_s81921"/>
        <o:r id="V:Rule351" type="connector" idref="#_x0000_s81970"/>
        <o:r id="V:Rule352" type="connector" idref="#_x0000_s81978"/>
        <o:r id="V:Rule353" type="connector" idref="#_x0000_s1608"/>
        <o:r id="V:Rule354" type="connector" idref="#_x0000_s1789"/>
        <o:r id="V:Rule355" type="connector" idref="#_x0000_s1859"/>
        <o:r id="V:Rule356" type="connector" idref="#_x0000_s1986"/>
        <o:r id="V:Rule357" type="connector" idref="#_x0000_s2042"/>
        <o:r id="V:Rule358" type="connector" idref="#_x0000_s1281"/>
        <o:r id="V:Rule359" type="connector" idref="#_x0000_s1341"/>
        <o:r id="V:Rule360" type="connector" idref="#_x0000_s1677"/>
        <o:r id="V:Rule361" type="connector" idref="#_x0000_s1062"/>
        <o:r id="V:Rule362" type="connector" idref="#_x0000_s1720"/>
        <o:r id="V:Rule364" type="connector" idref="#_x0000_s1614"/>
        <o:r id="V:Rule365" type="connector" idref="#_x0000_s1963"/>
        <o:r id="V:Rule366" type="connector" idref="#_x0000_s1819"/>
        <o:r id="V:Rule367" type="connector" idref="#_x0000_s1865"/>
        <o:r id="V:Rule368" type="connector" idref="#_x0000_s1751"/>
        <o:r id="V:Rule369" type="connector" idref="#_x0000_s1902"/>
        <o:r id="V:Rule370" type="connector" idref="#_x0000_s2014"/>
        <o:r id="V:Rule371" type="connector" idref="#_x0000_s1249"/>
        <o:r id="V:Rule372" type="connector" idref="#_x0000_s1803"/>
        <o:r id="V:Rule373" type="connector" idref="#_x0000_s1922"/>
        <o:r id="V:Rule375" type="connector" idref="#_x0000_s1911"/>
        <o:r id="V:Rule376" type="connector" idref="#_x0000_s2010"/>
        <o:r id="V:Rule377" type="connector" idref="#_x0000_s1723"/>
        <o:r id="V:Rule378" type="connector" idref="#_x0000_s1623"/>
        <o:r id="V:Rule379" type="connector" idref="#_x0000_s2027"/>
        <o:r id="V:Rule381" type="connector" idref="#_x0000_s81990"/>
        <o:r id="V:Rule382" type="connector" idref="#_x0000_s1717"/>
        <o:r id="V:Rule383" type="connector" idref="#_x0000_s82035"/>
        <o:r id="V:Rule384" type="connector" idref="#_x0000_s1893"/>
        <o:r id="V:Rule385" type="connector" idref="#_x0000_s1925"/>
        <o:r id="V:Rule386" type="connector" idref="#_x0000_s1797"/>
        <o:r id="V:Rule387" type="connector" idref="#_x0000_s1340"/>
        <o:r id="V:Rule388" type="connector" idref="#_x0000_s1283"/>
        <o:r id="V:Rule390" type="connector" idref="#_x0000_s1604"/>
        <o:r id="V:Rule391" type="connector" idref="#_x0000_s1757"/>
        <o:r id="V:Rule392" type="connector" idref="#_x0000_s81979"/>
        <o:r id="V:Rule393" type="connector" idref="#_x0000_s2047"/>
        <o:r id="V:Rule394" type="connector" idref="#_x0000_s81929"/>
        <o:r id="V:Rule395" type="connector" idref="#_x0000_s2039"/>
        <o:r id="V:Rule396" type="connector" idref="#_x0000_s81937"/>
        <o:r id="V:Rule397" type="connector" idref="#_x0000_s1581"/>
        <o:r id="V:Rule398" type="connector" idref="#_x0000_s81926"/>
        <o:r id="V:Rule399" type="connector" idref="#_x0000_s1714"/>
        <o:r id="V:Rule400" type="connector" idref="#_x0000_s81967"/>
        <o:r id="V:Rule401" type="connector" idref="#_x0000_s2001"/>
        <o:r id="V:Rule402" type="connector" idref="#_x0000_s2044"/>
        <o:r id="V:Rule403" type="connector" idref="#_x0000_s1602"/>
        <o:r id="V:Rule404" type="connector" idref="#_x0000_s1640"/>
        <o:r id="V:Rule405" type="connector" idref="#_x0000_s1795"/>
        <o:r id="V:Rule406" type="connector" idref="#_x0000_s1914"/>
        <o:r id="V:Rule407" type="connector" idref="#_x0000_s2041"/>
        <o:r id="V:Rule408" type="connector" idref="#_x0000_s1705"/>
        <o:r id="V:Rule409" type="connector" idref="#_x0000_s1873"/>
        <o:r id="V:Rule410" type="connector" idref="#_x0000_s81999"/>
        <o:r id="V:Rule411" type="connector" idref="#_x0000_s2004"/>
        <o:r id="V:Rule412" type="connector" idref="#_x0000_s1985"/>
        <o:r id="V:Rule413" type="connector" idref="#_x0000_s1885"/>
        <o:r id="V:Rule414" type="connector" idref="#_x0000_s1824"/>
        <o:r id="V:Rule415" type="connector" idref="#_x0000_s1699"/>
        <o:r id="V:Rule416" type="connector" idref="#_x0000_s1427"/>
        <o:r id="V:Rule417" type="connector" idref="#_x0000_s81931"/>
        <o:r id="V:Rule418" type="connector" idref="#_x0000_s1309"/>
        <o:r id="V:Rule419" type="connector" idref="#_x0000_s1708"/>
        <o:r id="V:Rule420" type="connector" idref="#_x0000_s1975"/>
        <o:r id="V:Rule421" type="connector" idref="#_x0000_s1570"/>
        <o:r id="V:Rule422" type="connector" idref="#_x0000_s1989"/>
        <o:r id="V:Rule423" type="connector" idref="#_x0000_s1029"/>
        <o:r id="V:Rule424" type="connector" idref="#_x0000_s1733"/>
        <o:r id="V:Rule425" type="connector" idref="#_x0000_s1184"/>
        <o:r id="V:Rule426" type="connector" idref="#_x0000_s1626"/>
        <o:r id="V:Rule427" type="connector" idref="#_x0000_s1856"/>
        <o:r id="V:Rule428" type="connector" idref="#_x0000_s1739"/>
        <o:r id="V:Rule429" type="connector" idref="#_x0000_s1754"/>
        <o:r id="V:Rule430" type="connector" idref="#_x0000_s81976"/>
        <o:r id="V:Rule431" type="connector" idref="#_x0000_s81984"/>
        <o:r id="V:Rule432" type="connector" idref="#_x0000_s1566"/>
        <o:r id="V:Rule433" type="connector" idref="#_x0000_s1035"/>
        <o:r id="V:Rule434" type="connector" idref="#_x0000_s1690"/>
        <o:r id="V:Rule435" type="connector" idref="#_x0000_s1730"/>
        <o:r id="V:Rule436" type="connector" idref="#_x0000_s1972"/>
        <o:r id="V:Rule437" type="connector" idref="#_x0000_s1810"/>
        <o:r id="V:Rule438" type="connector" idref="#_x0000_s1916"/>
        <o:r id="V:Rule439" type="connector" idref="#_x0000_s1827"/>
        <o:r id="V:Rule440" type="connector" idref="#_x0000_s81930"/>
        <o:r id="V:Rule441" type="connector" idref="#_x0000_s1630"/>
        <o:r id="V:Rule442" type="connector" idref="#_x0000_s1760"/>
        <o:r id="V:Rule443" type="connector" idref="#_x0000_s81933"/>
        <o:r id="V:Rule444" type="connector" idref="#_x0000_s1934"/>
        <o:r id="V:Rule445" type="connector" idref="#_x0000_s1763"/>
        <o:r id="V:Rule446" type="connector" idref="#_x0000_s1830"/>
        <o:r id="V:Rule447" type="connector" idref="#_x0000_s1687"/>
        <o:r id="V:Rule448" type="connector" idref="#_x0000_s1188"/>
        <o:r id="V:Rule449" type="connector" idref="#_x0000_s1874"/>
        <o:r id="V:Rule450" type="connector" idref="#_x0000_s81927"/>
        <o:r id="V:Rule451" type="connector" idref="#_x0000_s1038"/>
        <o:r id="V:Rule452" type="connector" idref="#_x0000_s2035"/>
        <o:r id="V:Rule453" type="connector" idref="#_x0000_s1662"/>
        <o:r id="V:Rule454" type="connector" idref="#_x0000_s2046"/>
        <o:r id="V:Rule457" type="connector" idref="#_x0000_s1564"/>
        <o:r id="V:Rule458" type="connector" idref="#_x0000_s1806"/>
        <o:r id="V:Rule459" type="connector" idref="#_x0000_s1251"/>
        <o:r id="V:Rule460" type="connector" idref="#_x0000_s1908"/>
        <o:r id="V:Rule461" type="connector" idref="#_x0000_s1821"/>
        <o:r id="V:Rule462" type="connector" idref="#_x0000_s2023"/>
        <o:r id="V:Rule463" type="connector" idref="#_x0000_s1039"/>
        <o:r id="V:Rule465" type="connector" idref="#_x0000_s1611"/>
        <o:r id="V:Rule467" type="connector" idref="#_x0000_s81981"/>
        <o:r id="V:Rule468" type="connector" idref="#_x0000_s81934"/>
        <o:r id="V:Rule469" type="connector" idref="#_x0000_s1794"/>
        <o:r id="V:Rule470" type="connector" idref="#_x0000_s2029"/>
        <o:r id="V:Rule472" type="connector" idref="#_x0000_s1813"/>
        <o:r id="V:Rule473" type="connector" idref="#_x0000_s81920"/>
        <o:r id="V:Rule474" type="connector" idref="#_x0000_s81964"/>
        <o:r id="V:Rule475" type="connector" idref="#_x0000_s1187"/>
        <o:r id="V:Rule476" type="connector" idref="#_x0000_s81923"/>
        <o:r id="V:Rule477" type="connector" idref="#_x0000_s1833"/>
        <o:r id="V:Rule478" type="connector" idref="#_x0000_s1647"/>
        <o:r id="V:Rule479" type="connector" idref="#_x0000_s1199"/>
        <o:r id="V:Rule480" type="connector" idref="#_x0000_s1656"/>
        <o:r id="V:Rule481" type="connector" idref="#_x0000_s1780"/>
        <o:r id="V:Rule482" type="connector" idref="#_x0000_s81925"/>
        <o:r id="V:Rule483" type="connector" idref="#_x0000_s1702"/>
        <o:r id="V:Rule484" type="connector" idref="#_x0000_s1671"/>
        <o:r id="V:Rule485" type="connector" idref="#_x0000_s1068"/>
        <o:r id="V:Rule486" type="connector" idref="#_x0000_s1931"/>
        <o:r id="V:Rule487" type="connector" idref="#_x0000_s1816"/>
        <o:r id="V:Rule488" type="connector" idref="#_x0000_s1066"/>
        <o:r id="V:Rule489" type="connector" idref="#_x0000_s1696"/>
        <o:r id="V:Rule490" type="connector" idref="#_x0000_s1561"/>
        <o:r id="V:Rule491" type="connector" idref="#_x0000_s1762"/>
        <o:r id="V:Rule492" type="connector" idref="#_x0000_s2017"/>
        <o:r id="V:Rule493" type="connector" idref="#_x0000_s82048"/>
        <o:r id="V:Rule494" type="connector" idref="#_x0000_s82049"/>
        <o:r id="V:Rule495" type="connector" idref="#_x0000_s82047"/>
        <o:r id="V:Rule496" type="connector" idref="#_x0000_s82045"/>
        <o:r id="V:Rule497" type="connector" idref="#_x0000_s82051"/>
        <o:r id="V:Rule498" type="connector" idref="#_x0000_s82053"/>
        <o:r id="V:Rule499" type="connector" idref="#_x0000_s82046"/>
        <o:r id="V:Rule500" type="connector" idref="#_x0000_s82054"/>
        <o:r id="V:Rule501" type="connector" idref="#_x0000_s82052"/>
        <o:r id="V:Rule502" type="connector" idref="#_x0000_s82050"/>
      </o:rules>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A7"/>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602A7"/>
    <w:pPr>
      <w:keepNext/>
      <w:keepLines/>
      <w:spacing w:before="240" w:after="0" w:line="240" w:lineRule="auto"/>
      <w:jc w:val="center"/>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D602A7"/>
    <w:pPr>
      <w:autoSpaceDE w:val="0"/>
      <w:autoSpaceDN w:val="0"/>
      <w:adjustRightInd w:val="0"/>
      <w:spacing w:after="0" w:line="240" w:lineRule="auto"/>
      <w:outlineLvl w:val="1"/>
    </w:pPr>
    <w:rPr>
      <w:rFonts w:ascii="Courier New" w:eastAsiaTheme="minorHAnsi" w:hAnsi="Courier New" w:cs="Courier New"/>
      <w:b/>
      <w:bCs/>
      <w:i/>
      <w:iCs/>
      <w:color w:val="000000"/>
      <w:sz w:val="28"/>
      <w:szCs w:val="28"/>
    </w:rPr>
  </w:style>
  <w:style w:type="paragraph" w:styleId="Heading3">
    <w:name w:val="heading 3"/>
    <w:basedOn w:val="Normal"/>
    <w:link w:val="Heading3Char"/>
    <w:uiPriority w:val="9"/>
    <w:qFormat/>
    <w:rsid w:val="00D602A7"/>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paragraph" w:styleId="Heading4">
    <w:name w:val="heading 4"/>
    <w:basedOn w:val="Normal"/>
    <w:next w:val="Normal"/>
    <w:link w:val="Heading4Char"/>
    <w:uiPriority w:val="9"/>
    <w:unhideWhenUsed/>
    <w:qFormat/>
    <w:rsid w:val="00D602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2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D602A7"/>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D602A7"/>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D602A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602A7"/>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D602A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602A7"/>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602A7"/>
    <w:rPr>
      <w:color w:val="0563C1"/>
      <w:u w:val="single"/>
    </w:rPr>
  </w:style>
  <w:style w:type="paragraph" w:styleId="Header">
    <w:name w:val="header"/>
    <w:basedOn w:val="Normal"/>
    <w:link w:val="HeaderChar"/>
    <w:uiPriority w:val="99"/>
    <w:unhideWhenUsed/>
    <w:rsid w:val="00D602A7"/>
    <w:pPr>
      <w:tabs>
        <w:tab w:val="center" w:pos="4680"/>
        <w:tab w:val="right" w:pos="9360"/>
      </w:tabs>
    </w:pPr>
  </w:style>
  <w:style w:type="character" w:customStyle="1" w:styleId="HeaderChar">
    <w:name w:val="Header Char"/>
    <w:basedOn w:val="DefaultParagraphFont"/>
    <w:link w:val="Header"/>
    <w:uiPriority w:val="99"/>
    <w:rsid w:val="00D602A7"/>
    <w:rPr>
      <w:rFonts w:ascii="Calibri" w:eastAsia="Calibri" w:hAnsi="Calibri" w:cs="Times New Roman"/>
    </w:rPr>
  </w:style>
  <w:style w:type="paragraph" w:styleId="Footer">
    <w:name w:val="footer"/>
    <w:basedOn w:val="Normal"/>
    <w:link w:val="FooterChar"/>
    <w:uiPriority w:val="99"/>
    <w:unhideWhenUsed/>
    <w:rsid w:val="00D602A7"/>
    <w:pPr>
      <w:tabs>
        <w:tab w:val="center" w:pos="4680"/>
        <w:tab w:val="right" w:pos="9360"/>
      </w:tabs>
    </w:pPr>
  </w:style>
  <w:style w:type="character" w:customStyle="1" w:styleId="FooterChar">
    <w:name w:val="Footer Char"/>
    <w:basedOn w:val="DefaultParagraphFont"/>
    <w:link w:val="Footer"/>
    <w:uiPriority w:val="99"/>
    <w:rsid w:val="00D602A7"/>
    <w:rPr>
      <w:rFonts w:ascii="Calibri" w:eastAsia="Calibri" w:hAnsi="Calibri" w:cs="Times New Roman"/>
    </w:rPr>
  </w:style>
  <w:style w:type="paragraph" w:customStyle="1" w:styleId="Author">
    <w:name w:val="Author"/>
    <w:rsid w:val="00D602A7"/>
    <w:pPr>
      <w:spacing w:before="360" w:after="40" w:line="240" w:lineRule="auto"/>
      <w:jc w:val="center"/>
    </w:pPr>
    <w:rPr>
      <w:rFonts w:ascii="Times New Roman" w:eastAsia="SimSun" w:hAnsi="Times New Roman" w:cs="Times New Roman"/>
      <w:noProof/>
    </w:rPr>
  </w:style>
  <w:style w:type="paragraph" w:customStyle="1" w:styleId="StyleAbstractItalic">
    <w:name w:val="Style Abstract + Italic"/>
    <w:basedOn w:val="Normal"/>
    <w:link w:val="StyleAbstractItalicChar"/>
    <w:rsid w:val="00D602A7"/>
    <w:pPr>
      <w:spacing w:after="200" w:line="240" w:lineRule="auto"/>
      <w:jc w:val="both"/>
    </w:pPr>
    <w:rPr>
      <w:rFonts w:ascii="Times New Roman" w:eastAsia="MS Mincho" w:hAnsi="Times New Roman"/>
      <w:b/>
      <w:bCs/>
      <w:i/>
      <w:iCs/>
      <w:sz w:val="18"/>
      <w:szCs w:val="18"/>
    </w:rPr>
  </w:style>
  <w:style w:type="character" w:customStyle="1" w:styleId="StyleAbstractItalicChar">
    <w:name w:val="Style Abstract + Italic Char"/>
    <w:link w:val="StyleAbstractItalic"/>
    <w:locked/>
    <w:rsid w:val="00D602A7"/>
    <w:rPr>
      <w:rFonts w:ascii="Times New Roman" w:eastAsia="MS Mincho" w:hAnsi="Times New Roman" w:cs="Times New Roman"/>
      <w:b/>
      <w:bCs/>
      <w:i/>
      <w:iCs/>
      <w:sz w:val="18"/>
      <w:szCs w:val="18"/>
    </w:rPr>
  </w:style>
  <w:style w:type="paragraph" w:customStyle="1" w:styleId="EndNoteBibliographyTitle">
    <w:name w:val="EndNote Bibliography Title"/>
    <w:basedOn w:val="Normal"/>
    <w:link w:val="EndNoteBibliographyTitleChar"/>
    <w:rsid w:val="00D602A7"/>
    <w:pPr>
      <w:spacing w:after="0" w:line="240" w:lineRule="auto"/>
      <w:jc w:val="center"/>
    </w:pPr>
    <w:rPr>
      <w:rFonts w:ascii="Times New Roman" w:eastAsia="SimSun" w:hAnsi="Times New Roman"/>
      <w:noProof/>
      <w:sz w:val="20"/>
      <w:szCs w:val="20"/>
    </w:rPr>
  </w:style>
  <w:style w:type="character" w:customStyle="1" w:styleId="EndNoteBibliographyTitleChar">
    <w:name w:val="EndNote Bibliography Title Char"/>
    <w:basedOn w:val="DefaultParagraphFont"/>
    <w:link w:val="EndNoteBibliographyTitle"/>
    <w:rsid w:val="00D602A7"/>
    <w:rPr>
      <w:rFonts w:ascii="Times New Roman" w:eastAsia="SimSun" w:hAnsi="Times New Roman" w:cs="Times New Roman"/>
      <w:noProof/>
      <w:sz w:val="20"/>
      <w:szCs w:val="20"/>
    </w:rPr>
  </w:style>
  <w:style w:type="paragraph" w:customStyle="1" w:styleId="EndNoteBibliography">
    <w:name w:val="EndNote Bibliography"/>
    <w:basedOn w:val="Normal"/>
    <w:link w:val="EndNoteBibliographyChar"/>
    <w:rsid w:val="00D602A7"/>
    <w:pPr>
      <w:spacing w:after="0" w:line="240" w:lineRule="auto"/>
      <w:jc w:val="both"/>
    </w:pPr>
    <w:rPr>
      <w:rFonts w:ascii="Times New Roman" w:eastAsia="SimSun" w:hAnsi="Times New Roman"/>
      <w:noProof/>
      <w:sz w:val="20"/>
      <w:szCs w:val="20"/>
    </w:rPr>
  </w:style>
  <w:style w:type="character" w:customStyle="1" w:styleId="EndNoteBibliographyChar">
    <w:name w:val="EndNote Bibliography Char"/>
    <w:basedOn w:val="DefaultParagraphFont"/>
    <w:link w:val="EndNoteBibliography"/>
    <w:rsid w:val="00D602A7"/>
    <w:rPr>
      <w:rFonts w:ascii="Times New Roman" w:eastAsia="SimSun" w:hAnsi="Times New Roman" w:cs="Times New Roman"/>
      <w:noProof/>
      <w:sz w:val="20"/>
      <w:szCs w:val="20"/>
    </w:rPr>
  </w:style>
  <w:style w:type="character" w:styleId="CommentReference">
    <w:name w:val="annotation reference"/>
    <w:basedOn w:val="DefaultParagraphFont"/>
    <w:uiPriority w:val="99"/>
    <w:semiHidden/>
    <w:unhideWhenUsed/>
    <w:rsid w:val="00D602A7"/>
    <w:rPr>
      <w:sz w:val="16"/>
      <w:szCs w:val="16"/>
    </w:rPr>
  </w:style>
  <w:style w:type="paragraph" w:styleId="CommentText">
    <w:name w:val="annotation text"/>
    <w:basedOn w:val="Normal"/>
    <w:link w:val="CommentTextChar"/>
    <w:uiPriority w:val="99"/>
    <w:semiHidden/>
    <w:unhideWhenUsed/>
    <w:rsid w:val="00D602A7"/>
    <w:pPr>
      <w:spacing w:after="0" w:line="240" w:lineRule="auto"/>
      <w:jc w:val="center"/>
    </w:pPr>
    <w:rPr>
      <w:rFonts w:ascii="Times New Roman" w:eastAsia="SimSun" w:hAnsi="Times New Roman"/>
      <w:sz w:val="20"/>
      <w:szCs w:val="20"/>
    </w:rPr>
  </w:style>
  <w:style w:type="character" w:customStyle="1" w:styleId="CommentTextChar">
    <w:name w:val="Comment Text Char"/>
    <w:basedOn w:val="DefaultParagraphFont"/>
    <w:link w:val="CommentText"/>
    <w:uiPriority w:val="99"/>
    <w:semiHidden/>
    <w:rsid w:val="00D602A7"/>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02A7"/>
    <w:rPr>
      <w:b/>
      <w:bCs/>
    </w:rPr>
  </w:style>
  <w:style w:type="character" w:customStyle="1" w:styleId="CommentSubjectChar">
    <w:name w:val="Comment Subject Char"/>
    <w:basedOn w:val="CommentTextChar"/>
    <w:link w:val="CommentSubject"/>
    <w:uiPriority w:val="99"/>
    <w:semiHidden/>
    <w:rsid w:val="00D602A7"/>
    <w:rPr>
      <w:b/>
      <w:bCs/>
    </w:rPr>
  </w:style>
  <w:style w:type="paragraph" w:styleId="BalloonText">
    <w:name w:val="Balloon Text"/>
    <w:basedOn w:val="Normal"/>
    <w:link w:val="BalloonTextChar"/>
    <w:uiPriority w:val="99"/>
    <w:unhideWhenUsed/>
    <w:rsid w:val="00D602A7"/>
    <w:pPr>
      <w:spacing w:after="0" w:line="240" w:lineRule="auto"/>
      <w:jc w:val="center"/>
    </w:pPr>
    <w:rPr>
      <w:rFonts w:ascii="Segoe UI" w:eastAsia="SimSun" w:hAnsi="Segoe UI" w:cs="Segoe UI"/>
      <w:sz w:val="18"/>
      <w:szCs w:val="18"/>
    </w:rPr>
  </w:style>
  <w:style w:type="character" w:customStyle="1" w:styleId="BalloonTextChar">
    <w:name w:val="Balloon Text Char"/>
    <w:basedOn w:val="DefaultParagraphFont"/>
    <w:link w:val="BalloonText"/>
    <w:uiPriority w:val="99"/>
    <w:rsid w:val="00D602A7"/>
    <w:rPr>
      <w:rFonts w:ascii="Segoe UI" w:eastAsia="SimSun" w:hAnsi="Segoe UI" w:cs="Segoe UI"/>
      <w:sz w:val="18"/>
      <w:szCs w:val="18"/>
    </w:rPr>
  </w:style>
  <w:style w:type="paragraph" w:customStyle="1" w:styleId="Default">
    <w:name w:val="Default"/>
    <w:rsid w:val="00D602A7"/>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D602A7"/>
    <w:rPr>
      <w:color w:val="808080"/>
    </w:rPr>
  </w:style>
  <w:style w:type="character" w:customStyle="1" w:styleId="Mention">
    <w:name w:val="Mention"/>
    <w:basedOn w:val="DefaultParagraphFont"/>
    <w:uiPriority w:val="99"/>
    <w:semiHidden/>
    <w:unhideWhenUsed/>
    <w:rsid w:val="00D602A7"/>
    <w:rPr>
      <w:color w:val="2B579A"/>
      <w:shd w:val="clear" w:color="auto" w:fill="E6E6E6"/>
    </w:rPr>
  </w:style>
  <w:style w:type="paragraph" w:customStyle="1" w:styleId="CETHeading1">
    <w:name w:val="CET Heading1"/>
    <w:next w:val="Normal"/>
    <w:rsid w:val="00D602A7"/>
    <w:pPr>
      <w:keepNext/>
      <w:numPr>
        <w:ilvl w:val="1"/>
        <w:numId w:val="1"/>
      </w:numPr>
      <w:suppressAutoHyphens/>
      <w:spacing w:before="240" w:after="120" w:line="240" w:lineRule="auto"/>
    </w:pPr>
    <w:rPr>
      <w:rFonts w:ascii="Arial" w:eastAsia="Times New Roman" w:hAnsi="Arial" w:cs="Times New Roman"/>
      <w:b/>
      <w:sz w:val="20"/>
      <w:szCs w:val="20"/>
    </w:rPr>
  </w:style>
  <w:style w:type="paragraph" w:customStyle="1" w:styleId="CETheadingx">
    <w:name w:val="CET headingx"/>
    <w:basedOn w:val="Normal"/>
    <w:next w:val="Normal"/>
    <w:link w:val="CETheadingxChar"/>
    <w:qFormat/>
    <w:rsid w:val="00D602A7"/>
    <w:pPr>
      <w:keepNext/>
      <w:numPr>
        <w:ilvl w:val="2"/>
        <w:numId w:val="1"/>
      </w:numPr>
      <w:tabs>
        <w:tab w:val="right" w:pos="7100"/>
      </w:tabs>
      <w:suppressAutoHyphens/>
      <w:spacing w:before="120" w:after="120" w:line="240" w:lineRule="auto"/>
      <w:jc w:val="both"/>
    </w:pPr>
    <w:rPr>
      <w:rFonts w:ascii="Arial" w:eastAsia="Times New Roman" w:hAnsi="Arial"/>
      <w:b/>
      <w:sz w:val="18"/>
      <w:szCs w:val="20"/>
    </w:rPr>
  </w:style>
  <w:style w:type="character" w:customStyle="1" w:styleId="CETheadingxChar">
    <w:name w:val="CET headingx Char"/>
    <w:link w:val="CETheadingx"/>
    <w:rsid w:val="00D602A7"/>
    <w:rPr>
      <w:rFonts w:ascii="Arial" w:eastAsia="Times New Roman" w:hAnsi="Arial" w:cs="Times New Roman"/>
      <w:b/>
      <w:sz w:val="18"/>
      <w:szCs w:val="20"/>
    </w:rPr>
  </w:style>
  <w:style w:type="table" w:styleId="TableSimple1">
    <w:name w:val="Table Simple 1"/>
    <w:basedOn w:val="TableNormal"/>
    <w:semiHidden/>
    <w:rsid w:val="00D602A7"/>
    <w:pPr>
      <w:numPr>
        <w:ilvl w:val="3"/>
        <w:numId w:val="17"/>
      </w:numPr>
      <w:spacing w:after="0"/>
      <w:ind w:left="0" w:firstLine="0"/>
      <w:jc w:val="both"/>
    </w:pPr>
    <w:rPr>
      <w:rFonts w:ascii="Times New Roman" w:eastAsia="Times New Roman" w:hAnsi="Times New Roman" w:cs="Times New Roman"/>
      <w:sz w:val="20"/>
      <w:szCs w:val="20"/>
      <w:lang w:val="it-IT"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locked/>
    <w:rsid w:val="00D602A7"/>
    <w:rPr>
      <w:rFonts w:ascii="Arial" w:eastAsia="Times New Roman" w:hAnsi="Arial" w:cs="Times New Roman"/>
      <w:sz w:val="18"/>
      <w:szCs w:val="20"/>
    </w:rPr>
  </w:style>
  <w:style w:type="paragraph" w:customStyle="1" w:styleId="CETBodytext">
    <w:name w:val="CET Body text"/>
    <w:link w:val="CETBodytextCarattere"/>
    <w:rsid w:val="00D602A7"/>
    <w:pPr>
      <w:tabs>
        <w:tab w:val="right" w:pos="7100"/>
      </w:tabs>
      <w:spacing w:after="0"/>
      <w:jc w:val="both"/>
    </w:pPr>
    <w:rPr>
      <w:rFonts w:ascii="Arial" w:eastAsia="Times New Roman" w:hAnsi="Arial" w:cs="Times New Roman"/>
      <w:sz w:val="18"/>
      <w:szCs w:val="20"/>
    </w:rPr>
  </w:style>
  <w:style w:type="paragraph" w:styleId="NormalWeb">
    <w:name w:val="Normal (Web)"/>
    <w:basedOn w:val="Normal"/>
    <w:uiPriority w:val="99"/>
    <w:unhideWhenUsed/>
    <w:rsid w:val="00D602A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D602A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D602A7"/>
    <w:rPr>
      <w:rFonts w:ascii="Times New Roman" w:eastAsia="Times New Roman" w:hAnsi="Times New Roman" w:cs="Times New Roman"/>
      <w:sz w:val="24"/>
      <w:szCs w:val="24"/>
    </w:rPr>
  </w:style>
  <w:style w:type="paragraph" w:customStyle="1" w:styleId="Style">
    <w:name w:val="Style"/>
    <w:rsid w:val="00D602A7"/>
    <w:pPr>
      <w:widowControl w:val="0"/>
      <w:autoSpaceDE w:val="0"/>
      <w:autoSpaceDN w:val="0"/>
      <w:adjustRightInd w:val="0"/>
      <w:spacing w:after="0" w:line="240" w:lineRule="auto"/>
    </w:pPr>
    <w:rPr>
      <w:rFonts w:ascii="Arial" w:eastAsiaTheme="minorEastAsia" w:hAnsi="Arial" w:cs="Arial"/>
      <w:sz w:val="24"/>
      <w:szCs w:val="24"/>
    </w:rPr>
  </w:style>
  <w:style w:type="character" w:styleId="PageNumber">
    <w:name w:val="page number"/>
    <w:basedOn w:val="DefaultParagraphFont"/>
    <w:rsid w:val="00D602A7"/>
  </w:style>
  <w:style w:type="character" w:styleId="Emphasis">
    <w:name w:val="Emphasis"/>
    <w:uiPriority w:val="20"/>
    <w:qFormat/>
    <w:rsid w:val="00D602A7"/>
    <w:rPr>
      <w:i/>
      <w:iCs/>
    </w:rPr>
  </w:style>
  <w:style w:type="character" w:customStyle="1" w:styleId="CharAttribute2">
    <w:name w:val="CharAttribute2"/>
    <w:rsid w:val="00D602A7"/>
    <w:rPr>
      <w:rFonts w:ascii="Times New Roman" w:eastAsia="Times New Roman" w:hAnsi="Times New Roman"/>
      <w:sz w:val="24"/>
    </w:rPr>
  </w:style>
  <w:style w:type="paragraph" w:styleId="Title">
    <w:name w:val="Title"/>
    <w:basedOn w:val="Normal"/>
    <w:next w:val="Normal"/>
    <w:link w:val="TitleChar"/>
    <w:uiPriority w:val="10"/>
    <w:qFormat/>
    <w:rsid w:val="00D602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02A7"/>
    <w:rPr>
      <w:rFonts w:asciiTheme="majorHAnsi" w:eastAsiaTheme="majorEastAsia" w:hAnsiTheme="majorHAnsi" w:cstheme="majorBidi"/>
      <w:color w:val="17365D" w:themeColor="text2" w:themeShade="BF"/>
      <w:spacing w:val="5"/>
      <w:kern w:val="28"/>
      <w:sz w:val="52"/>
      <w:szCs w:val="52"/>
    </w:rPr>
  </w:style>
  <w:style w:type="character" w:customStyle="1" w:styleId="fullstory">
    <w:name w:val="fullstory"/>
    <w:basedOn w:val="DefaultParagraphFont"/>
    <w:rsid w:val="00D602A7"/>
  </w:style>
  <w:style w:type="character" w:customStyle="1" w:styleId="author0">
    <w:name w:val="author"/>
    <w:basedOn w:val="DefaultParagraphFont"/>
    <w:rsid w:val="00D602A7"/>
  </w:style>
  <w:style w:type="character" w:styleId="HTMLCite">
    <w:name w:val="HTML Cite"/>
    <w:basedOn w:val="DefaultParagraphFont"/>
    <w:uiPriority w:val="99"/>
    <w:semiHidden/>
    <w:unhideWhenUsed/>
    <w:rsid w:val="00D602A7"/>
    <w:rPr>
      <w:i/>
      <w:iCs/>
    </w:rPr>
  </w:style>
  <w:style w:type="character" w:customStyle="1" w:styleId="algo-summary">
    <w:name w:val="algo-summary"/>
    <w:basedOn w:val="DefaultParagraphFont"/>
    <w:rsid w:val="00D602A7"/>
  </w:style>
  <w:style w:type="paragraph" w:customStyle="1" w:styleId="CET-table-title">
    <w:name w:val="CET-table-title"/>
    <w:rsid w:val="00D602A7"/>
    <w:pPr>
      <w:keepNext/>
      <w:spacing w:before="240" w:after="80" w:line="240" w:lineRule="exact"/>
    </w:pPr>
    <w:rPr>
      <w:rFonts w:ascii="Arial" w:eastAsia="Times New Roman" w:hAnsi="Arial" w:cs="Times New Roman"/>
      <w:i/>
      <w:sz w:val="18"/>
      <w:szCs w:val="20"/>
    </w:rPr>
  </w:style>
  <w:style w:type="character" w:customStyle="1" w:styleId="UnresolvedMention">
    <w:name w:val="Unresolved Mention"/>
    <w:basedOn w:val="DefaultParagraphFont"/>
    <w:uiPriority w:val="99"/>
    <w:semiHidden/>
    <w:unhideWhenUsed/>
    <w:rsid w:val="00D602A7"/>
    <w:rPr>
      <w:color w:val="605E5C"/>
      <w:shd w:val="clear" w:color="auto" w:fill="E1DFDD"/>
    </w:rPr>
  </w:style>
  <w:style w:type="character" w:customStyle="1" w:styleId="reference-text">
    <w:name w:val="reference-text"/>
    <w:basedOn w:val="DefaultParagraphFont"/>
    <w:rsid w:val="00D602A7"/>
  </w:style>
  <w:style w:type="character" w:customStyle="1" w:styleId="reference-accessdate">
    <w:name w:val="reference-accessdate"/>
    <w:basedOn w:val="DefaultParagraphFont"/>
    <w:rsid w:val="00D602A7"/>
  </w:style>
  <w:style w:type="character" w:customStyle="1" w:styleId="nowrap">
    <w:name w:val="nowrap"/>
    <w:basedOn w:val="DefaultParagraphFont"/>
    <w:rsid w:val="00D602A7"/>
  </w:style>
  <w:style w:type="table" w:customStyle="1" w:styleId="LightShading1">
    <w:name w:val="Light Shading1"/>
    <w:basedOn w:val="TableNormal"/>
    <w:uiPriority w:val="60"/>
    <w:rsid w:val="00D602A7"/>
    <w:pPr>
      <w:spacing w:after="0" w:line="240" w:lineRule="auto"/>
    </w:pPr>
    <w:rPr>
      <w:color w:val="000000" w:themeColor="text1" w:themeShade="BF"/>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word1">
    <w:name w:val="headword1"/>
    <w:basedOn w:val="DefaultParagraphFont"/>
    <w:rsid w:val="00D602A7"/>
    <w:rPr>
      <w:b/>
      <w:bCs/>
    </w:rPr>
  </w:style>
  <w:style w:type="paragraph" w:customStyle="1" w:styleId="Pa3">
    <w:name w:val="Pa3"/>
    <w:basedOn w:val="Normal"/>
    <w:next w:val="Normal"/>
    <w:uiPriority w:val="99"/>
    <w:rsid w:val="00D602A7"/>
    <w:pPr>
      <w:autoSpaceDE w:val="0"/>
      <w:autoSpaceDN w:val="0"/>
      <w:adjustRightInd w:val="0"/>
      <w:spacing w:after="0" w:line="201" w:lineRule="atLeast"/>
    </w:pPr>
    <w:rPr>
      <w:rFonts w:ascii="Myriad Pro Light" w:eastAsiaTheme="minorHAnsi" w:hAnsi="Myriad Pro Light" w:cstheme="minorBidi"/>
      <w:sz w:val="24"/>
      <w:szCs w:val="24"/>
      <w:lang w:val="en-GB"/>
    </w:rPr>
  </w:style>
  <w:style w:type="character" w:customStyle="1" w:styleId="A10">
    <w:name w:val="A10"/>
    <w:uiPriority w:val="99"/>
    <w:rsid w:val="00D602A7"/>
    <w:rPr>
      <w:rFonts w:ascii="Times New Roman" w:hAnsi="Times New Roman" w:cs="Times New Roman" w:hint="default"/>
      <w:b/>
      <w:bCs/>
      <w:color w:val="000000"/>
      <w:sz w:val="20"/>
      <w:szCs w:val="20"/>
      <w:u w:val="single"/>
    </w:rPr>
  </w:style>
  <w:style w:type="character" w:customStyle="1" w:styleId="Footnote">
    <w:name w:val="Footnote_"/>
    <w:basedOn w:val="DefaultParagraphFont"/>
    <w:link w:val="Footnote0"/>
    <w:rsid w:val="00D602A7"/>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rsid w:val="00D602A7"/>
    <w:pPr>
      <w:shd w:val="clear" w:color="auto" w:fill="FFFFFF"/>
      <w:spacing w:after="0" w:line="0" w:lineRule="atLeast"/>
    </w:pPr>
    <w:rPr>
      <w:rFonts w:ascii="Times New Roman" w:eastAsia="Times New Roman" w:hAnsi="Times New Roman"/>
      <w:sz w:val="19"/>
      <w:szCs w:val="19"/>
    </w:rPr>
  </w:style>
  <w:style w:type="character" w:customStyle="1" w:styleId="Bodytext2">
    <w:name w:val="Body text (2)_"/>
    <w:basedOn w:val="DefaultParagraphFont"/>
    <w:link w:val="Bodytext20"/>
    <w:rsid w:val="00D602A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D602A7"/>
    <w:pPr>
      <w:shd w:val="clear" w:color="auto" w:fill="FFFFFF"/>
      <w:spacing w:after="0" w:line="0" w:lineRule="atLeast"/>
      <w:ind w:hanging="680"/>
    </w:pPr>
    <w:rPr>
      <w:rFonts w:ascii="Times New Roman" w:eastAsia="Times New Roman" w:hAnsi="Times New Roman"/>
      <w:sz w:val="19"/>
      <w:szCs w:val="19"/>
    </w:rPr>
  </w:style>
  <w:style w:type="character" w:customStyle="1" w:styleId="Headerorfooter">
    <w:name w:val="Header or footer_"/>
    <w:basedOn w:val="DefaultParagraphFont"/>
    <w:link w:val="Headerorfooter0"/>
    <w:rsid w:val="00D602A7"/>
    <w:rPr>
      <w:rFonts w:ascii="Times New Roman" w:eastAsia="Times New Roman" w:hAnsi="Times New Roman" w:cs="Times New Roman"/>
      <w:sz w:val="20"/>
      <w:szCs w:val="20"/>
      <w:shd w:val="clear" w:color="auto" w:fill="FFFFFF"/>
    </w:rPr>
  </w:style>
  <w:style w:type="paragraph" w:customStyle="1" w:styleId="Headerorfooter0">
    <w:name w:val="Header or footer"/>
    <w:basedOn w:val="Normal"/>
    <w:link w:val="Headerorfooter"/>
    <w:rsid w:val="00D602A7"/>
    <w:pPr>
      <w:shd w:val="clear" w:color="auto" w:fill="FFFFFF"/>
      <w:spacing w:after="0" w:line="240" w:lineRule="auto"/>
    </w:pPr>
    <w:rPr>
      <w:rFonts w:ascii="Times New Roman" w:eastAsia="Times New Roman" w:hAnsi="Times New Roman"/>
      <w:sz w:val="20"/>
      <w:szCs w:val="20"/>
    </w:rPr>
  </w:style>
  <w:style w:type="character" w:customStyle="1" w:styleId="Headerorfooter9pt">
    <w:name w:val="Header or footer + 9 pt"/>
    <w:aliases w:val="Bold,Body text + Constantia,9 pt,Spacing 0 pt,Body text + Franklin Gothic Medium,8.5 pt"/>
    <w:basedOn w:val="Headerorfooter"/>
    <w:rsid w:val="00D602A7"/>
    <w:rPr>
      <w:b/>
      <w:bCs/>
      <w:spacing w:val="0"/>
      <w:sz w:val="18"/>
      <w:szCs w:val="18"/>
    </w:rPr>
  </w:style>
  <w:style w:type="character" w:customStyle="1" w:styleId="Bodytext">
    <w:name w:val="Body text_"/>
    <w:basedOn w:val="DefaultParagraphFont"/>
    <w:link w:val="BodyText6"/>
    <w:rsid w:val="00D602A7"/>
    <w:rPr>
      <w:rFonts w:ascii="Times New Roman" w:eastAsia="Times New Roman" w:hAnsi="Times New Roman" w:cs="Times New Roman"/>
      <w:sz w:val="19"/>
      <w:szCs w:val="19"/>
      <w:shd w:val="clear" w:color="auto" w:fill="FFFFFF"/>
    </w:rPr>
  </w:style>
  <w:style w:type="paragraph" w:customStyle="1" w:styleId="BodyText6">
    <w:name w:val="Body Text6"/>
    <w:basedOn w:val="Normal"/>
    <w:link w:val="Bodytext"/>
    <w:rsid w:val="00D602A7"/>
    <w:pPr>
      <w:shd w:val="clear" w:color="auto" w:fill="FFFFFF"/>
      <w:spacing w:after="0" w:line="259" w:lineRule="exact"/>
      <w:ind w:hanging="820"/>
    </w:pPr>
    <w:rPr>
      <w:rFonts w:ascii="Times New Roman" w:eastAsia="Times New Roman" w:hAnsi="Times New Roman"/>
      <w:sz w:val="19"/>
      <w:szCs w:val="19"/>
    </w:rPr>
  </w:style>
  <w:style w:type="character" w:customStyle="1" w:styleId="BodytextBold">
    <w:name w:val="Body text + Bold"/>
    <w:basedOn w:val="Bodytext"/>
    <w:rsid w:val="00D602A7"/>
    <w:rPr>
      <w:b/>
      <w:bCs/>
    </w:rPr>
  </w:style>
  <w:style w:type="character" w:customStyle="1" w:styleId="Bodytext3">
    <w:name w:val="Body text (3)_"/>
    <w:basedOn w:val="DefaultParagraphFont"/>
    <w:link w:val="Bodytext30"/>
    <w:rsid w:val="00D602A7"/>
    <w:rPr>
      <w:rFonts w:ascii="Times New Roman" w:eastAsia="Times New Roman" w:hAnsi="Times New Roman" w:cs="Times New Roman"/>
      <w:sz w:val="19"/>
      <w:szCs w:val="19"/>
      <w:shd w:val="clear" w:color="auto" w:fill="FFFFFF"/>
    </w:rPr>
  </w:style>
  <w:style w:type="paragraph" w:customStyle="1" w:styleId="Bodytext30">
    <w:name w:val="Body text (3)"/>
    <w:basedOn w:val="Normal"/>
    <w:link w:val="Bodytext3"/>
    <w:rsid w:val="00D602A7"/>
    <w:pPr>
      <w:shd w:val="clear" w:color="auto" w:fill="FFFFFF"/>
      <w:spacing w:after="0" w:line="0" w:lineRule="atLeast"/>
      <w:ind w:hanging="680"/>
    </w:pPr>
    <w:rPr>
      <w:rFonts w:ascii="Times New Roman" w:eastAsia="Times New Roman" w:hAnsi="Times New Roman"/>
      <w:sz w:val="19"/>
      <w:szCs w:val="19"/>
    </w:rPr>
  </w:style>
  <w:style w:type="character" w:customStyle="1" w:styleId="Heading20">
    <w:name w:val="Heading #2_"/>
    <w:basedOn w:val="DefaultParagraphFont"/>
    <w:link w:val="Heading21"/>
    <w:rsid w:val="00D602A7"/>
    <w:rPr>
      <w:rFonts w:ascii="Times New Roman" w:eastAsia="Times New Roman" w:hAnsi="Times New Roman" w:cs="Times New Roman"/>
      <w:sz w:val="19"/>
      <w:szCs w:val="19"/>
      <w:shd w:val="clear" w:color="auto" w:fill="FFFFFF"/>
    </w:rPr>
  </w:style>
  <w:style w:type="paragraph" w:customStyle="1" w:styleId="Heading21">
    <w:name w:val="Heading #2"/>
    <w:basedOn w:val="Normal"/>
    <w:link w:val="Heading20"/>
    <w:rsid w:val="00D602A7"/>
    <w:pPr>
      <w:shd w:val="clear" w:color="auto" w:fill="FFFFFF"/>
      <w:spacing w:after="180" w:line="0" w:lineRule="atLeast"/>
      <w:ind w:hanging="820"/>
      <w:jc w:val="both"/>
      <w:outlineLvl w:val="1"/>
    </w:pPr>
    <w:rPr>
      <w:rFonts w:ascii="Times New Roman" w:eastAsia="Times New Roman" w:hAnsi="Times New Roman"/>
      <w:sz w:val="19"/>
      <w:szCs w:val="19"/>
    </w:rPr>
  </w:style>
  <w:style w:type="character" w:customStyle="1" w:styleId="Bodytext2NotBold">
    <w:name w:val="Body text (2) + Not Bold"/>
    <w:basedOn w:val="Bodytext2"/>
    <w:rsid w:val="00D602A7"/>
    <w:rPr>
      <w:b/>
      <w:bCs/>
    </w:rPr>
  </w:style>
  <w:style w:type="character" w:customStyle="1" w:styleId="BodytextSpacing0pt">
    <w:name w:val="Body text + Spacing 0 pt"/>
    <w:basedOn w:val="Bodytext"/>
    <w:rsid w:val="00D602A7"/>
    <w:rPr>
      <w:spacing w:val="-10"/>
    </w:rPr>
  </w:style>
  <w:style w:type="character" w:customStyle="1" w:styleId="Bodytext10">
    <w:name w:val="Body text (10)_"/>
    <w:basedOn w:val="DefaultParagraphFont"/>
    <w:link w:val="Bodytext100"/>
    <w:rsid w:val="00D602A7"/>
    <w:rPr>
      <w:rFonts w:ascii="Times New Roman" w:eastAsia="Times New Roman" w:hAnsi="Times New Roman" w:cs="Times New Roman"/>
      <w:sz w:val="12"/>
      <w:szCs w:val="12"/>
      <w:shd w:val="clear" w:color="auto" w:fill="FFFFFF"/>
    </w:rPr>
  </w:style>
  <w:style w:type="paragraph" w:customStyle="1" w:styleId="Bodytext100">
    <w:name w:val="Body text (10)"/>
    <w:basedOn w:val="Normal"/>
    <w:link w:val="Bodytext10"/>
    <w:rsid w:val="00D602A7"/>
    <w:pPr>
      <w:shd w:val="clear" w:color="auto" w:fill="FFFFFF"/>
      <w:spacing w:after="0" w:line="0" w:lineRule="atLeast"/>
    </w:pPr>
    <w:rPr>
      <w:rFonts w:ascii="Times New Roman" w:eastAsia="Times New Roman" w:hAnsi="Times New Roman"/>
      <w:sz w:val="12"/>
      <w:szCs w:val="12"/>
    </w:rPr>
  </w:style>
  <w:style w:type="character" w:customStyle="1" w:styleId="Bodytext11">
    <w:name w:val="Body text (11)_"/>
    <w:basedOn w:val="DefaultParagraphFont"/>
    <w:link w:val="Bodytext110"/>
    <w:rsid w:val="00D602A7"/>
    <w:rPr>
      <w:rFonts w:ascii="Times New Roman" w:eastAsia="Times New Roman" w:hAnsi="Times New Roman" w:cs="Times New Roman"/>
      <w:sz w:val="10"/>
      <w:szCs w:val="10"/>
      <w:shd w:val="clear" w:color="auto" w:fill="FFFFFF"/>
    </w:rPr>
  </w:style>
  <w:style w:type="paragraph" w:customStyle="1" w:styleId="Bodytext110">
    <w:name w:val="Body text (11)"/>
    <w:basedOn w:val="Normal"/>
    <w:link w:val="Bodytext11"/>
    <w:rsid w:val="00D602A7"/>
    <w:pPr>
      <w:shd w:val="clear" w:color="auto" w:fill="FFFFFF"/>
      <w:spacing w:after="0" w:line="0" w:lineRule="atLeast"/>
    </w:pPr>
    <w:rPr>
      <w:rFonts w:ascii="Times New Roman" w:eastAsia="Times New Roman" w:hAnsi="Times New Roman"/>
      <w:sz w:val="10"/>
      <w:szCs w:val="10"/>
    </w:rPr>
  </w:style>
  <w:style w:type="character" w:customStyle="1" w:styleId="Heading22">
    <w:name w:val="Heading #2 (2)_"/>
    <w:basedOn w:val="DefaultParagraphFont"/>
    <w:link w:val="Heading220"/>
    <w:rsid w:val="00D602A7"/>
    <w:rPr>
      <w:rFonts w:ascii="Times New Roman" w:eastAsia="Times New Roman" w:hAnsi="Times New Roman" w:cs="Times New Roman"/>
      <w:sz w:val="19"/>
      <w:szCs w:val="19"/>
      <w:shd w:val="clear" w:color="auto" w:fill="FFFFFF"/>
    </w:rPr>
  </w:style>
  <w:style w:type="paragraph" w:customStyle="1" w:styleId="Heading220">
    <w:name w:val="Heading #2 (2)"/>
    <w:basedOn w:val="Normal"/>
    <w:link w:val="Heading22"/>
    <w:rsid w:val="00D602A7"/>
    <w:pPr>
      <w:shd w:val="clear" w:color="auto" w:fill="FFFFFF"/>
      <w:spacing w:after="0" w:line="307" w:lineRule="exact"/>
      <w:outlineLvl w:val="1"/>
    </w:pPr>
    <w:rPr>
      <w:rFonts w:ascii="Times New Roman" w:eastAsia="Times New Roman" w:hAnsi="Times New Roman"/>
      <w:sz w:val="19"/>
      <w:szCs w:val="19"/>
    </w:rPr>
  </w:style>
  <w:style w:type="character" w:customStyle="1" w:styleId="Heading22Bold">
    <w:name w:val="Heading #2 (2) + Bold"/>
    <w:basedOn w:val="Heading22"/>
    <w:rsid w:val="00D602A7"/>
    <w:rPr>
      <w:b/>
      <w:bCs/>
    </w:rPr>
  </w:style>
  <w:style w:type="character" w:customStyle="1" w:styleId="BodytextItalic">
    <w:name w:val="Body text + Italic"/>
    <w:basedOn w:val="Bodytext"/>
    <w:rsid w:val="00D602A7"/>
    <w:rPr>
      <w:i/>
      <w:iCs/>
    </w:rPr>
  </w:style>
  <w:style w:type="character" w:customStyle="1" w:styleId="Bodytext85pt">
    <w:name w:val="Body text + 8.5 pt"/>
    <w:basedOn w:val="Bodytext"/>
    <w:rsid w:val="00D602A7"/>
    <w:rPr>
      <w:sz w:val="17"/>
      <w:szCs w:val="17"/>
    </w:rPr>
  </w:style>
  <w:style w:type="character" w:customStyle="1" w:styleId="Bodytext3NotItalic">
    <w:name w:val="Body text (3) + Not Italic"/>
    <w:basedOn w:val="Bodytext3"/>
    <w:rsid w:val="00D602A7"/>
    <w:rPr>
      <w:i/>
      <w:iCs/>
    </w:rPr>
  </w:style>
  <w:style w:type="character" w:customStyle="1" w:styleId="BodyText5">
    <w:name w:val="Body Text5"/>
    <w:basedOn w:val="Bodytext"/>
    <w:rsid w:val="00D602A7"/>
    <w:rPr>
      <w:u w:val="single"/>
    </w:rPr>
  </w:style>
  <w:style w:type="character" w:customStyle="1" w:styleId="Bodytext10pt">
    <w:name w:val="Body text + 10 pt"/>
    <w:basedOn w:val="Bodytext"/>
    <w:rsid w:val="00D602A7"/>
    <w:rPr>
      <w:sz w:val="20"/>
      <w:szCs w:val="20"/>
    </w:rPr>
  </w:style>
  <w:style w:type="character" w:customStyle="1" w:styleId="CharAttribute3">
    <w:name w:val="CharAttribute3"/>
    <w:rsid w:val="00D602A7"/>
    <w:rPr>
      <w:rFonts w:ascii="Cambria" w:eastAsia="Cambria" w:hAnsi="Cambria"/>
      <w:i/>
      <w:color w:val="4F81BD"/>
      <w:spacing w:val="15"/>
      <w:sz w:val="24"/>
    </w:rPr>
  </w:style>
  <w:style w:type="character" w:styleId="Strong">
    <w:name w:val="Strong"/>
    <w:uiPriority w:val="22"/>
    <w:qFormat/>
    <w:rsid w:val="00D602A7"/>
    <w:rPr>
      <w:b/>
      <w:bCs/>
    </w:rPr>
  </w:style>
  <w:style w:type="character" w:customStyle="1" w:styleId="newsdatedark1">
    <w:name w:val="newsdatedark1"/>
    <w:rsid w:val="00D602A7"/>
  </w:style>
  <w:style w:type="character" w:customStyle="1" w:styleId="maintitle">
    <w:name w:val="maintitle"/>
    <w:rsid w:val="00D602A7"/>
  </w:style>
  <w:style w:type="character" w:customStyle="1" w:styleId="e24kjd">
    <w:name w:val="e24kjd"/>
    <w:basedOn w:val="DefaultParagraphFont"/>
    <w:rsid w:val="00D602A7"/>
  </w:style>
  <w:style w:type="table" w:customStyle="1" w:styleId="LightShading-Accent11">
    <w:name w:val="Light Shading - Accent 11"/>
    <w:basedOn w:val="TableNormal"/>
    <w:uiPriority w:val="60"/>
    <w:rsid w:val="00D602A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link w:val="ReferenceChar"/>
    <w:rsid w:val="00D602A7"/>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link w:val="Reference"/>
    <w:rsid w:val="00D602A7"/>
    <w:rPr>
      <w:rFonts w:ascii="Times New Roman" w:eastAsia="Times New Roman" w:hAnsi="Times New Roman" w:cs="Times New Roman"/>
      <w:sz w:val="24"/>
      <w:szCs w:val="20"/>
    </w:rPr>
  </w:style>
  <w:style w:type="table" w:customStyle="1" w:styleId="ListTable6Colorful1">
    <w:name w:val="List Table 6 Colorful1"/>
    <w:basedOn w:val="TableNormal"/>
    <w:uiPriority w:val="51"/>
    <w:rsid w:val="00D602A7"/>
    <w:pPr>
      <w:spacing w:after="0" w:line="240" w:lineRule="auto"/>
    </w:pPr>
    <w:rPr>
      <w:color w:val="000000"/>
      <w:lang w:val="en-GB"/>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BalloonTextChar1">
    <w:name w:val="Balloon Text Char1"/>
    <w:basedOn w:val="DefaultParagraphFont"/>
    <w:uiPriority w:val="99"/>
    <w:semiHidden/>
    <w:rsid w:val="00D602A7"/>
    <w:rPr>
      <w:rFonts w:ascii="Segoe UI" w:hAnsi="Segoe UI" w:cs="Segoe UI"/>
      <w:sz w:val="18"/>
      <w:szCs w:val="18"/>
    </w:rPr>
  </w:style>
  <w:style w:type="character" w:customStyle="1" w:styleId="apple-converted-space">
    <w:name w:val="apple-converted-space"/>
    <w:basedOn w:val="DefaultParagraphFont"/>
    <w:rsid w:val="00467C0C"/>
  </w:style>
  <w:style w:type="table" w:customStyle="1" w:styleId="TableGrid7">
    <w:name w:val="Table Grid7"/>
    <w:basedOn w:val="TableNormal"/>
    <w:next w:val="TableGrid"/>
    <w:uiPriority w:val="39"/>
    <w:rsid w:val="00467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404E77"/>
    <w:pPr>
      <w:spacing w:after="0" w:line="276" w:lineRule="auto"/>
    </w:pPr>
    <w:rPr>
      <w:rFonts w:ascii="Arial" w:eastAsia="Arial" w:hAnsi="Arial" w:cs="Arial"/>
      <w:color w:val="000000"/>
      <w:lang w:val="en-GB" w:eastAsia="en-GB"/>
    </w:rPr>
  </w:style>
  <w:style w:type="character" w:customStyle="1" w:styleId="Hyperlink1">
    <w:name w:val="Hyperlink1"/>
    <w:basedOn w:val="DefaultParagraphFont"/>
    <w:uiPriority w:val="99"/>
    <w:rsid w:val="00404E77"/>
    <w:rPr>
      <w:color w:val="0000FF"/>
      <w:u w:val="single"/>
    </w:rPr>
  </w:style>
  <w:style w:type="table" w:customStyle="1" w:styleId="LightShading2">
    <w:name w:val="Light Shading2"/>
    <w:basedOn w:val="TableNormal"/>
    <w:uiPriority w:val="60"/>
    <w:unhideWhenUsed/>
    <w:rsid w:val="00404E77"/>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rst-para">
    <w:name w:val="first-para"/>
    <w:basedOn w:val="Normal"/>
    <w:rsid w:val="00D95F9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t">
    <w:name w:val="st"/>
    <w:rsid w:val="00D95F97"/>
  </w:style>
  <w:style w:type="character" w:customStyle="1" w:styleId="dttext">
    <w:name w:val="dttext"/>
    <w:rsid w:val="00D95F97"/>
  </w:style>
  <w:style w:type="table" w:customStyle="1" w:styleId="LightShading3">
    <w:name w:val="Light Shading3"/>
    <w:basedOn w:val="TableNormal"/>
    <w:uiPriority w:val="60"/>
    <w:rsid w:val="00BB01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Char">
    <w:name w:val="Body Text Char"/>
    <w:basedOn w:val="DefaultParagraphFont"/>
    <w:link w:val="BodyText0"/>
    <w:uiPriority w:val="99"/>
    <w:rsid w:val="00BB013D"/>
    <w:rPr>
      <w:rFonts w:ascii="Times New Roman" w:eastAsia="SimSun" w:hAnsi="Times New Roman" w:cs="Times New Roman"/>
      <w:spacing w:val="-1"/>
      <w:sz w:val="20"/>
      <w:szCs w:val="20"/>
    </w:rPr>
  </w:style>
  <w:style w:type="character" w:customStyle="1" w:styleId="17">
    <w:name w:val="17"/>
    <w:basedOn w:val="DefaultParagraphFont"/>
    <w:rsid w:val="00BB013D"/>
    <w:rPr>
      <w:rFonts w:ascii="Calibri" w:hAnsi="Calibri" w:hint="default"/>
    </w:rPr>
  </w:style>
  <w:style w:type="character" w:customStyle="1" w:styleId="18">
    <w:name w:val="18"/>
    <w:basedOn w:val="DefaultParagraphFont"/>
    <w:rsid w:val="00BB013D"/>
    <w:rPr>
      <w:rFonts w:ascii="Calibri" w:hAnsi="Calibri" w:hint="default"/>
    </w:rPr>
  </w:style>
  <w:style w:type="paragraph" w:styleId="BodyText0">
    <w:name w:val="Body Text"/>
    <w:basedOn w:val="Normal"/>
    <w:link w:val="BodyTextChar"/>
    <w:uiPriority w:val="99"/>
    <w:unhideWhenUsed/>
    <w:rsid w:val="00BB013D"/>
    <w:pPr>
      <w:spacing w:before="100" w:beforeAutospacing="1" w:after="0" w:line="240" w:lineRule="auto"/>
      <w:ind w:firstLine="288"/>
      <w:jc w:val="both"/>
    </w:pPr>
    <w:rPr>
      <w:rFonts w:ascii="Times New Roman" w:eastAsia="SimSun" w:hAnsi="Times New Roman"/>
      <w:spacing w:val="-1"/>
      <w:sz w:val="20"/>
      <w:szCs w:val="20"/>
    </w:rPr>
  </w:style>
  <w:style w:type="character" w:customStyle="1" w:styleId="BodyTextChar1">
    <w:name w:val="Body Text Char1"/>
    <w:basedOn w:val="DefaultParagraphFont"/>
    <w:link w:val="BodyText0"/>
    <w:uiPriority w:val="99"/>
    <w:semiHidden/>
    <w:rsid w:val="00BB013D"/>
    <w:rPr>
      <w:rFonts w:ascii="Calibri" w:eastAsia="Calibri" w:hAnsi="Calibri" w:cs="Times New Roman"/>
    </w:rPr>
  </w:style>
  <w:style w:type="table" w:styleId="LightShading">
    <w:name w:val="Light Shading"/>
    <w:basedOn w:val="TableNormal"/>
    <w:uiPriority w:val="60"/>
    <w:rsid w:val="00BB01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pasinstitute.org/technotes/10.htm" TargetMode="External"/><Relationship Id="rId18" Type="http://schemas.openxmlformats.org/officeDocument/2006/relationships/hyperlink" Target="https://en.wikipedia.org/wiki/Product_%28business%29" TargetMode="External"/><Relationship Id="rId26" Type="http://schemas.openxmlformats.org/officeDocument/2006/relationships/hyperlink" Target="https://en.wikipedia.org/wiki/Power_grids" TargetMode="External"/><Relationship Id="rId39" Type="http://schemas.openxmlformats.org/officeDocument/2006/relationships/hyperlink" Target="https://en.wikipedia.org/wiki/Warehouse" TargetMode="External"/><Relationship Id="rId21" Type="http://schemas.openxmlformats.org/officeDocument/2006/relationships/hyperlink" Target="https://en.wikipedia.org/wiki/Cargo" TargetMode="External"/><Relationship Id="rId34" Type="http://schemas.openxmlformats.org/officeDocument/2006/relationships/hyperlink" Target="https://en.wikipedia.org/wiki/Mail" TargetMode="External"/><Relationship Id="rId42" Type="http://schemas.openxmlformats.org/officeDocument/2006/relationships/hyperlink" Target="https://en.wikipedia.org/wiki/Commercial_building" TargetMode="External"/><Relationship Id="rId47" Type="http://schemas.openxmlformats.org/officeDocument/2006/relationships/hyperlink" Target="https://en.wikipedia.org/wiki/Wholesaler" TargetMode="External"/><Relationship Id="rId50" Type="http://schemas.openxmlformats.org/officeDocument/2006/relationships/hyperlink" Target="https://en.wikipedia.org/wiki/Industrial_park" TargetMode="External"/><Relationship Id="rId55" Type="http://schemas.openxmlformats.org/officeDocument/2006/relationships/hyperlink" Target="https://en.wikipedia.org/wiki/Crane_%28machine%29" TargetMode="External"/><Relationship Id="rId63" Type="http://schemas.openxmlformats.org/officeDocument/2006/relationships/hyperlink" Target="https://en.wikipedia.org/wiki/Convenience_store" TargetMode="External"/><Relationship Id="rId68" Type="http://schemas.openxmlformats.org/officeDocument/2006/relationships/hyperlink" Target="https://en.wikipedia.org/wiki/John_Dewey" TargetMode="External"/><Relationship Id="rId76" Type="http://schemas.openxmlformats.org/officeDocument/2006/relationships/hyperlink" Target="http://knowledge.wharton.up.Edu/article:inarticled,1675" TargetMode="External"/><Relationship Id="rId84" Type="http://schemas.openxmlformats.org/officeDocument/2006/relationships/hyperlink" Target="https://books.google.com/books?id=zo3Y6CM7EZEC&amp;pg=PA9&amp;dq=%22oil+boom%22&amp;lr=&amp;as_brr=1&amp;ei=FijKS4qaCZb0ygTqiNjfBw&amp;cd=1" TargetMode="External"/><Relationship Id="rId89" Type="http://schemas.openxmlformats.org/officeDocument/2006/relationships/hyperlink" Target="http://www.herpnet.org/TOWARDS_QUALITY_IN_AFRICAN_HIGHER_EDUCATION/Chaper%20%093.pdf" TargetMode="External"/><Relationship Id="rId7" Type="http://schemas.openxmlformats.org/officeDocument/2006/relationships/header" Target="header1.xml"/><Relationship Id="rId71" Type="http://schemas.openxmlformats.org/officeDocument/2006/relationships/hyperlink" Target="http://www.academia.edu/download/44290563/DATA_MINING_APPROACH_FOR_PREDICTING_STUD20160401-1732-1ypxluv.pdf" TargetMode="External"/><Relationship Id="rId92" Type="http://schemas.openxmlformats.org/officeDocument/2006/relationships/hyperlink" Target="http://findarticles.com/p/articies/miqa3673/is4129" TargetMode="External"/><Relationship Id="rId2" Type="http://schemas.openxmlformats.org/officeDocument/2006/relationships/styles" Target="styles.xml"/><Relationship Id="rId16" Type="http://schemas.openxmlformats.org/officeDocument/2006/relationships/hyperlink" Target="https://en.wikipedia.org/wiki/Intermediaries" TargetMode="External"/><Relationship Id="rId29" Type="http://schemas.openxmlformats.org/officeDocument/2006/relationships/hyperlink" Target="https://en.wikipedia.org/wiki/Broadcasting" TargetMode="External"/><Relationship Id="rId11" Type="http://schemas.openxmlformats.org/officeDocument/2006/relationships/hyperlink" Target="http://www.havahart.com/why-organic-harmful-effect" TargetMode="External"/><Relationship Id="rId24" Type="http://schemas.openxmlformats.org/officeDocument/2006/relationships/hyperlink" Target="https://en.wikipedia.org/wiki/Airline" TargetMode="External"/><Relationship Id="rId32" Type="http://schemas.openxmlformats.org/officeDocument/2006/relationships/hyperlink" Target="https://en.wikipedia.org/wiki/Point_of_sale" TargetMode="External"/><Relationship Id="rId37" Type="http://schemas.openxmlformats.org/officeDocument/2006/relationships/hyperlink" Target="https://en.wikipedia.org/wiki/Factory" TargetMode="External"/><Relationship Id="rId40" Type="http://schemas.openxmlformats.org/officeDocument/2006/relationships/hyperlink" Target="https://en.wikipedia.org/wiki/Retail_store" TargetMode="External"/><Relationship Id="rId45" Type="http://schemas.openxmlformats.org/officeDocument/2006/relationships/hyperlink" Target="https://en.wikipedia.org/wiki/Importer" TargetMode="External"/><Relationship Id="rId53" Type="http://schemas.openxmlformats.org/officeDocument/2006/relationships/hyperlink" Target="https://en.wikipedia.org/wiki/Airport" TargetMode="External"/><Relationship Id="rId58" Type="http://schemas.openxmlformats.org/officeDocument/2006/relationships/hyperlink" Target="https://en.wikipedia.org/wiki/Pallet_racking" TargetMode="External"/><Relationship Id="rId66" Type="http://schemas.openxmlformats.org/officeDocument/2006/relationships/hyperlink" Target="https://books.google.com/books?id=dQdrCQAAQBAJ&amp;pg=PA196" TargetMode="External"/><Relationship Id="rId74" Type="http://schemas.openxmlformats.org/officeDocument/2006/relationships/hyperlink" Target="http://www.teachinmethods/nigeria/uk" TargetMode="External"/><Relationship Id="rId79" Type="http://schemas.openxmlformats.org/officeDocument/2006/relationships/hyperlink" Target="http://www.grin.com/profile/15397/irina-romanova" TargetMode="External"/><Relationship Id="rId87" Type="http://schemas.openxmlformats.org/officeDocument/2006/relationships/hyperlink" Target="https://www.vanguardngr.com/2016/10/education-nigeria-problems-quality-not-standards%20akeusola/.%20Accessed%20on%2024/07/2018" TargetMode="External"/><Relationship Id="rId5" Type="http://schemas.openxmlformats.org/officeDocument/2006/relationships/footnotes" Target="footnotes.xml"/><Relationship Id="rId61" Type="http://schemas.openxmlformats.org/officeDocument/2006/relationships/hyperlink" Target="https://en.wikipedia.org/wiki/Mission_statement" TargetMode="External"/><Relationship Id="rId82" Type="http://schemas.openxmlformats.org/officeDocument/2006/relationships/hyperlink" Target="http://www.unevoc-unesco.org/publications" TargetMode="External"/><Relationship Id="rId90" Type="http://schemas.openxmlformats.org/officeDocument/2006/relationships/hyperlink" Target="http://dx.doi.org/10.1787/5kmbphh7s47h-en" TargetMode="External"/><Relationship Id="rId95" Type="http://schemas.openxmlformats.org/officeDocument/2006/relationships/glossaryDocument" Target="glossary/document.xml"/><Relationship Id="rId19" Type="http://schemas.openxmlformats.org/officeDocument/2006/relationships/hyperlink" Target="https://en.wikipedia.org/wiki/Pricing" TargetMode="External"/><Relationship Id="rId14" Type="http://schemas.openxmlformats.org/officeDocument/2006/relationships/hyperlink" Target="http://www.usda.a.ol.htm" TargetMode="External"/><Relationship Id="rId22" Type="http://schemas.openxmlformats.org/officeDocument/2006/relationships/hyperlink" Target="https://en.wikipedia.org/wiki/Roads" TargetMode="External"/><Relationship Id="rId27" Type="http://schemas.openxmlformats.org/officeDocument/2006/relationships/hyperlink" Target="https://en.wikipedia.org/wiki/Computer_networks" TargetMode="External"/><Relationship Id="rId30" Type="http://schemas.openxmlformats.org/officeDocument/2006/relationships/hyperlink" Target="https://en.wikipedia.org/wiki/Distribution_%28business%29" TargetMode="External"/><Relationship Id="rId35" Type="http://schemas.openxmlformats.org/officeDocument/2006/relationships/hyperlink" Target="https://en.wikipedia.org/wiki/Courier" TargetMode="External"/><Relationship Id="rId43" Type="http://schemas.openxmlformats.org/officeDocument/2006/relationships/hyperlink" Target="https://en.wikipedia.org/wiki/Good_%28economics%29" TargetMode="External"/><Relationship Id="rId48" Type="http://schemas.openxmlformats.org/officeDocument/2006/relationships/hyperlink" Target="https://en.wikipedia.org/wiki/Transport" TargetMode="External"/><Relationship Id="rId56" Type="http://schemas.openxmlformats.org/officeDocument/2006/relationships/hyperlink" Target="https://en.wikipedia.org/wiki/Forklift_truck" TargetMode="External"/><Relationship Id="rId64" Type="http://schemas.openxmlformats.org/officeDocument/2006/relationships/hyperlink" Target="https://en.wikipedia.org/wiki/Vending_machine" TargetMode="External"/><Relationship Id="rId69" Type="http://schemas.openxmlformats.org/officeDocument/2006/relationships/hyperlink" Target="http://ezinearticles.com/expert/Ayesha_Mirza/1372568" TargetMode="External"/><Relationship Id="rId77" Type="http://schemas.openxmlformats.org/officeDocument/2006/relationships/hyperlink" Target="http://www.grin.com/en/e-book/67959/oil-boom-in-nigeria-and-its-consequences-for-the-country's-economic-development/" TargetMode="External"/><Relationship Id="rId8" Type="http://schemas.openxmlformats.org/officeDocument/2006/relationships/footer" Target="footer1.xml"/><Relationship Id="rId51" Type="http://schemas.openxmlformats.org/officeDocument/2006/relationships/hyperlink" Target="https://en.wikipedia.org/wiki/Loading_dock" TargetMode="External"/><Relationship Id="rId72" Type="http://schemas.openxmlformats.org/officeDocument/2006/relationships/hyperlink" Target="http://www.busncred/cpusc.ng" TargetMode="External"/><Relationship Id="rId80" Type="http://schemas.openxmlformats.org/officeDocument/2006/relationships/hyperlink" Target="http://www.grin.com/en/e-book/67959/oil-boom-in-nigeria-and-its-consequences-for-the-country-s-economic-development" TargetMode="External"/><Relationship Id="rId85" Type="http://schemas.openxmlformats.org/officeDocument/2006/relationships/header" Target="header2.xml"/><Relationship Id="rId93" Type="http://schemas.openxmlformats.org/officeDocument/2006/relationships/hyperlink" Target="mailto:umwakil@gmail.com" TargetMode="External"/><Relationship Id="rId3" Type="http://schemas.openxmlformats.org/officeDocument/2006/relationships/settings" Target="settings.xml"/><Relationship Id="rId12" Type="http://schemas.openxmlformats.org/officeDocument/2006/relationships/hyperlink" Target="http://doi/01.155/2017/7960964" TargetMode="External"/><Relationship Id="rId17" Type="http://schemas.openxmlformats.org/officeDocument/2006/relationships/hyperlink" Target="https://en.wikipedia.org/wiki/Marketing_mix" TargetMode="External"/><Relationship Id="rId25" Type="http://schemas.openxmlformats.org/officeDocument/2006/relationships/hyperlink" Target="https://en.wikipedia.org/wiki/Pipeline_transport" TargetMode="External"/><Relationship Id="rId33" Type="http://schemas.openxmlformats.org/officeDocument/2006/relationships/hyperlink" Target="https://en.wikipedia.org/wiki/Package_delivery" TargetMode="External"/><Relationship Id="rId38" Type="http://schemas.openxmlformats.org/officeDocument/2006/relationships/hyperlink" Target="https://en.wikipedia.org/wiki/Farm" TargetMode="External"/><Relationship Id="rId46" Type="http://schemas.openxmlformats.org/officeDocument/2006/relationships/hyperlink" Target="https://en.wikipedia.org/wiki/Exporter" TargetMode="External"/><Relationship Id="rId59" Type="http://schemas.openxmlformats.org/officeDocument/2006/relationships/hyperlink" Target="https://en.wikipedia.org/wiki/Spare_part" TargetMode="External"/><Relationship Id="rId67" Type="http://schemas.openxmlformats.org/officeDocument/2006/relationships/hyperlink" Target="http://www.ilo.org/skills/pubs" TargetMode="External"/><Relationship Id="rId20" Type="http://schemas.openxmlformats.org/officeDocument/2006/relationships/hyperlink" Target="https://en.wikipedia.org/wiki/Promotion_%28marketing%29" TargetMode="External"/><Relationship Id="rId41" Type="http://schemas.openxmlformats.org/officeDocument/2006/relationships/hyperlink" Target="https://en.wikipedia.org/wiki/Packstation" TargetMode="External"/><Relationship Id="rId54" Type="http://schemas.openxmlformats.org/officeDocument/2006/relationships/hyperlink" Target="https://en.wikipedia.org/wiki/Seaport" TargetMode="External"/><Relationship Id="rId62" Type="http://schemas.openxmlformats.org/officeDocument/2006/relationships/hyperlink" Target="https://en.wikipedia.org/wiki/Strategic_planning" TargetMode="External"/><Relationship Id="rId70" Type="http://schemas.openxmlformats.org/officeDocument/2006/relationships/hyperlink" Target="http://www" TargetMode="External"/><Relationship Id="rId75" Type="http://schemas.openxmlformats.org/officeDocument/2006/relationships/hyperlink" Target="http://www.entrepreneurialsoc/smas/uniterial/Lt" TargetMode="External"/><Relationship Id="rId83" Type="http://schemas.openxmlformats.org/officeDocument/2006/relationships/hyperlink" Target="http://portal" TargetMode="External"/><Relationship Id="rId88" Type="http://schemas.openxmlformats.org/officeDocument/2006/relationships/hyperlink" Target="http://www/software.com/quality/assurance" TargetMode="External"/><Relationship Id="rId91" Type="http://schemas.openxmlformats.org/officeDocument/2006/relationships/hyperlink" Target="https://www.vanguardngr.com/2016/10/nigerias-education-sector-can-great/"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rketing_mix" TargetMode="External"/><Relationship Id="rId23" Type="http://schemas.openxmlformats.org/officeDocument/2006/relationships/hyperlink" Target="https://en.wikipedia.org/wiki/Rail_transport" TargetMode="External"/><Relationship Id="rId28" Type="http://schemas.openxmlformats.org/officeDocument/2006/relationships/hyperlink" Target="https://en.wikipedia.org/wiki/Internet" TargetMode="External"/><Relationship Id="rId36" Type="http://schemas.openxmlformats.org/officeDocument/2006/relationships/hyperlink" Target="https://en.wikipedia.org/wiki/Relocation_services" TargetMode="External"/><Relationship Id="rId49" Type="http://schemas.openxmlformats.org/officeDocument/2006/relationships/hyperlink" Target="https://en.wikipedia.org/wiki/Customs" TargetMode="External"/><Relationship Id="rId57" Type="http://schemas.openxmlformats.org/officeDocument/2006/relationships/hyperlink" Target="https://en.wikipedia.org/wiki/Pallet" TargetMode="External"/><Relationship Id="rId10" Type="http://schemas.openxmlformats.org/officeDocument/2006/relationships/hyperlink" Target="http://www.acis.famic.go.jp/eng/chishiki/01.htm" TargetMode="External"/><Relationship Id="rId31" Type="http://schemas.openxmlformats.org/officeDocument/2006/relationships/hyperlink" Target="https://en.wikipedia.org/wiki/Logistics" TargetMode="External"/><Relationship Id="rId44" Type="http://schemas.openxmlformats.org/officeDocument/2006/relationships/hyperlink" Target="https://en.wikipedia.org/wiki/Manufacturer" TargetMode="External"/><Relationship Id="rId52" Type="http://schemas.openxmlformats.org/officeDocument/2006/relationships/hyperlink" Target="https://en.wikipedia.org/wiki/Railway" TargetMode="External"/><Relationship Id="rId60" Type="http://schemas.openxmlformats.org/officeDocument/2006/relationships/hyperlink" Target="https://en.wikipedia.org/wiki/Vision_statement" TargetMode="External"/><Relationship Id="rId65" Type="http://schemas.openxmlformats.org/officeDocument/2006/relationships/hyperlink" Target="https://en.wikipedia.org/wiki/Cafeteria" TargetMode="External"/><Relationship Id="rId73" Type="http://schemas.openxmlformats.org/officeDocument/2006/relationships/hyperlink" Target="http://www.nigerstat.gov.ng/sectorstat/sectors/Bureau" TargetMode="External"/><Relationship Id="rId78" Type="http://schemas.openxmlformats.org/officeDocument/2006/relationships/hyperlink" Target="http://fededusec.gov" TargetMode="External"/><Relationship Id="rId81" Type="http://schemas.openxmlformats.org/officeDocument/2006/relationships/hyperlink" Target="https://books.google.com/books?id=m7k_jClAAh8C&amp;printsec=frontcover&amp;dq=%22oil+boom%22&amp;lr=&amp;as_brr=1&amp;ei=OibKS4jVMKruzQTUxNDXBw&amp;cd=12" TargetMode="External"/><Relationship Id="rId86" Type="http://schemas.openxmlformats.org/officeDocument/2006/relationships/footer" Target="footer2.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enerbit.uthm.edu.my/ojs/index.%20Php/%20JTET/%20article/view/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FF1614FA9F4AEDA8824A3CF4C47E04"/>
        <w:category>
          <w:name w:val="General"/>
          <w:gallery w:val="placeholder"/>
        </w:category>
        <w:types>
          <w:type w:val="bbPlcHdr"/>
        </w:types>
        <w:behaviors>
          <w:behavior w:val="content"/>
        </w:behaviors>
        <w:guid w:val="{789A0A94-3BB1-47EA-AE38-A09924BB3851}"/>
      </w:docPartPr>
      <w:docPartBody>
        <w:p w:rsidR="00C80C41" w:rsidRDefault="00C80C41" w:rsidP="00C80C41">
          <w:pPr>
            <w:pStyle w:val="96FF1614FA9F4AEDA8824A3CF4C47E0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P MultinationalB Roman">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80C41"/>
    <w:rsid w:val="00002343"/>
    <w:rsid w:val="00003E75"/>
    <w:rsid w:val="00065A9D"/>
    <w:rsid w:val="000D4B8F"/>
    <w:rsid w:val="001754BA"/>
    <w:rsid w:val="00230059"/>
    <w:rsid w:val="0054614E"/>
    <w:rsid w:val="005C7836"/>
    <w:rsid w:val="00710BAD"/>
    <w:rsid w:val="0072313C"/>
    <w:rsid w:val="00783868"/>
    <w:rsid w:val="007D2A47"/>
    <w:rsid w:val="00830D25"/>
    <w:rsid w:val="009A5158"/>
    <w:rsid w:val="00A14F26"/>
    <w:rsid w:val="00A26886"/>
    <w:rsid w:val="00A82BC5"/>
    <w:rsid w:val="00AD4949"/>
    <w:rsid w:val="00B2352C"/>
    <w:rsid w:val="00B41E02"/>
    <w:rsid w:val="00C633BB"/>
    <w:rsid w:val="00C80C41"/>
    <w:rsid w:val="00D60689"/>
    <w:rsid w:val="00E1163E"/>
    <w:rsid w:val="00E22720"/>
    <w:rsid w:val="00E56341"/>
    <w:rsid w:val="00EB7419"/>
    <w:rsid w:val="00ED355E"/>
    <w:rsid w:val="00F2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F1614FA9F4AEDA8824A3CF4C47E04">
    <w:name w:val="96FF1614FA9F4AEDA8824A3CF4C47E04"/>
    <w:rsid w:val="00C80C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169</Pages>
  <Words>80675</Words>
  <Characters>459849</Characters>
  <Application>Microsoft Office Word</Application>
  <DocSecurity>0</DocSecurity>
  <Lines>3832</Lines>
  <Paragraphs>1078</Paragraphs>
  <ScaleCrop>false</ScaleCrop>
  <HeadingPairs>
    <vt:vector size="2" baseType="variant">
      <vt:variant>
        <vt:lpstr>Title</vt:lpstr>
      </vt:variant>
      <vt:variant>
        <vt:i4>1</vt:i4>
      </vt:variant>
    </vt:vector>
  </HeadingPairs>
  <TitlesOfParts>
    <vt:vector size="1" baseType="lpstr">
      <vt:lpstr>Journal of Association of Vocational and Technical Educators of Nigeria</vt:lpstr>
    </vt:vector>
  </TitlesOfParts>
  <Company>Hewlett-Packard</Company>
  <LinksUpToDate>false</LinksUpToDate>
  <CharactersWithSpaces>539446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Association of Vocational and Technical Educators of Nigeria</dc:title>
  <dc:creator>user</dc:creator>
  <cp:lastModifiedBy>USER</cp:lastModifiedBy>
  <cp:revision>2</cp:revision>
  <cp:lastPrinted>2010-03-31T23:29:00Z</cp:lastPrinted>
  <dcterms:created xsi:type="dcterms:W3CDTF">2019-11-20T09:55:00Z</dcterms:created>
  <dcterms:modified xsi:type="dcterms:W3CDTF">2019-11-20T09:55:00Z</dcterms:modified>
</cp:coreProperties>
</file>